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6BC6" w14:textId="77777777" w:rsidR="00B00FE9" w:rsidRDefault="00B00FE9" w:rsidP="001142CA">
      <w:pPr>
        <w:pStyle w:val="Heading1"/>
      </w:pPr>
      <w:r>
        <w:t xml:space="preserve">development </w:t>
      </w:r>
      <w:r w:rsidR="00AD7995" w:rsidRPr="007F53E6">
        <w:t>and financial</w:t>
      </w:r>
      <w:r w:rsidR="005D41B1" w:rsidRPr="00291394">
        <w:rPr>
          <w:shd w:val="clear" w:color="auto" w:fill="E2EFD9" w:themeFill="accent6" w:themeFillTint="33"/>
        </w:rPr>
        <w:t xml:space="preserve"> </w:t>
      </w:r>
      <w:r>
        <w:t>contributions policy</w:t>
      </w:r>
      <w:r w:rsidR="00C04870">
        <w:t xml:space="preserve"> Template</w:t>
      </w:r>
    </w:p>
    <w:p w14:paraId="76ED6BC7" w14:textId="77777777" w:rsidR="002410A9" w:rsidRDefault="00AD7995" w:rsidP="00AD7995">
      <w:pPr>
        <w:pStyle w:val="Heading2"/>
        <w:spacing w:before="360"/>
      </w:pPr>
      <w:r>
        <w:t xml:space="preserve">using this template </w:t>
      </w:r>
    </w:p>
    <w:p w14:paraId="76ED6BC8" w14:textId="345D11E6" w:rsidR="002410A9" w:rsidRDefault="00AD7995" w:rsidP="007F53E6">
      <w:pPr>
        <w:jc w:val="both"/>
      </w:pPr>
      <w:r>
        <w:t>This document provides a template for use by councils to develop their development contributions policies</w:t>
      </w:r>
      <w:r w:rsidR="00291394">
        <w:t>, where they are intending to use development contributions</w:t>
      </w:r>
      <w:r>
        <w:t xml:space="preserve"> </w:t>
      </w:r>
      <w:r w:rsidR="00291394">
        <w:t xml:space="preserve">as a funding source </w:t>
      </w:r>
      <w:r>
        <w:t>under the Local Government Act 2002</w:t>
      </w:r>
      <w:r w:rsidR="00414DF7">
        <w:t xml:space="preserve"> </w:t>
      </w:r>
      <w:r>
        <w:t>(LGA</w:t>
      </w:r>
      <w:r w:rsidR="00DC7468">
        <w:t>02</w:t>
      </w:r>
      <w:r>
        <w:t xml:space="preserve">). It also includes </w:t>
      </w:r>
      <w:r w:rsidR="00291394">
        <w:t xml:space="preserve">sections related to </w:t>
      </w:r>
      <w:r>
        <w:t>financial contributions</w:t>
      </w:r>
      <w:r w:rsidR="001E6464">
        <w:t xml:space="preserve"> under the Resource Management Act 1991 (RMA)</w:t>
      </w:r>
      <w:r>
        <w:t>, if applicable, as required by section 106 of the LGA</w:t>
      </w:r>
      <w:r w:rsidR="00DC7468">
        <w:t>02</w:t>
      </w:r>
      <w:r>
        <w:t>.</w:t>
      </w:r>
    </w:p>
    <w:p w14:paraId="76ED6BC9" w14:textId="71847673" w:rsidR="00291394" w:rsidRDefault="001E6464" w:rsidP="007F53E6">
      <w:pPr>
        <w:jc w:val="both"/>
      </w:pPr>
      <w:r>
        <w:t>This template is intended to be a general guide to best practice. Its use is not mandatory</w:t>
      </w:r>
      <w:r w:rsidR="00FB749E">
        <w:t>,</w:t>
      </w:r>
      <w:r>
        <w:t xml:space="preserve"> and councils are </w:t>
      </w:r>
      <w:r w:rsidR="00291394">
        <w:t xml:space="preserve">free to adapt this template </w:t>
      </w:r>
      <w:r>
        <w:t>according to their</w:t>
      </w:r>
      <w:r w:rsidR="00291394">
        <w:t xml:space="preserve"> unique circumstances. In addition to the template text provided, there are three types of field</w:t>
      </w:r>
      <w:r w:rsidR="00172E45">
        <w:t>s</w:t>
      </w:r>
      <w:r w:rsidR="00291394">
        <w:t xml:space="preserve"> marked in the template: </w:t>
      </w:r>
    </w:p>
    <w:p w14:paraId="76ED6BCA" w14:textId="16E525AF" w:rsidR="00291394" w:rsidRDefault="00291394" w:rsidP="007F53E6">
      <w:pPr>
        <w:jc w:val="both"/>
      </w:pPr>
      <w:r w:rsidRPr="00291394">
        <w:rPr>
          <w:shd w:val="clear" w:color="auto" w:fill="D9E2F3" w:themeFill="accent5" w:themeFillTint="33"/>
        </w:rPr>
        <w:t>[text]</w:t>
      </w:r>
      <w:r>
        <w:t xml:space="preserve"> is for you to provide information specifically relevant to your community, </w:t>
      </w:r>
      <w:r w:rsidR="00B11BF3">
        <w:t>c</w:t>
      </w:r>
      <w:r>
        <w:t xml:space="preserve">ouncil </w:t>
      </w:r>
      <w:r w:rsidR="00B23CA4">
        <w:t xml:space="preserve">or </w:t>
      </w:r>
      <w:r w:rsidR="00641AC9">
        <w:t>D</w:t>
      </w:r>
      <w:r w:rsidR="00B23CA4">
        <w:t>evelopment</w:t>
      </w:r>
      <w:r w:rsidR="005D41B1">
        <w:t xml:space="preserve"> </w:t>
      </w:r>
      <w:r w:rsidR="00641AC9">
        <w:t>C</w:t>
      </w:r>
      <w:r w:rsidR="005D41B1">
        <w:t xml:space="preserve">ontributions </w:t>
      </w:r>
      <w:r w:rsidR="00641AC9">
        <w:t>P</w:t>
      </w:r>
      <w:r w:rsidR="005D41B1">
        <w:t>olicy</w:t>
      </w:r>
      <w:r>
        <w:t xml:space="preserve">. </w:t>
      </w:r>
    </w:p>
    <w:p w14:paraId="76ED6BCB" w14:textId="77777777" w:rsidR="00291394" w:rsidRDefault="00291394" w:rsidP="007F53E6">
      <w:pPr>
        <w:jc w:val="both"/>
      </w:pPr>
      <w:r w:rsidRPr="00291394">
        <w:rPr>
          <w:shd w:val="clear" w:color="auto" w:fill="FFF2CC" w:themeFill="accent4" w:themeFillTint="33"/>
        </w:rPr>
        <w:t>[text]</w:t>
      </w:r>
      <w:r w:rsidRPr="00291394">
        <w:t xml:space="preserve"> </w:t>
      </w:r>
      <w:r>
        <w:t>indicate</w:t>
      </w:r>
      <w:r w:rsidR="00172E45">
        <w:t>s</w:t>
      </w:r>
      <w:r>
        <w:t xml:space="preserve"> an example to help you understand the content required. </w:t>
      </w:r>
      <w:r w:rsidR="003F4AE0">
        <w:t xml:space="preserve">Please adapt or delete this text. </w:t>
      </w:r>
      <w:r>
        <w:t xml:space="preserve"> </w:t>
      </w:r>
      <w:r>
        <w:rPr>
          <w:shd w:val="clear" w:color="auto" w:fill="FFF2CC" w:themeFill="accent4" w:themeFillTint="33"/>
        </w:rPr>
        <w:t xml:space="preserve"> </w:t>
      </w:r>
    </w:p>
    <w:p w14:paraId="76ED6BCC" w14:textId="0907278F" w:rsidR="009517C2" w:rsidRDefault="00291394" w:rsidP="007F53E6">
      <w:pPr>
        <w:jc w:val="both"/>
      </w:pPr>
      <w:r w:rsidRPr="00291394">
        <w:rPr>
          <w:shd w:val="clear" w:color="auto" w:fill="E2EFD9" w:themeFill="accent6" w:themeFillTint="33"/>
        </w:rPr>
        <w:t>[text]</w:t>
      </w:r>
      <w:r>
        <w:t xml:space="preserve"> relates to financial contributions, and </w:t>
      </w:r>
      <w:r w:rsidR="003F4AE0">
        <w:t xml:space="preserve">only needs to be retained where your council uses </w:t>
      </w:r>
      <w:r w:rsidR="001E6464">
        <w:t xml:space="preserve">RMA </w:t>
      </w:r>
      <w:r w:rsidR="003F4AE0">
        <w:t>financial contributions to help fund growth</w:t>
      </w:r>
      <w:r w:rsidR="00560295">
        <w:t>-</w:t>
      </w:r>
      <w:r w:rsidR="003F4AE0">
        <w:t xml:space="preserve">related infrastructure. If your </w:t>
      </w:r>
      <w:r w:rsidR="00641AC9">
        <w:t>c</w:t>
      </w:r>
      <w:r w:rsidR="003F4AE0">
        <w:t>ouncil does not use financial contributions for this purpose, this text can be del</w:t>
      </w:r>
      <w:r w:rsidR="00172E45">
        <w:t>e</w:t>
      </w:r>
      <w:r w:rsidR="003F4AE0">
        <w:t>ted.</w:t>
      </w:r>
    </w:p>
    <w:p w14:paraId="76ED6BCD" w14:textId="77777777" w:rsidR="00291394" w:rsidRDefault="009517C2" w:rsidP="007F53E6">
      <w:pPr>
        <w:jc w:val="both"/>
      </w:pPr>
      <w:r w:rsidRPr="006E04BD">
        <w:rPr>
          <w:shd w:val="clear" w:color="auto" w:fill="FEA8A8"/>
        </w:rPr>
        <w:t>[text]</w:t>
      </w:r>
      <w:r>
        <w:t xml:space="preserve"> instructions for a particular section. Delete this text.   </w:t>
      </w:r>
      <w:r w:rsidR="003F4AE0">
        <w:t xml:space="preserve">  </w:t>
      </w:r>
    </w:p>
    <w:p w14:paraId="76ED6BCE" w14:textId="1675CB07" w:rsidR="002410A9" w:rsidRDefault="00291394" w:rsidP="007F53E6">
      <w:pPr>
        <w:jc w:val="both"/>
      </w:pPr>
      <w:r>
        <w:t xml:space="preserve">While the template has been prepared with due care, it is expected you will seek appropriate advice when developing your </w:t>
      </w:r>
      <w:r w:rsidR="00B11BF3">
        <w:t>c</w:t>
      </w:r>
      <w:r>
        <w:t xml:space="preserve">ouncil’s </w:t>
      </w:r>
      <w:r w:rsidR="00641AC9">
        <w:t>D</w:t>
      </w:r>
      <w:r w:rsidR="005D41B1">
        <w:t xml:space="preserve">evelopment </w:t>
      </w:r>
      <w:r w:rsidR="00641AC9">
        <w:t>C</w:t>
      </w:r>
      <w:r w:rsidR="005D41B1">
        <w:t xml:space="preserve">ontributions </w:t>
      </w:r>
      <w:r w:rsidR="00641AC9">
        <w:t>P</w:t>
      </w:r>
      <w:r w:rsidR="005D41B1">
        <w:t>olicy</w:t>
      </w:r>
      <w:r>
        <w:t xml:space="preserve">. </w:t>
      </w:r>
    </w:p>
    <w:p w14:paraId="76ED6BCF" w14:textId="77777777" w:rsidR="002410A9" w:rsidRDefault="002410A9" w:rsidP="002410A9"/>
    <w:p w14:paraId="76ED6BD0" w14:textId="77777777" w:rsidR="002410A9" w:rsidRDefault="002410A9" w:rsidP="002410A9"/>
    <w:p w14:paraId="76ED6BD1" w14:textId="77777777" w:rsidR="002410A9" w:rsidRDefault="002410A9" w:rsidP="002410A9"/>
    <w:p w14:paraId="76ED6BD2" w14:textId="77777777" w:rsidR="005D41B1" w:rsidRDefault="005D41B1" w:rsidP="002410A9"/>
    <w:p w14:paraId="76ED6BD3" w14:textId="77777777" w:rsidR="005D41B1" w:rsidRDefault="005D41B1" w:rsidP="002410A9"/>
    <w:p w14:paraId="76ED6BD4" w14:textId="77777777" w:rsidR="005D41B1" w:rsidRDefault="005D41B1" w:rsidP="002410A9"/>
    <w:p w14:paraId="76ED6BD5" w14:textId="77777777" w:rsidR="005D41B1" w:rsidRDefault="005D41B1" w:rsidP="002410A9"/>
    <w:p w14:paraId="76ED6BD6" w14:textId="77777777" w:rsidR="005D41B1" w:rsidRDefault="005D41B1" w:rsidP="002410A9"/>
    <w:p w14:paraId="76ED6BD7" w14:textId="77777777" w:rsidR="005D41B1" w:rsidRDefault="005D41B1" w:rsidP="002410A9"/>
    <w:p w14:paraId="76ED6BD8" w14:textId="77777777" w:rsidR="005D41B1" w:rsidRDefault="005D41B1" w:rsidP="002410A9"/>
    <w:p w14:paraId="76ED6BD9" w14:textId="77777777" w:rsidR="005D41B1" w:rsidRDefault="005D41B1" w:rsidP="002410A9"/>
    <w:p w14:paraId="76ED6BDA" w14:textId="77777777" w:rsidR="005D41B1" w:rsidRDefault="005D41B1" w:rsidP="007F53E6">
      <w:pPr>
        <w:pStyle w:val="Heading1"/>
        <w:jc w:val="center"/>
      </w:pPr>
      <w:r w:rsidRPr="007F53E6">
        <w:rPr>
          <w:shd w:val="clear" w:color="auto" w:fill="D9E2F3" w:themeFill="accent5" w:themeFillTint="33"/>
        </w:rPr>
        <w:lastRenderedPageBreak/>
        <w:t>[COUNCIL]</w:t>
      </w:r>
      <w:r>
        <w:t xml:space="preserve"> development </w:t>
      </w:r>
      <w:r w:rsidRPr="00291394">
        <w:rPr>
          <w:shd w:val="clear" w:color="auto" w:fill="E2EFD9" w:themeFill="accent6" w:themeFillTint="33"/>
        </w:rPr>
        <w:t>[and financial]</w:t>
      </w:r>
      <w:r w:rsidRPr="00492403">
        <w:t xml:space="preserve"> </w:t>
      </w:r>
      <w:r>
        <w:t xml:space="preserve">contributions policy </w:t>
      </w:r>
      <w:r w:rsidRPr="007F53E6">
        <w:rPr>
          <w:shd w:val="clear" w:color="auto" w:fill="D9E2F3" w:themeFill="accent5" w:themeFillTint="33"/>
        </w:rPr>
        <w:t>[period]</w:t>
      </w:r>
    </w:p>
    <w:p w14:paraId="76ED6BDB" w14:textId="77777777" w:rsidR="005D41B1" w:rsidRDefault="005D41B1" w:rsidP="002410A9"/>
    <w:p w14:paraId="76ED6BDC" w14:textId="77777777" w:rsidR="005D41B1" w:rsidRDefault="005D41B1" w:rsidP="002410A9"/>
    <w:p w14:paraId="76ED6BDD" w14:textId="77777777" w:rsidR="005D41B1" w:rsidRDefault="005D41B1" w:rsidP="002410A9"/>
    <w:p w14:paraId="76ED6BDE" w14:textId="77777777" w:rsidR="005D41B1" w:rsidRDefault="005D41B1" w:rsidP="002410A9"/>
    <w:p w14:paraId="76ED6BDF" w14:textId="77777777" w:rsidR="005D41B1" w:rsidRDefault="005D41B1" w:rsidP="002410A9"/>
    <w:p w14:paraId="76ED6BE0" w14:textId="77777777" w:rsidR="005D41B1" w:rsidRDefault="005D41B1" w:rsidP="002410A9"/>
    <w:p w14:paraId="76ED6BE1" w14:textId="77777777" w:rsidR="005D41B1" w:rsidRDefault="005D41B1" w:rsidP="002410A9"/>
    <w:p w14:paraId="76ED6BE2" w14:textId="77777777" w:rsidR="005D41B1" w:rsidRDefault="005D41B1" w:rsidP="002410A9"/>
    <w:p w14:paraId="76ED6BE3" w14:textId="77777777" w:rsidR="005D41B1" w:rsidRDefault="005D41B1" w:rsidP="002410A9"/>
    <w:p w14:paraId="76ED6BE4" w14:textId="77777777" w:rsidR="005D41B1" w:rsidRDefault="005D41B1" w:rsidP="002410A9"/>
    <w:p w14:paraId="76ED6BE5" w14:textId="77777777" w:rsidR="005D41B1" w:rsidRDefault="005D41B1" w:rsidP="002410A9"/>
    <w:p w14:paraId="76ED6BE6" w14:textId="77777777" w:rsidR="005D41B1" w:rsidRDefault="005D41B1" w:rsidP="002410A9"/>
    <w:p w14:paraId="76ED6BE7" w14:textId="77777777" w:rsidR="005D41B1" w:rsidRDefault="005D41B1" w:rsidP="002410A9"/>
    <w:p w14:paraId="76ED6BE8" w14:textId="77777777" w:rsidR="005D41B1" w:rsidRDefault="005D41B1" w:rsidP="002410A9"/>
    <w:p w14:paraId="76ED6BE9" w14:textId="77777777" w:rsidR="005D41B1" w:rsidRDefault="005D41B1" w:rsidP="002410A9"/>
    <w:p w14:paraId="76ED6BEA" w14:textId="77777777" w:rsidR="005D41B1" w:rsidRDefault="005D41B1" w:rsidP="002410A9"/>
    <w:p w14:paraId="76ED6BEB" w14:textId="77777777" w:rsidR="002410A9" w:rsidRDefault="002410A9" w:rsidP="002410A9"/>
    <w:p w14:paraId="76ED6BEC" w14:textId="77777777" w:rsidR="002410A9" w:rsidRDefault="002410A9" w:rsidP="002410A9"/>
    <w:p w14:paraId="76ED6BED" w14:textId="77777777" w:rsidR="002410A9" w:rsidRDefault="002410A9" w:rsidP="002410A9"/>
    <w:p w14:paraId="76ED6BEE" w14:textId="77777777" w:rsidR="002410A9" w:rsidRDefault="002410A9" w:rsidP="002410A9">
      <w:pPr>
        <w:pStyle w:val="Heading2"/>
        <w:spacing w:before="360"/>
      </w:pPr>
      <w:r>
        <w:t>Adoption, application and review of th</w:t>
      </w:r>
      <w:r w:rsidR="00B23CA4">
        <w:t>e</w:t>
      </w:r>
      <w:r>
        <w:t xml:space="preserve"> policy </w:t>
      </w:r>
    </w:p>
    <w:p w14:paraId="76ED6BEF" w14:textId="77777777" w:rsidR="002410A9" w:rsidRDefault="002410A9" w:rsidP="007F53E6">
      <w:pPr>
        <w:jc w:val="both"/>
      </w:pPr>
      <w:r>
        <w:t xml:space="preserve">This </w:t>
      </w:r>
      <w:r w:rsidR="006C52F7">
        <w:t xml:space="preserve">Development </w:t>
      </w:r>
      <w:r w:rsidR="006C52F7" w:rsidRPr="001F7463">
        <w:rPr>
          <w:shd w:val="clear" w:color="auto" w:fill="E2EFD9" w:themeFill="accent6" w:themeFillTint="33"/>
        </w:rPr>
        <w:t>[and Financial]</w:t>
      </w:r>
      <w:r w:rsidR="006C52F7">
        <w:t xml:space="preserve"> Contributions Policy (</w:t>
      </w:r>
      <w:r w:rsidR="00B23CA4">
        <w:t xml:space="preserve">the </w:t>
      </w:r>
      <w:r w:rsidR="006C52F7">
        <w:t>Policy)</w:t>
      </w:r>
      <w:r>
        <w:t xml:space="preserve"> was adopted by </w:t>
      </w:r>
      <w:r w:rsidRPr="0066535F">
        <w:rPr>
          <w:shd w:val="clear" w:color="auto" w:fill="D9E2F3" w:themeFill="accent5" w:themeFillTint="33"/>
        </w:rPr>
        <w:t>[X]</w:t>
      </w:r>
      <w:r>
        <w:t xml:space="preserve"> Council </w:t>
      </w:r>
      <w:r w:rsidR="006C52F7">
        <w:t xml:space="preserve">(Council) </w:t>
      </w:r>
      <w:r>
        <w:t xml:space="preserve">on </w:t>
      </w:r>
      <w:r w:rsidRPr="0066535F">
        <w:rPr>
          <w:shd w:val="clear" w:color="auto" w:fill="D9E2F3" w:themeFill="accent5" w:themeFillTint="33"/>
        </w:rPr>
        <w:t xml:space="preserve">[date] </w:t>
      </w:r>
      <w:r>
        <w:t xml:space="preserve">with effect from </w:t>
      </w:r>
      <w:r w:rsidRPr="0066535F">
        <w:rPr>
          <w:shd w:val="clear" w:color="auto" w:fill="D9E2F3" w:themeFill="accent5" w:themeFillTint="33"/>
        </w:rPr>
        <w:t>[date]</w:t>
      </w:r>
      <w:r>
        <w:t xml:space="preserve">. </w:t>
      </w:r>
      <w:r w:rsidR="005B1B15">
        <w:t>Th</w:t>
      </w:r>
      <w:r w:rsidR="00B23CA4">
        <w:t>e</w:t>
      </w:r>
      <w:r w:rsidR="005B1B15">
        <w:t xml:space="preserve"> Policy will be reviewed on a three</w:t>
      </w:r>
      <w:r w:rsidR="00B23CA4">
        <w:t>-</w:t>
      </w:r>
      <w:r w:rsidR="005B1B15">
        <w:t xml:space="preserve">yearly basis but may be updated at shorter intervals if Council considers it necessary. </w:t>
      </w:r>
      <w:r>
        <w:t xml:space="preserve">See </w:t>
      </w:r>
      <w:r w:rsidR="006C52F7">
        <w:t xml:space="preserve">the Council </w:t>
      </w:r>
      <w:r>
        <w:t xml:space="preserve">website </w:t>
      </w:r>
      <w:r w:rsidRPr="0066535F">
        <w:rPr>
          <w:shd w:val="clear" w:color="auto" w:fill="D9E2F3" w:themeFill="accent5" w:themeFillTint="33"/>
        </w:rPr>
        <w:t>[website address]</w:t>
      </w:r>
      <w:r>
        <w:t xml:space="preserve"> for </w:t>
      </w:r>
      <w:r w:rsidR="003B5E41">
        <w:t xml:space="preserve">further information. </w:t>
      </w:r>
    </w:p>
    <w:p w14:paraId="76ED6BF0" w14:textId="77777777" w:rsidR="002410A9" w:rsidRPr="002410A9" w:rsidRDefault="002410A9" w:rsidP="003B5E41">
      <w:pPr>
        <w:pStyle w:val="Heading2"/>
        <w:shd w:val="clear" w:color="auto" w:fill="auto"/>
        <w:spacing w:before="360"/>
      </w:pPr>
      <w:r>
        <w:br w:type="page"/>
      </w:r>
    </w:p>
    <w:p w14:paraId="76ED6BF1" w14:textId="77777777" w:rsidR="003714E6" w:rsidRPr="00B0090E" w:rsidRDefault="0068391C" w:rsidP="00B0090E">
      <w:pPr>
        <w:pStyle w:val="Heading1"/>
      </w:pPr>
      <w:r w:rsidRPr="00B0090E">
        <w:lastRenderedPageBreak/>
        <w:t>I</w:t>
      </w:r>
      <w:r w:rsidR="00B0090E" w:rsidRPr="00B0090E">
        <w:t>NTRODUCTION</w:t>
      </w:r>
    </w:p>
    <w:p w14:paraId="76ED6BF2" w14:textId="77777777" w:rsidR="00700FBA" w:rsidRPr="00F2619C" w:rsidRDefault="00700FBA" w:rsidP="00700FBA">
      <w:pPr>
        <w:pStyle w:val="Heading2"/>
      </w:pPr>
      <w:r w:rsidRPr="00F2619C">
        <w:t xml:space="preserve">Purpose of </w:t>
      </w:r>
      <w:r>
        <w:t xml:space="preserve">the </w:t>
      </w:r>
      <w:r w:rsidRPr="00F2619C">
        <w:t>Policy</w:t>
      </w:r>
    </w:p>
    <w:p w14:paraId="76ED6BF3" w14:textId="5222FFF5" w:rsidR="00AD7995" w:rsidRDefault="00AD7995" w:rsidP="00700FBA">
      <w:pPr>
        <w:pStyle w:val="bodynumbered"/>
        <w:jc w:val="both"/>
      </w:pPr>
      <w:r>
        <w:t>P</w:t>
      </w:r>
      <w:r w:rsidRPr="005A7ABA">
        <w:t>opulation and business growth create the need for new subdivisions and development</w:t>
      </w:r>
      <w:r>
        <w:t xml:space="preserve">s, and these </w:t>
      </w:r>
      <w:r w:rsidRPr="005A7ABA">
        <w:t>place increasing demand</w:t>
      </w:r>
      <w:r>
        <w:t>s</w:t>
      </w:r>
      <w:r w:rsidRPr="005A7ABA">
        <w:t xml:space="preserve"> on the as</w:t>
      </w:r>
      <w:r>
        <w:t>sets and services provided by</w:t>
      </w:r>
      <w:r w:rsidRPr="005A7ABA">
        <w:t xml:space="preserve"> </w:t>
      </w:r>
      <w:r w:rsidR="00385121" w:rsidRPr="0066535F">
        <w:rPr>
          <w:shd w:val="clear" w:color="auto" w:fill="D9E2F3" w:themeFill="accent5" w:themeFillTint="33"/>
        </w:rPr>
        <w:t>[X]</w:t>
      </w:r>
      <w:r w:rsidR="00385121">
        <w:t xml:space="preserve"> </w:t>
      </w:r>
      <w:r w:rsidR="006E2002" w:rsidRPr="00E21AF1">
        <w:t>Council</w:t>
      </w:r>
      <w:r w:rsidR="00385121">
        <w:t xml:space="preserve"> (Council)</w:t>
      </w:r>
      <w:r w:rsidRPr="005A7ABA">
        <w:t xml:space="preserve">. </w:t>
      </w:r>
      <w:r>
        <w:t>As a result, s</w:t>
      </w:r>
      <w:r w:rsidRPr="005A7ABA">
        <w:t>ignificant investment in new or upgraded assets and services is required to meet the demands of growth.</w:t>
      </w:r>
    </w:p>
    <w:p w14:paraId="76ED6BF4" w14:textId="773DE6EE" w:rsidR="002E7AB7" w:rsidRDefault="00700FBA" w:rsidP="00454057">
      <w:pPr>
        <w:pStyle w:val="bodynumbered"/>
        <w:jc w:val="both"/>
      </w:pPr>
      <w:r>
        <w:t>The purpose of th</w:t>
      </w:r>
      <w:r w:rsidR="00B23CA4">
        <w:t>e</w:t>
      </w:r>
      <w:r>
        <w:t xml:space="preserve"> Policy is to ensure that</w:t>
      </w:r>
      <w:r w:rsidRPr="003023CE">
        <w:t xml:space="preserve"> </w:t>
      </w:r>
      <w:r>
        <w:t>a fair, equitable</w:t>
      </w:r>
      <w:r w:rsidR="001D59C2">
        <w:t>,</w:t>
      </w:r>
      <w:r>
        <w:t xml:space="preserve"> and proportionate share of the cost of </w:t>
      </w:r>
      <w:r w:rsidR="00172E45">
        <w:t xml:space="preserve">that </w:t>
      </w:r>
      <w:r>
        <w:t xml:space="preserve">infrastructure is funded by </w:t>
      </w:r>
      <w:r w:rsidR="001D59C2">
        <w:t>development</w:t>
      </w:r>
      <w:r w:rsidR="00172E45">
        <w:t>.</w:t>
      </w:r>
      <w:r w:rsidR="00AD7995">
        <w:t xml:space="preserve"> </w:t>
      </w:r>
      <w:r w:rsidR="00862357" w:rsidRPr="00E21AF1">
        <w:t>Council</w:t>
      </w:r>
      <w:r w:rsidR="00862357" w:rsidRPr="006B2D96">
        <w:t xml:space="preserve"> intends to </w:t>
      </w:r>
      <w:r w:rsidR="00AD7995">
        <w:t>achieve this by using</w:t>
      </w:r>
      <w:r w:rsidR="002E7AB7">
        <w:t xml:space="preserve">: </w:t>
      </w:r>
    </w:p>
    <w:p w14:paraId="76ED6BF5" w14:textId="595CE9E3" w:rsidR="002E7AB7" w:rsidRPr="00366B2B" w:rsidRDefault="00984F3A" w:rsidP="00AC4439">
      <w:pPr>
        <w:pStyle w:val="TempBullets"/>
      </w:pPr>
      <w:r>
        <w:t>d</w:t>
      </w:r>
      <w:r w:rsidR="00862357" w:rsidRPr="00366B2B">
        <w:t xml:space="preserve">evelopment </w:t>
      </w:r>
      <w:r w:rsidR="00956C00" w:rsidRPr="00366B2B">
        <w:t>c</w:t>
      </w:r>
      <w:r w:rsidR="00862357" w:rsidRPr="00366B2B">
        <w:t>ontributions under the Local Government Act 2002 (LGA</w:t>
      </w:r>
      <w:r w:rsidR="00DC7468">
        <w:t>02</w:t>
      </w:r>
      <w:r w:rsidR="00862357" w:rsidRPr="00366B2B">
        <w:t xml:space="preserve">) for </w:t>
      </w:r>
      <w:r w:rsidR="00904298" w:rsidRPr="0066535F">
        <w:rPr>
          <w:shd w:val="clear" w:color="auto" w:fill="D9E2F3" w:themeFill="accent5" w:themeFillTint="33"/>
        </w:rPr>
        <w:t>[list activities and locations</w:t>
      </w:r>
      <w:r w:rsidR="00E21AF1">
        <w:rPr>
          <w:shd w:val="clear" w:color="auto" w:fill="D9E2F3" w:themeFill="accent5" w:themeFillTint="33"/>
        </w:rPr>
        <w:t>]</w:t>
      </w:r>
      <w:r w:rsidR="00641AC9" w:rsidRPr="00641AC9">
        <w:rPr>
          <w:shd w:val="clear" w:color="auto" w:fill="E2EFD9" w:themeFill="accent6" w:themeFillTint="33"/>
        </w:rPr>
        <w:t>[</w:t>
      </w:r>
      <w:r w:rsidR="002E7AB7" w:rsidRPr="00641AC9">
        <w:rPr>
          <w:shd w:val="clear" w:color="auto" w:fill="E2EFD9" w:themeFill="accent6" w:themeFillTint="33"/>
        </w:rPr>
        <w:t xml:space="preserve">; </w:t>
      </w:r>
      <w:r w:rsidR="002E7AB7" w:rsidRPr="001F7463">
        <w:rPr>
          <w:shd w:val="clear" w:color="auto" w:fill="E2EFD9" w:themeFill="accent6" w:themeFillTint="33"/>
        </w:rPr>
        <w:t>and</w:t>
      </w:r>
      <w:r w:rsidR="002E7AB7" w:rsidRPr="0066535F">
        <w:rPr>
          <w:shd w:val="clear" w:color="auto" w:fill="D9E2F3" w:themeFill="accent5" w:themeFillTint="33"/>
        </w:rPr>
        <w:t xml:space="preserve"> </w:t>
      </w:r>
    </w:p>
    <w:p w14:paraId="76ED6BF6" w14:textId="5C1AEBEF" w:rsidR="00956C00" w:rsidRPr="00366B2B" w:rsidRDefault="00984F3A" w:rsidP="00984F3A">
      <w:pPr>
        <w:pStyle w:val="TempBullets"/>
        <w:numPr>
          <w:ilvl w:val="0"/>
          <w:numId w:val="0"/>
        </w:numPr>
        <w:ind w:left="1069"/>
      </w:pPr>
      <w:r>
        <w:rPr>
          <w:shd w:val="clear" w:color="auto" w:fill="E2EFD9" w:themeFill="accent6" w:themeFillTint="33"/>
        </w:rPr>
        <w:t>f</w:t>
      </w:r>
      <w:r w:rsidR="002E7AB7" w:rsidRPr="007F53E6">
        <w:rPr>
          <w:shd w:val="clear" w:color="auto" w:fill="E2EFD9" w:themeFill="accent6" w:themeFillTint="33"/>
        </w:rPr>
        <w:t xml:space="preserve">inancial </w:t>
      </w:r>
      <w:r w:rsidR="00956C00" w:rsidRPr="007F53E6">
        <w:rPr>
          <w:shd w:val="clear" w:color="auto" w:fill="E2EFD9" w:themeFill="accent6" w:themeFillTint="33"/>
        </w:rPr>
        <w:t>c</w:t>
      </w:r>
      <w:r w:rsidR="002E7AB7" w:rsidRPr="007F53E6">
        <w:rPr>
          <w:shd w:val="clear" w:color="auto" w:fill="E2EFD9" w:themeFill="accent6" w:themeFillTint="33"/>
        </w:rPr>
        <w:t xml:space="preserve">ontributions under the Resource </w:t>
      </w:r>
      <w:r w:rsidR="00F952B0" w:rsidRPr="007F53E6">
        <w:rPr>
          <w:shd w:val="clear" w:color="auto" w:fill="E2EFD9" w:themeFill="accent6" w:themeFillTint="33"/>
        </w:rPr>
        <w:t xml:space="preserve">Management </w:t>
      </w:r>
      <w:r w:rsidR="002E7AB7" w:rsidRPr="007F53E6">
        <w:rPr>
          <w:shd w:val="clear" w:color="auto" w:fill="E2EFD9" w:themeFill="accent6" w:themeFillTint="33"/>
        </w:rPr>
        <w:t xml:space="preserve">Act 1991 </w:t>
      </w:r>
      <w:r w:rsidR="00896191" w:rsidRPr="007F53E6">
        <w:rPr>
          <w:shd w:val="clear" w:color="auto" w:fill="E2EFD9" w:themeFill="accent6" w:themeFillTint="33"/>
        </w:rPr>
        <w:t xml:space="preserve">(RMA) </w:t>
      </w:r>
      <w:r w:rsidR="007C6437" w:rsidRPr="007F53E6">
        <w:rPr>
          <w:shd w:val="clear" w:color="auto" w:fill="E2EFD9" w:themeFill="accent6" w:themeFillTint="33"/>
        </w:rPr>
        <w:t>for</w:t>
      </w:r>
      <w:r w:rsidR="00BE1080" w:rsidRPr="007F53E6">
        <w:rPr>
          <w:shd w:val="clear" w:color="auto" w:fill="E2EFD9" w:themeFill="accent6" w:themeFillTint="33"/>
        </w:rPr>
        <w:t xml:space="preserve"> </w:t>
      </w:r>
      <w:r w:rsidR="0066535F" w:rsidRPr="007F53E6">
        <w:rPr>
          <w:shd w:val="clear" w:color="auto" w:fill="E2EFD9" w:themeFill="accent6" w:themeFillTint="33"/>
        </w:rPr>
        <w:t>(</w:t>
      </w:r>
      <w:r w:rsidR="00BE1080" w:rsidRPr="007F53E6">
        <w:rPr>
          <w:shd w:val="clear" w:color="auto" w:fill="E2EFD9" w:themeFill="accent6" w:themeFillTint="33"/>
        </w:rPr>
        <w:t>list activities and locations</w:t>
      </w:r>
      <w:r w:rsidR="0066535F" w:rsidRPr="007F53E6">
        <w:rPr>
          <w:shd w:val="clear" w:color="auto" w:fill="E2EFD9" w:themeFill="accent6" w:themeFillTint="33"/>
        </w:rPr>
        <w:t>)</w:t>
      </w:r>
      <w:r w:rsidR="00BE1080" w:rsidRPr="007F53E6">
        <w:rPr>
          <w:shd w:val="clear" w:color="auto" w:fill="E2EFD9" w:themeFill="accent6" w:themeFillTint="33"/>
        </w:rPr>
        <w:t>].</w:t>
      </w:r>
      <w:r w:rsidR="00806ABF" w:rsidRPr="00366B2B">
        <w:t xml:space="preserve"> </w:t>
      </w:r>
    </w:p>
    <w:p w14:paraId="76ED6BF7" w14:textId="77777777" w:rsidR="003656D3" w:rsidRPr="006D3C3B" w:rsidRDefault="003656D3" w:rsidP="00500331">
      <w:pPr>
        <w:pStyle w:val="Heading2"/>
        <w:spacing w:before="360"/>
      </w:pPr>
      <w:r w:rsidRPr="006D3C3B">
        <w:t xml:space="preserve">Navigating this document </w:t>
      </w:r>
    </w:p>
    <w:p w14:paraId="76ED6BF8" w14:textId="7DA308D0" w:rsidR="006C52F7" w:rsidRDefault="00BB37E2" w:rsidP="00700FBA">
      <w:pPr>
        <w:pStyle w:val="bodynumbered"/>
        <w:jc w:val="both"/>
      </w:pPr>
      <w:r>
        <w:t>Th</w:t>
      </w:r>
      <w:r w:rsidR="00B23CA4">
        <w:t>e</w:t>
      </w:r>
      <w:r>
        <w:t xml:space="preserve"> Policy</w:t>
      </w:r>
      <w:r w:rsidR="0086123D">
        <w:t xml:space="preserve"> outlines Council’s approach to funding development infrastructure via development contributions under the LGA</w:t>
      </w:r>
      <w:r w:rsidR="006C52F7">
        <w:t>02</w:t>
      </w:r>
      <w:r w:rsidR="0086123D">
        <w:t xml:space="preserve"> and financial contributions under the RMA.</w:t>
      </w:r>
      <w:r w:rsidR="000F3DF2">
        <w:t xml:space="preserve"> </w:t>
      </w:r>
    </w:p>
    <w:p w14:paraId="76ED6BF9" w14:textId="77777777" w:rsidR="006C52F7" w:rsidRDefault="000F3DF2" w:rsidP="00700FBA">
      <w:pPr>
        <w:pStyle w:val="bodynumbered"/>
        <w:jc w:val="both"/>
      </w:pPr>
      <w:r>
        <w:t>Th</w:t>
      </w:r>
      <w:r w:rsidR="00B23CA4">
        <w:t>e</w:t>
      </w:r>
      <w:r>
        <w:t xml:space="preserve"> Policy </w:t>
      </w:r>
      <w:r w:rsidR="00BB37E2">
        <w:t>has t</w:t>
      </w:r>
      <w:r w:rsidR="0009255F">
        <w:t xml:space="preserve">hree </w:t>
      </w:r>
      <w:r w:rsidR="00BB37E2">
        <w:t xml:space="preserve">main </w:t>
      </w:r>
      <w:r w:rsidR="00765807">
        <w:t>parts</w:t>
      </w:r>
      <w:r w:rsidR="006C52F7">
        <w:t>:</w:t>
      </w:r>
    </w:p>
    <w:p w14:paraId="76ED6BFA" w14:textId="77777777" w:rsidR="006C52F7" w:rsidRDefault="000E0D2D" w:rsidP="007F53E6">
      <w:pPr>
        <w:pStyle w:val="TempBullets"/>
      </w:pPr>
      <w:r>
        <w:t xml:space="preserve">Part 1: </w:t>
      </w:r>
      <w:r w:rsidR="006C52F7">
        <w:t>P</w:t>
      </w:r>
      <w:r w:rsidR="006D034D">
        <w:t xml:space="preserve">olicy </w:t>
      </w:r>
      <w:r w:rsidR="0009255F">
        <w:t>operation</w:t>
      </w:r>
    </w:p>
    <w:p w14:paraId="76ED6BFB" w14:textId="77777777" w:rsidR="000E0D2D" w:rsidRDefault="000E0D2D" w:rsidP="007F53E6">
      <w:pPr>
        <w:pStyle w:val="TempBullets"/>
      </w:pPr>
      <w:r>
        <w:t xml:space="preserve">Part 2: </w:t>
      </w:r>
      <w:r w:rsidR="006C52F7">
        <w:t xml:space="preserve">Policy </w:t>
      </w:r>
      <w:r w:rsidR="0009255F">
        <w:t>background</w:t>
      </w:r>
      <w:r>
        <w:t xml:space="preserve"> and supporting information</w:t>
      </w:r>
    </w:p>
    <w:p w14:paraId="76ED6BFC" w14:textId="77777777" w:rsidR="00BB37E2" w:rsidRDefault="000E0D2D" w:rsidP="007F53E6">
      <w:pPr>
        <w:pStyle w:val="TempBullets"/>
      </w:pPr>
      <w:r>
        <w:t>Part 3</w:t>
      </w:r>
      <w:r w:rsidR="003F4066">
        <w:t>:</w:t>
      </w:r>
      <w:r>
        <w:t xml:space="preserve"> C</w:t>
      </w:r>
      <w:r w:rsidR="0009255F">
        <w:t>atchment maps for the development contribution</w:t>
      </w:r>
      <w:r w:rsidR="003F4484">
        <w:t>s</w:t>
      </w:r>
    </w:p>
    <w:p w14:paraId="76ED6BFD" w14:textId="77777777" w:rsidR="00765807" w:rsidRPr="0068391C" w:rsidRDefault="00765807" w:rsidP="00700FBA">
      <w:pPr>
        <w:pStyle w:val="Heading3"/>
        <w:jc w:val="both"/>
      </w:pPr>
      <w:r w:rsidRPr="0068391C">
        <w:t xml:space="preserve">Part 1: </w:t>
      </w:r>
      <w:r w:rsidR="00225BE0">
        <w:t>P</w:t>
      </w:r>
      <w:r w:rsidR="00A55BA0">
        <w:t>o</w:t>
      </w:r>
      <w:r w:rsidR="00225BE0">
        <w:t xml:space="preserve">licy </w:t>
      </w:r>
      <w:r w:rsidR="0009255F">
        <w:t xml:space="preserve">Operation </w:t>
      </w:r>
    </w:p>
    <w:p w14:paraId="76ED6BFE" w14:textId="72960C1F" w:rsidR="006C52F7" w:rsidRDefault="0009255F" w:rsidP="00700FBA">
      <w:pPr>
        <w:pStyle w:val="bodynumbered"/>
        <w:jc w:val="both"/>
      </w:pPr>
      <w:r>
        <w:t xml:space="preserve">Part 1 </w:t>
      </w:r>
      <w:r w:rsidR="00BB37E2">
        <w:t xml:space="preserve">provides </w:t>
      </w:r>
      <w:r w:rsidR="00ED0D66">
        <w:t>in</w:t>
      </w:r>
      <w:r w:rsidR="00ED0D66" w:rsidRPr="002D6DF7">
        <w:t xml:space="preserve">formation needed to understand if, when, and how development contributions </w:t>
      </w:r>
      <w:r w:rsidR="003F4066" w:rsidRPr="007F53E6">
        <w:rPr>
          <w:shd w:val="clear" w:color="auto" w:fill="E2EFD9" w:themeFill="accent6" w:themeFillTint="33"/>
        </w:rPr>
        <w:t>[a</w:t>
      </w:r>
      <w:r w:rsidR="00ED0D66" w:rsidRPr="007F53E6">
        <w:rPr>
          <w:shd w:val="clear" w:color="auto" w:fill="E2EFD9" w:themeFill="accent6" w:themeFillTint="33"/>
        </w:rPr>
        <w:t>nd financial contribution</w:t>
      </w:r>
      <w:r w:rsidR="003F4066" w:rsidRPr="007F53E6">
        <w:rPr>
          <w:shd w:val="clear" w:color="auto" w:fill="E2EFD9" w:themeFill="accent6" w:themeFillTint="33"/>
        </w:rPr>
        <w:t>s]</w:t>
      </w:r>
      <w:r w:rsidR="00ED0D66" w:rsidRPr="002D6DF7">
        <w:t xml:space="preserve"> will apply to developments</w:t>
      </w:r>
      <w:r w:rsidR="006C52F7">
        <w:t>. It also</w:t>
      </w:r>
      <w:r w:rsidR="00ED0D66" w:rsidRPr="002D6DF7">
        <w:t xml:space="preserve"> explain</w:t>
      </w:r>
      <w:r w:rsidR="006C52F7">
        <w:t>s</w:t>
      </w:r>
      <w:r w:rsidR="00ED0D66" w:rsidRPr="002D6DF7">
        <w:t xml:space="preserve"> peoples’ rights and the steps required to properly </w:t>
      </w:r>
      <w:r w:rsidR="00ED0D66">
        <w:t xml:space="preserve">operate </w:t>
      </w:r>
      <w:r w:rsidR="00ED0D66" w:rsidRPr="002D6DF7">
        <w:t>the</w:t>
      </w:r>
      <w:r w:rsidR="00942679">
        <w:t xml:space="preserve"> Policy</w:t>
      </w:r>
      <w:r w:rsidR="00E8725C">
        <w:t xml:space="preserve">. </w:t>
      </w:r>
    </w:p>
    <w:p w14:paraId="76ED6BFF" w14:textId="77777777" w:rsidR="00ED0D66" w:rsidRPr="00D175F9" w:rsidRDefault="00862357" w:rsidP="00700FBA">
      <w:pPr>
        <w:pStyle w:val="bodynumbered"/>
        <w:jc w:val="both"/>
      </w:pPr>
      <w:r>
        <w:t xml:space="preserve">The key </w:t>
      </w:r>
      <w:r w:rsidR="0009255F">
        <w:t xml:space="preserve">sections of Part 1 </w:t>
      </w:r>
      <w:r>
        <w:t xml:space="preserve">are: </w:t>
      </w:r>
    </w:p>
    <w:p w14:paraId="76ED6C00" w14:textId="77777777" w:rsidR="00E66BE4" w:rsidRPr="004E69F7" w:rsidRDefault="00E66BE4" w:rsidP="00AC4439">
      <w:pPr>
        <w:pStyle w:val="TempBullets"/>
      </w:pPr>
      <w:r>
        <w:t xml:space="preserve">The </w:t>
      </w:r>
      <w:r w:rsidRPr="004E69F7">
        <w:t>charges</w:t>
      </w:r>
    </w:p>
    <w:p w14:paraId="76ED6C01" w14:textId="77777777" w:rsidR="00B41168" w:rsidRPr="004E69F7" w:rsidRDefault="00B41168" w:rsidP="002F1C30">
      <w:pPr>
        <w:pStyle w:val="TempBullets"/>
      </w:pPr>
      <w:r w:rsidRPr="004E69F7">
        <w:t>Liability for development contributions</w:t>
      </w:r>
    </w:p>
    <w:p w14:paraId="76ED6C02" w14:textId="77777777" w:rsidR="00765807" w:rsidRPr="004E69F7" w:rsidRDefault="00765807" w:rsidP="002F1C30">
      <w:pPr>
        <w:pStyle w:val="TempBullets"/>
      </w:pPr>
      <w:r w:rsidRPr="004E69F7">
        <w:t>When</w:t>
      </w:r>
      <w:r w:rsidR="00044FD6" w:rsidRPr="004E69F7">
        <w:t xml:space="preserve"> d</w:t>
      </w:r>
      <w:r w:rsidRPr="004E69F7">
        <w:t xml:space="preserve">evelopment contributions are levied </w:t>
      </w:r>
    </w:p>
    <w:p w14:paraId="76ED6C03" w14:textId="77777777" w:rsidR="00765807" w:rsidRPr="004E69F7" w:rsidRDefault="004A5469" w:rsidP="00966DF4">
      <w:pPr>
        <w:pStyle w:val="TempBullets"/>
      </w:pPr>
      <w:r w:rsidRPr="004E69F7">
        <w:t xml:space="preserve">Determining infrastructure impact </w:t>
      </w:r>
    </w:p>
    <w:p w14:paraId="76ED6C04" w14:textId="77777777" w:rsidR="00765807" w:rsidRPr="004E69F7" w:rsidRDefault="00400888" w:rsidP="00966DF4">
      <w:pPr>
        <w:pStyle w:val="TempBullets"/>
      </w:pPr>
      <w:r>
        <w:t>R</w:t>
      </w:r>
      <w:r w:rsidR="009B0A66" w:rsidRPr="004E69F7">
        <w:t>eview rights</w:t>
      </w:r>
    </w:p>
    <w:p w14:paraId="76ED6C05" w14:textId="77777777" w:rsidR="00EB39E8" w:rsidRPr="004E69F7" w:rsidRDefault="00EB39E8" w:rsidP="007F53E6">
      <w:pPr>
        <w:pStyle w:val="TempBullets"/>
      </w:pPr>
      <w:r w:rsidRPr="004E69F7">
        <w:t xml:space="preserve">Other </w:t>
      </w:r>
      <w:r w:rsidR="00E66BE4" w:rsidRPr="004E69F7">
        <w:t xml:space="preserve">operational </w:t>
      </w:r>
      <w:r w:rsidRPr="004E69F7">
        <w:t>matters</w:t>
      </w:r>
    </w:p>
    <w:p w14:paraId="76ED6C06" w14:textId="77777777" w:rsidR="007C6437" w:rsidRPr="004E69F7" w:rsidRDefault="003F4066" w:rsidP="007F53E6">
      <w:pPr>
        <w:pStyle w:val="TempBullets"/>
      </w:pPr>
      <w:r w:rsidRPr="007F53E6">
        <w:rPr>
          <w:shd w:val="clear" w:color="auto" w:fill="E2EFD9" w:themeFill="accent6" w:themeFillTint="33"/>
        </w:rPr>
        <w:t>[</w:t>
      </w:r>
      <w:r w:rsidR="007C6437" w:rsidRPr="007F53E6">
        <w:rPr>
          <w:shd w:val="clear" w:color="auto" w:fill="E2EFD9" w:themeFill="accent6" w:themeFillTint="33"/>
        </w:rPr>
        <w:t>Summary of financial contributions</w:t>
      </w:r>
      <w:r w:rsidRPr="007F53E6">
        <w:rPr>
          <w:shd w:val="clear" w:color="auto" w:fill="E2EFD9" w:themeFill="accent6" w:themeFillTint="33"/>
        </w:rPr>
        <w:t>]</w:t>
      </w:r>
      <w:r w:rsidR="007C6437" w:rsidRPr="004E69F7">
        <w:t xml:space="preserve"> </w:t>
      </w:r>
    </w:p>
    <w:p w14:paraId="76ED6C07" w14:textId="77777777" w:rsidR="0090269D" w:rsidRPr="004E69F7" w:rsidRDefault="0090269D" w:rsidP="007F53E6">
      <w:pPr>
        <w:pStyle w:val="TempBullets"/>
      </w:pPr>
      <w:r w:rsidRPr="004E69F7">
        <w:t xml:space="preserve">Definitions </w:t>
      </w:r>
    </w:p>
    <w:p w14:paraId="76ED6C08" w14:textId="77777777" w:rsidR="00765807" w:rsidRPr="00765807" w:rsidRDefault="00765807" w:rsidP="00700FBA">
      <w:pPr>
        <w:pStyle w:val="Heading3"/>
        <w:jc w:val="both"/>
      </w:pPr>
      <w:r>
        <w:t xml:space="preserve">Part 2: </w:t>
      </w:r>
      <w:r w:rsidR="0009255F">
        <w:t xml:space="preserve">Background and SUPPORTING INFORMATION </w:t>
      </w:r>
    </w:p>
    <w:p w14:paraId="76ED6C09" w14:textId="77777777" w:rsidR="00400888" w:rsidRDefault="0009255F" w:rsidP="00400888">
      <w:pPr>
        <w:pStyle w:val="bodynumbered"/>
        <w:spacing w:after="120"/>
        <w:jc w:val="both"/>
      </w:pPr>
      <w:r>
        <w:t>Part 2 provides</w:t>
      </w:r>
      <w:r w:rsidR="00325CEC">
        <w:t xml:space="preserve"> the</w:t>
      </w:r>
      <w:r>
        <w:t xml:space="preserve"> </w:t>
      </w:r>
      <w:r w:rsidR="00325CEC">
        <w:t>information needed to meet the accountability and transparency requirements of the LGA02</w:t>
      </w:r>
      <w:r w:rsidR="007918AD">
        <w:t xml:space="preserve"> for th</w:t>
      </w:r>
      <w:r w:rsidR="00932BB2">
        <w:t>e</w:t>
      </w:r>
      <w:r w:rsidR="007918AD">
        <w:t xml:space="preserve"> </w:t>
      </w:r>
      <w:r w:rsidR="00942679">
        <w:t>Policy</w:t>
      </w:r>
      <w:r w:rsidR="00325CEC">
        <w:t>, including explaining Council’s policy decisions, how the development contribution</w:t>
      </w:r>
      <w:r w:rsidR="003F4484">
        <w:t>s</w:t>
      </w:r>
      <w:r w:rsidR="00325CEC">
        <w:t xml:space="preserve"> were calculated, and </w:t>
      </w:r>
      <w:r w:rsidR="007918AD">
        <w:t>what assets the development contributions are intended to be used toward</w:t>
      </w:r>
      <w:r w:rsidR="00841472">
        <w:t>s</w:t>
      </w:r>
      <w:r w:rsidR="00325CEC">
        <w:t xml:space="preserve">. </w:t>
      </w:r>
    </w:p>
    <w:p w14:paraId="76ED6C0A" w14:textId="77777777" w:rsidR="00BB37E2" w:rsidRDefault="00862357" w:rsidP="00700FBA">
      <w:pPr>
        <w:pStyle w:val="bodynumbered"/>
        <w:spacing w:after="120"/>
        <w:jc w:val="both"/>
      </w:pPr>
      <w:r>
        <w:t xml:space="preserve">The key </w:t>
      </w:r>
      <w:r w:rsidR="0009255F">
        <w:t xml:space="preserve">sections of part 2 </w:t>
      </w:r>
      <w:r>
        <w:t>are:</w:t>
      </w:r>
    </w:p>
    <w:p w14:paraId="76ED6C0B" w14:textId="77777777" w:rsidR="00765807" w:rsidRDefault="004E69F7" w:rsidP="00AC4439">
      <w:pPr>
        <w:pStyle w:val="TempBullets"/>
      </w:pPr>
      <w:r>
        <w:t>R</w:t>
      </w:r>
      <w:r w:rsidR="00021757">
        <w:t>equirement</w:t>
      </w:r>
      <w:r>
        <w:t xml:space="preserve"> to have </w:t>
      </w:r>
      <w:r w:rsidR="00400888">
        <w:t>the P</w:t>
      </w:r>
      <w:r>
        <w:t xml:space="preserve">olicy </w:t>
      </w:r>
    </w:p>
    <w:p w14:paraId="76ED6C0C" w14:textId="77777777" w:rsidR="004E69F7" w:rsidRDefault="004E69F7" w:rsidP="002F1C30">
      <w:pPr>
        <w:pStyle w:val="TempBullets"/>
      </w:pPr>
      <w:r>
        <w:t>Funding summary</w:t>
      </w:r>
    </w:p>
    <w:p w14:paraId="76ED6C0D" w14:textId="77777777" w:rsidR="004E69F7" w:rsidRDefault="004E69F7" w:rsidP="002F1C30">
      <w:pPr>
        <w:pStyle w:val="TempBullets"/>
      </w:pPr>
      <w:r>
        <w:t xml:space="preserve">Funding policy summary  </w:t>
      </w:r>
    </w:p>
    <w:p w14:paraId="76ED6C0E" w14:textId="77777777" w:rsidR="00427803" w:rsidRDefault="00427803" w:rsidP="00966DF4">
      <w:pPr>
        <w:pStyle w:val="TempBullets"/>
      </w:pPr>
      <w:r>
        <w:t xml:space="preserve">Catchment determination </w:t>
      </w:r>
    </w:p>
    <w:p w14:paraId="76ED6C0F" w14:textId="77777777" w:rsidR="00021757" w:rsidRDefault="00021757" w:rsidP="007F53E6">
      <w:pPr>
        <w:pStyle w:val="TempBullets"/>
      </w:pPr>
      <w:r>
        <w:t>Significant assumptions of the</w:t>
      </w:r>
      <w:r w:rsidR="00337AB2">
        <w:t xml:space="preserve"> P</w:t>
      </w:r>
      <w:r>
        <w:t>olicy</w:t>
      </w:r>
    </w:p>
    <w:p w14:paraId="76ED6C10" w14:textId="77777777" w:rsidR="00500331" w:rsidRDefault="00500331" w:rsidP="007F53E6">
      <w:pPr>
        <w:pStyle w:val="TempBullets"/>
      </w:pPr>
      <w:r>
        <w:t xml:space="preserve">Cost allocation </w:t>
      </w:r>
    </w:p>
    <w:p w14:paraId="76ED6C11" w14:textId="77777777" w:rsidR="00E4550B" w:rsidRDefault="00E4550B" w:rsidP="007F53E6">
      <w:pPr>
        <w:pStyle w:val="TempBullets"/>
      </w:pPr>
      <w:r>
        <w:t>Calculating the development contribution</w:t>
      </w:r>
      <w:r w:rsidR="003F4484">
        <w:t>s</w:t>
      </w:r>
    </w:p>
    <w:p w14:paraId="76ED6C12" w14:textId="77777777" w:rsidR="00E4550B" w:rsidRDefault="00E4550B" w:rsidP="007F53E6">
      <w:pPr>
        <w:pStyle w:val="TempBullets"/>
      </w:pPr>
      <w:r>
        <w:t xml:space="preserve">Schedule </w:t>
      </w:r>
      <w:r w:rsidR="008F1743">
        <w:t>1</w:t>
      </w:r>
      <w:r w:rsidR="003060F0">
        <w:t xml:space="preserve"> Development contribution calculation</w:t>
      </w:r>
      <w:r w:rsidR="00F50418">
        <w:t>s</w:t>
      </w:r>
    </w:p>
    <w:p w14:paraId="76ED6C13" w14:textId="77777777" w:rsidR="00D115F4" w:rsidRDefault="00D115F4" w:rsidP="007F53E6">
      <w:pPr>
        <w:pStyle w:val="TempBullets"/>
      </w:pPr>
      <w:r>
        <w:t xml:space="preserve">Schedule </w:t>
      </w:r>
      <w:r w:rsidR="008F1743">
        <w:t>2</w:t>
      </w:r>
      <w:r>
        <w:t xml:space="preserve"> Future assets and programmes funded by development contributions</w:t>
      </w:r>
    </w:p>
    <w:p w14:paraId="76ED6C14" w14:textId="77777777" w:rsidR="00977FC8" w:rsidRDefault="00977FC8" w:rsidP="007F53E6">
      <w:pPr>
        <w:pStyle w:val="TempBullets"/>
      </w:pPr>
      <w:r>
        <w:t xml:space="preserve">Schedule </w:t>
      </w:r>
      <w:r w:rsidR="008F1743">
        <w:t>3</w:t>
      </w:r>
      <w:r>
        <w:t xml:space="preserve"> Past </w:t>
      </w:r>
      <w:r w:rsidR="00D115F4">
        <w:t xml:space="preserve">assets and programmes funded by development contributions </w:t>
      </w:r>
    </w:p>
    <w:p w14:paraId="76ED6C15" w14:textId="77777777" w:rsidR="0009255F" w:rsidRPr="00765807" w:rsidRDefault="0009255F" w:rsidP="00700FBA">
      <w:pPr>
        <w:pStyle w:val="Heading3"/>
        <w:jc w:val="both"/>
      </w:pPr>
      <w:r>
        <w:t xml:space="preserve">Part 3: CATCHMENT Maps </w:t>
      </w:r>
    </w:p>
    <w:p w14:paraId="76ED6C16" w14:textId="77777777" w:rsidR="00BB37E2" w:rsidRDefault="0009255F" w:rsidP="00700FBA">
      <w:pPr>
        <w:pStyle w:val="bodynumbered"/>
        <w:spacing w:after="120"/>
        <w:jc w:val="both"/>
      </w:pPr>
      <w:r>
        <w:t>Part 3 provides</w:t>
      </w:r>
      <w:r w:rsidR="00DB375C">
        <w:t xml:space="preserve"> the catchment maps that show where the development contribution</w:t>
      </w:r>
      <w:r w:rsidR="003F4484">
        <w:t>s</w:t>
      </w:r>
      <w:r w:rsidR="00DB375C">
        <w:t xml:space="preserve"> in th</w:t>
      </w:r>
      <w:r w:rsidR="00B23CA4">
        <w:t>e</w:t>
      </w:r>
      <w:r w:rsidR="00DB375C">
        <w:t xml:space="preserve"> </w:t>
      </w:r>
      <w:r w:rsidR="006B39B6">
        <w:t>P</w:t>
      </w:r>
      <w:r w:rsidR="00DB375C">
        <w:t>olicy apply</w:t>
      </w:r>
      <w:r>
        <w:t>.</w:t>
      </w:r>
      <w:r w:rsidRPr="00862357">
        <w:t xml:space="preserve"> </w:t>
      </w:r>
      <w:r w:rsidR="00BB37E2">
        <w:br w:type="page"/>
      </w:r>
    </w:p>
    <w:p w14:paraId="76ED6C17" w14:textId="77777777" w:rsidR="00BB37E2" w:rsidRDefault="008A3EF6" w:rsidP="00B0090E">
      <w:pPr>
        <w:pStyle w:val="Heading1"/>
      </w:pPr>
      <w:r w:rsidRPr="000152EC">
        <w:t xml:space="preserve">Part </w:t>
      </w:r>
      <w:r w:rsidR="00BB37E2" w:rsidRPr="000152EC">
        <w:t xml:space="preserve">1: </w:t>
      </w:r>
      <w:r w:rsidR="00225BE0">
        <w:t xml:space="preserve">Policy </w:t>
      </w:r>
      <w:r w:rsidR="0072682B">
        <w:t xml:space="preserve">OPERATION </w:t>
      </w:r>
    </w:p>
    <w:p w14:paraId="76ED6C18" w14:textId="77777777" w:rsidR="0086123D" w:rsidRDefault="0086123D" w:rsidP="0086123D">
      <w:pPr>
        <w:pStyle w:val="Heading1"/>
        <w:rPr>
          <w:sz w:val="32"/>
          <w:szCs w:val="32"/>
        </w:rPr>
      </w:pPr>
      <w:r w:rsidRPr="004047C9">
        <w:rPr>
          <w:sz w:val="32"/>
          <w:szCs w:val="32"/>
        </w:rPr>
        <w:t xml:space="preserve">Development contributions </w:t>
      </w:r>
    </w:p>
    <w:p w14:paraId="76ED6C19" w14:textId="77777777" w:rsidR="0072682B" w:rsidRPr="00E968DE" w:rsidRDefault="0072682B" w:rsidP="0072682B">
      <w:pPr>
        <w:pStyle w:val="Heading2"/>
      </w:pPr>
      <w:r>
        <w:t>T</w:t>
      </w:r>
      <w:r w:rsidRPr="00E968DE">
        <w:t xml:space="preserve">he charges </w:t>
      </w:r>
    </w:p>
    <w:p w14:paraId="76ED6C1A" w14:textId="77777777" w:rsidR="0072682B" w:rsidRDefault="0072682B" w:rsidP="00877531">
      <w:pPr>
        <w:pStyle w:val="bodynumbered"/>
        <w:jc w:val="both"/>
      </w:pPr>
      <w:r>
        <w:t xml:space="preserve">There </w:t>
      </w:r>
      <w:r w:rsidR="0066535F">
        <w:t xml:space="preserve">are </w:t>
      </w:r>
      <w:r w:rsidRPr="0066535F">
        <w:rPr>
          <w:shd w:val="clear" w:color="auto" w:fill="D9E2F3" w:themeFill="accent5" w:themeFillTint="33"/>
        </w:rPr>
        <w:t>[</w:t>
      </w:r>
      <w:r w:rsidR="002417E1" w:rsidRPr="0066535F">
        <w:rPr>
          <w:shd w:val="clear" w:color="auto" w:fill="D9E2F3" w:themeFill="accent5" w:themeFillTint="33"/>
        </w:rPr>
        <w:t>X</w:t>
      </w:r>
      <w:r w:rsidRPr="0066535F">
        <w:rPr>
          <w:shd w:val="clear" w:color="auto" w:fill="D9E2F3" w:themeFill="accent5" w:themeFillTint="33"/>
        </w:rPr>
        <w:t>]</w:t>
      </w:r>
      <w:r>
        <w:t xml:space="preserve"> areas</w:t>
      </w:r>
      <w:r w:rsidR="008A5363">
        <w:t xml:space="preserve"> </w:t>
      </w:r>
      <w:r w:rsidR="00400888">
        <w:t>(</w:t>
      </w:r>
      <w:r w:rsidR="008A5363">
        <w:t>catchments</w:t>
      </w:r>
      <w:r w:rsidR="00400888">
        <w:t>)</w:t>
      </w:r>
      <w:r w:rsidR="008A5363">
        <w:t xml:space="preserve"> </w:t>
      </w:r>
      <w:r>
        <w:t>within</w:t>
      </w:r>
      <w:r w:rsidRPr="00AE0056">
        <w:t xml:space="preserve"> </w:t>
      </w:r>
      <w:r w:rsidR="00400888" w:rsidRPr="007F53E6">
        <w:t xml:space="preserve">the </w:t>
      </w:r>
      <w:r w:rsidR="00AE0056">
        <w:rPr>
          <w:shd w:val="clear" w:color="auto" w:fill="D9E2F3" w:themeFill="accent5" w:themeFillTint="33"/>
        </w:rPr>
        <w:t>[</w:t>
      </w:r>
      <w:r w:rsidR="00400888">
        <w:rPr>
          <w:shd w:val="clear" w:color="auto" w:fill="D9E2F3" w:themeFill="accent5" w:themeFillTint="33"/>
        </w:rPr>
        <w:t>Council’</w:t>
      </w:r>
      <w:r w:rsidR="00AE0056">
        <w:rPr>
          <w:shd w:val="clear" w:color="auto" w:fill="D9E2F3" w:themeFill="accent5" w:themeFillTint="33"/>
        </w:rPr>
        <w:t>s]</w:t>
      </w:r>
      <w:r>
        <w:t xml:space="preserve"> </w:t>
      </w:r>
      <w:r w:rsidR="00400888">
        <w:t>d</w:t>
      </w:r>
      <w:r>
        <w:t xml:space="preserve">istrict </w:t>
      </w:r>
      <w:r w:rsidR="00B23CA4">
        <w:t xml:space="preserve">(the District) </w:t>
      </w:r>
      <w:r w:rsidR="0066535F">
        <w:t xml:space="preserve">where </w:t>
      </w:r>
      <w:r>
        <w:t xml:space="preserve">development contributions apply. The catchments where development contributions apply for each infrastructure </w:t>
      </w:r>
      <w:r w:rsidR="008A5363">
        <w:t xml:space="preserve">activity </w:t>
      </w:r>
      <w:r>
        <w:t xml:space="preserve">are mapped in </w:t>
      </w:r>
      <w:r w:rsidR="008A5363">
        <w:t>Part 3 of th</w:t>
      </w:r>
      <w:r w:rsidR="00B23CA4">
        <w:t>e</w:t>
      </w:r>
      <w:r w:rsidR="008A5363">
        <w:t xml:space="preserve"> </w:t>
      </w:r>
      <w:r w:rsidR="00400888">
        <w:t>P</w:t>
      </w:r>
      <w:r w:rsidR="008A5363">
        <w:t>olicy</w:t>
      </w:r>
      <w:r>
        <w:t xml:space="preserve">. </w:t>
      </w:r>
    </w:p>
    <w:p w14:paraId="76ED6C1B" w14:textId="77777777" w:rsidR="0072682B" w:rsidRDefault="0072682B" w:rsidP="00877531">
      <w:pPr>
        <w:pStyle w:val="bodynumbered"/>
        <w:jc w:val="both"/>
      </w:pPr>
      <w:r w:rsidRPr="00AD1F19">
        <w:t xml:space="preserve">The </w:t>
      </w:r>
      <w:r>
        <w:t xml:space="preserve">related </w:t>
      </w:r>
      <w:r w:rsidRPr="00AD1F19">
        <w:t xml:space="preserve">charges </w:t>
      </w:r>
      <w:r>
        <w:t xml:space="preserve">per </w:t>
      </w:r>
      <w:r w:rsidR="002417E1">
        <w:t>Household Unit Equivalent (</w:t>
      </w:r>
      <w:r>
        <w:t>HUE</w:t>
      </w:r>
      <w:r w:rsidR="002417E1">
        <w:t>)</w:t>
      </w:r>
      <w:r>
        <w:t xml:space="preserve"> for </w:t>
      </w:r>
      <w:r w:rsidR="008A5363">
        <w:t xml:space="preserve">each activity </w:t>
      </w:r>
      <w:r w:rsidRPr="00EE1B13">
        <w:t xml:space="preserve">are in </w:t>
      </w:r>
      <w:r w:rsidR="00DC7468">
        <w:t>T</w:t>
      </w:r>
      <w:r w:rsidRPr="00EE1B13">
        <w:t xml:space="preserve">able </w:t>
      </w:r>
      <w:r w:rsidR="008A5363">
        <w:t>1</w:t>
      </w:r>
      <w:r w:rsidRPr="00EE1B13">
        <w:t>.</w:t>
      </w:r>
      <w:r w:rsidR="002417E1">
        <w:t xml:space="preserve"> See</w:t>
      </w:r>
      <w:r w:rsidR="00C763D6">
        <w:t xml:space="preserve"> the</w:t>
      </w:r>
      <w:r w:rsidR="002417E1">
        <w:t xml:space="preserve"> </w:t>
      </w:r>
      <w:r w:rsidR="00023153">
        <w:rPr>
          <w:i/>
          <w:iCs/>
        </w:rPr>
        <w:t>D</w:t>
      </w:r>
      <w:r w:rsidR="002417E1" w:rsidRPr="00C763D6">
        <w:rPr>
          <w:i/>
          <w:iCs/>
        </w:rPr>
        <w:t>etermining infrastructure impact</w:t>
      </w:r>
      <w:r w:rsidR="002417E1">
        <w:t xml:space="preserve"> </w:t>
      </w:r>
      <w:r w:rsidR="00C763D6">
        <w:t xml:space="preserve">section below </w:t>
      </w:r>
      <w:r w:rsidR="002417E1">
        <w:t xml:space="preserve">for an explanation of a HUE. </w:t>
      </w:r>
      <w:r w:rsidRPr="00AD1F19">
        <w:t xml:space="preserve"> </w:t>
      </w:r>
      <w:r>
        <w:t xml:space="preserve"> </w:t>
      </w:r>
    </w:p>
    <w:p w14:paraId="76ED6C1C" w14:textId="77777777" w:rsidR="0072682B" w:rsidRPr="00735385" w:rsidRDefault="0072682B" w:rsidP="00877531">
      <w:pPr>
        <w:pStyle w:val="bodynumbered"/>
        <w:jc w:val="both"/>
      </w:pPr>
      <w:r>
        <w:t xml:space="preserve">For each infrastructure </w:t>
      </w:r>
      <w:r w:rsidR="008A5363">
        <w:t xml:space="preserve">activity </w:t>
      </w:r>
      <w:r>
        <w:t xml:space="preserve">for which </w:t>
      </w:r>
      <w:r w:rsidRPr="00735385">
        <w:t xml:space="preserve">development contributions are required, the development contribution payable is calculated by multiplying the number of </w:t>
      </w:r>
      <w:r w:rsidRPr="00EE1B13">
        <w:t>HUEs</w:t>
      </w:r>
      <w:r w:rsidRPr="004047C9">
        <w:t xml:space="preserve"> </w:t>
      </w:r>
      <w:r w:rsidRPr="00735385">
        <w:t xml:space="preserve">generated </w:t>
      </w:r>
      <w:r w:rsidR="0024702F">
        <w:t xml:space="preserve">through </w:t>
      </w:r>
      <w:r w:rsidR="0042419B">
        <w:t>the</w:t>
      </w:r>
      <w:r w:rsidR="00400888" w:rsidRPr="00735385">
        <w:t xml:space="preserve"> </w:t>
      </w:r>
      <w:r w:rsidRPr="00735385">
        <w:t xml:space="preserve">development by the charge for </w:t>
      </w:r>
      <w:r>
        <w:t>that</w:t>
      </w:r>
      <w:r w:rsidR="008A5363">
        <w:t xml:space="preserve"> activity</w:t>
      </w:r>
      <w:r w:rsidRPr="00735385">
        <w:t>.</w:t>
      </w:r>
      <w:r>
        <w:t xml:space="preserve"> This is then aggregated for all </w:t>
      </w:r>
      <w:r w:rsidR="00902B0A">
        <w:t xml:space="preserve">activities </w:t>
      </w:r>
      <w:r>
        <w:t xml:space="preserve">to give </w:t>
      </w:r>
      <w:r w:rsidR="0042419B">
        <w:t xml:space="preserve">the </w:t>
      </w:r>
      <w:r>
        <w:t xml:space="preserve">total charge. </w:t>
      </w:r>
      <w:r w:rsidRPr="00735385">
        <w:t xml:space="preserve"> </w:t>
      </w:r>
    </w:p>
    <w:p w14:paraId="76ED6C1D" w14:textId="1E825EE5" w:rsidR="0072682B" w:rsidRDefault="0072682B" w:rsidP="00877531">
      <w:pPr>
        <w:pStyle w:val="bodynumbered"/>
        <w:jc w:val="both"/>
      </w:pPr>
      <w:r w:rsidRPr="00D97E65">
        <w:t>For example,</w:t>
      </w:r>
      <w:r w:rsidR="00546FE9">
        <w:t xml:space="preserve"> subject to any credits that may apply for the original lot,</w:t>
      </w:r>
      <w:r w:rsidRPr="00D97E65">
        <w:t xml:space="preserve"> a three-lot </w:t>
      </w:r>
      <w:r w:rsidRPr="00AA4001">
        <w:t xml:space="preserve">residential development in </w:t>
      </w:r>
      <w:r w:rsidR="008A5363" w:rsidRPr="007F53E6">
        <w:rPr>
          <w:shd w:val="clear" w:color="auto" w:fill="D9E2F3" w:themeFill="accent5" w:themeFillTint="33"/>
        </w:rPr>
        <w:t>[town, suburb or catchment]</w:t>
      </w:r>
      <w:r w:rsidRPr="00AA4001">
        <w:t xml:space="preserve"> will pay three times the water, wastewater</w:t>
      </w:r>
      <w:r w:rsidR="002417E1" w:rsidRPr="00AA4001">
        <w:t>,</w:t>
      </w:r>
      <w:r w:rsidRPr="00AA4001">
        <w:t xml:space="preserve"> </w:t>
      </w:r>
      <w:r w:rsidR="002417E1" w:rsidRPr="00AA4001">
        <w:t>transp</w:t>
      </w:r>
      <w:r w:rsidR="002417E1">
        <w:t xml:space="preserve">ort, community </w:t>
      </w:r>
      <w:r w:rsidR="003042F9">
        <w:t>infrastructure</w:t>
      </w:r>
      <w:r w:rsidR="002417E1">
        <w:t xml:space="preserve">, and </w:t>
      </w:r>
      <w:r>
        <w:t xml:space="preserve">reserves </w:t>
      </w:r>
      <w:r w:rsidRPr="00D97E65">
        <w:t xml:space="preserve">charges, </w:t>
      </w:r>
      <w:r w:rsidRPr="00597CC7">
        <w:t>totalling $</w:t>
      </w:r>
      <w:r w:rsidR="002417E1" w:rsidRPr="0066535F">
        <w:rPr>
          <w:shd w:val="clear" w:color="auto" w:fill="D9E2F3" w:themeFill="accent5" w:themeFillTint="33"/>
        </w:rPr>
        <w:t>[X]</w:t>
      </w:r>
      <w:r w:rsidRPr="00597CC7">
        <w:t xml:space="preserve"> (GST inc).</w:t>
      </w:r>
      <w:r w:rsidRPr="00406435">
        <w:rPr>
          <w:color w:val="FF0000"/>
        </w:rPr>
        <w:t xml:space="preserve"> </w:t>
      </w:r>
      <w:r w:rsidR="00546FE9">
        <w:rPr>
          <w:color w:val="FF0000"/>
        </w:rPr>
        <w:t xml:space="preserve">  </w:t>
      </w:r>
    </w:p>
    <w:p w14:paraId="76ED6C1E" w14:textId="77777777" w:rsidR="0072682B" w:rsidRDefault="0072682B" w:rsidP="00877531">
      <w:pPr>
        <w:pStyle w:val="bodynumbered"/>
        <w:jc w:val="both"/>
      </w:pPr>
      <w:r>
        <w:t xml:space="preserve">These charges may be adjusted for inflation annually in line with the Producers Price Index </w:t>
      </w:r>
      <w:r w:rsidR="00D05689">
        <w:t xml:space="preserve">Outputs </w:t>
      </w:r>
      <w:r>
        <w:t xml:space="preserve">for Construction, as permitted by sections 106 (2B) and (2C) of the </w:t>
      </w:r>
      <w:r w:rsidR="00902B0A">
        <w:t>LGA02</w:t>
      </w:r>
      <w:r>
        <w:t xml:space="preserve">. </w:t>
      </w:r>
      <w:r w:rsidR="0042419B">
        <w:t>T</w:t>
      </w:r>
      <w:r w:rsidR="0042419B" w:rsidRPr="00D31310">
        <w:t>he</w:t>
      </w:r>
      <w:r w:rsidR="0042419B">
        <w:t xml:space="preserve"> latest charges will be published on </w:t>
      </w:r>
      <w:r>
        <w:t xml:space="preserve">Council’s </w:t>
      </w:r>
      <w:r w:rsidRPr="00D31310">
        <w:t>website</w:t>
      </w:r>
      <w:r w:rsidR="00997F43">
        <w:t xml:space="preserve"> </w:t>
      </w:r>
      <w:r w:rsidR="00997F43" w:rsidRPr="003042F9">
        <w:rPr>
          <w:shd w:val="clear" w:color="auto" w:fill="D9E2F3" w:themeFill="accent5" w:themeFillTint="33"/>
        </w:rPr>
        <w:t>[</w:t>
      </w:r>
      <w:r w:rsidR="00997F43" w:rsidRPr="007F53E6">
        <w:rPr>
          <w:shd w:val="clear" w:color="auto" w:fill="D9E2F3" w:themeFill="accent5" w:themeFillTint="33"/>
        </w:rPr>
        <w:t>website address</w:t>
      </w:r>
      <w:r w:rsidR="000305DD">
        <w:rPr>
          <w:shd w:val="clear" w:color="auto" w:fill="D9E2F3" w:themeFill="accent5" w:themeFillTint="33"/>
        </w:rPr>
        <w:t>]</w:t>
      </w:r>
      <w:r>
        <w:t xml:space="preserve">. </w:t>
      </w:r>
      <w:bookmarkStart w:id="0" w:name="_Ref501124559"/>
    </w:p>
    <w:p w14:paraId="76ED6C1F" w14:textId="77777777" w:rsidR="0072682B" w:rsidRDefault="0072682B" w:rsidP="0072682B">
      <w:pPr>
        <w:pStyle w:val="SubSubHeading"/>
        <w:rPr>
          <w:caps w:val="0"/>
          <w:color w:val="auto"/>
        </w:rPr>
      </w:pPr>
      <w:r w:rsidRPr="00AA4001">
        <w:rPr>
          <w:caps w:val="0"/>
          <w:color w:val="4D4B4C"/>
        </w:rPr>
        <w:t xml:space="preserve">Table </w:t>
      </w:r>
      <w:r w:rsidR="008A5363" w:rsidRPr="00AA4001">
        <w:rPr>
          <w:caps w:val="0"/>
          <w:color w:val="4D4B4C"/>
        </w:rPr>
        <w:t>1</w:t>
      </w:r>
      <w:r w:rsidRPr="00AA4001">
        <w:rPr>
          <w:caps w:val="0"/>
          <w:color w:val="4D4B4C"/>
        </w:rPr>
        <w:t xml:space="preserve">: </w:t>
      </w:r>
      <w:r w:rsidR="003F4484">
        <w:rPr>
          <w:caps w:val="0"/>
          <w:color w:val="4D4B4C"/>
        </w:rPr>
        <w:t>C</w:t>
      </w:r>
      <w:r w:rsidRPr="00AA4001">
        <w:rPr>
          <w:caps w:val="0"/>
          <w:color w:val="4D4B4C"/>
        </w:rPr>
        <w:t xml:space="preserve">harge per HUE </w:t>
      </w:r>
      <w:r w:rsidR="008A5363" w:rsidRPr="00AA4001">
        <w:rPr>
          <w:caps w:val="0"/>
          <w:color w:val="4D4B4C"/>
        </w:rPr>
        <w:t xml:space="preserve">at </w:t>
      </w:r>
      <w:r w:rsidR="008A5363" w:rsidRPr="00AA4001">
        <w:rPr>
          <w:caps w:val="0"/>
          <w:color w:val="4D4B4C"/>
          <w:shd w:val="clear" w:color="auto" w:fill="D9E2F3" w:themeFill="accent5" w:themeFillTint="33"/>
        </w:rPr>
        <w:t>[policy effective date]</w:t>
      </w:r>
      <w:r w:rsidRPr="00AA4001">
        <w:rPr>
          <w:caps w:val="0"/>
          <w:color w:val="4D4B4C"/>
        </w:rPr>
        <w:t xml:space="preserve"> </w:t>
      </w:r>
      <w:r w:rsidR="008A5363" w:rsidRPr="00AA4001">
        <w:rPr>
          <w:caps w:val="0"/>
          <w:color w:val="4D4B4C"/>
        </w:rPr>
        <w:t>(GST inclusive)</w:t>
      </w:r>
      <w:r w:rsidR="008A5363" w:rsidRPr="008A5363">
        <w:rPr>
          <w:caps w:val="0"/>
          <w:color w:val="auto"/>
          <w:vertAlign w:val="superscript"/>
        </w:rPr>
        <w:footnoteReference w:id="1"/>
      </w:r>
      <w:r w:rsidR="006E04BD">
        <w:rPr>
          <w:caps w:val="0"/>
          <w:color w:val="auto"/>
        </w:rPr>
        <w:t xml:space="preserve"> </w:t>
      </w:r>
      <w:r w:rsidR="006E04BD" w:rsidRPr="006E04BD">
        <w:rPr>
          <w:caps w:val="0"/>
          <w:color w:val="auto"/>
          <w:shd w:val="clear" w:color="auto" w:fill="FEA8A8"/>
        </w:rPr>
        <w:t>[complete for each activity that DCs are being used to fund]</w:t>
      </w:r>
    </w:p>
    <w:tbl>
      <w:tblPr>
        <w:tblStyle w:val="TableGrid"/>
        <w:tblW w:w="5000" w:type="pct"/>
        <w:tblLook w:val="04A0" w:firstRow="1" w:lastRow="0" w:firstColumn="1" w:lastColumn="0" w:noHBand="0" w:noVBand="1"/>
      </w:tblPr>
      <w:tblGrid>
        <w:gridCol w:w="4106"/>
        <w:gridCol w:w="4196"/>
      </w:tblGrid>
      <w:tr w:rsidR="0072682B" w14:paraId="76ED6C22" w14:textId="77777777" w:rsidTr="005A56CA">
        <w:tc>
          <w:tcPr>
            <w:tcW w:w="2473" w:type="pct"/>
            <w:shd w:val="clear" w:color="auto" w:fill="4D4B4C"/>
          </w:tcPr>
          <w:p w14:paraId="76ED6C20" w14:textId="77777777" w:rsidR="0072682B" w:rsidRPr="00DA4374" w:rsidRDefault="00AE0056" w:rsidP="00191EA4">
            <w:pPr>
              <w:pStyle w:val="tabletoprow"/>
            </w:pPr>
            <w:r>
              <w:t>Activity</w:t>
            </w:r>
          </w:p>
        </w:tc>
        <w:tc>
          <w:tcPr>
            <w:tcW w:w="2527" w:type="pct"/>
            <w:shd w:val="clear" w:color="auto" w:fill="4D4B4C"/>
            <w:vAlign w:val="center"/>
          </w:tcPr>
          <w:p w14:paraId="76ED6C21" w14:textId="77777777" w:rsidR="0072682B" w:rsidRPr="00DA4374" w:rsidRDefault="008A5363" w:rsidP="003F4484">
            <w:pPr>
              <w:pStyle w:val="tabletoprow"/>
              <w:jc w:val="center"/>
            </w:pPr>
            <w:r>
              <w:t>charge per HUE</w:t>
            </w:r>
          </w:p>
        </w:tc>
      </w:tr>
      <w:tr w:rsidR="0072682B" w14:paraId="76ED6C25" w14:textId="77777777" w:rsidTr="005A56CA">
        <w:tc>
          <w:tcPr>
            <w:tcW w:w="2473" w:type="pct"/>
            <w:shd w:val="clear" w:color="auto" w:fill="D0CECE" w:themeFill="background2" w:themeFillShade="E6"/>
          </w:tcPr>
          <w:p w14:paraId="76ED6C23" w14:textId="77777777" w:rsidR="0072682B" w:rsidRPr="006E0069" w:rsidRDefault="0072682B" w:rsidP="00191EA4">
            <w:pPr>
              <w:pStyle w:val="tabletext"/>
              <w:rPr>
                <w:b/>
              </w:rPr>
            </w:pPr>
            <w:r w:rsidRPr="006E0069">
              <w:rPr>
                <w:b/>
              </w:rPr>
              <w:t>Water</w:t>
            </w:r>
            <w:r>
              <w:rPr>
                <w:b/>
              </w:rPr>
              <w:t xml:space="preserve"> </w:t>
            </w:r>
          </w:p>
        </w:tc>
        <w:tc>
          <w:tcPr>
            <w:tcW w:w="2527" w:type="pct"/>
            <w:shd w:val="clear" w:color="auto" w:fill="D0CECE" w:themeFill="background2" w:themeFillShade="E6"/>
            <w:vAlign w:val="center"/>
          </w:tcPr>
          <w:p w14:paraId="76ED6C24" w14:textId="77777777" w:rsidR="0072682B" w:rsidRPr="00893F97" w:rsidRDefault="0072682B" w:rsidP="00191EA4">
            <w:pPr>
              <w:pStyle w:val="tabletext"/>
              <w:jc w:val="center"/>
            </w:pPr>
          </w:p>
        </w:tc>
      </w:tr>
      <w:tr w:rsidR="008A5363" w14:paraId="76ED6C28" w14:textId="77777777" w:rsidTr="000D5E54">
        <w:tc>
          <w:tcPr>
            <w:tcW w:w="2473" w:type="pct"/>
            <w:shd w:val="clear" w:color="auto" w:fill="D9E2F3" w:themeFill="accent5" w:themeFillTint="33"/>
          </w:tcPr>
          <w:p w14:paraId="76ED6C26" w14:textId="77777777" w:rsidR="008A5363" w:rsidRPr="006E0069" w:rsidRDefault="008A5363" w:rsidP="00191EA4">
            <w:pPr>
              <w:pStyle w:val="tabletext"/>
              <w:rPr>
                <w:b/>
              </w:rPr>
            </w:pPr>
            <w:r>
              <w:rPr>
                <w:b/>
              </w:rPr>
              <w:t>Catchment W1 name</w:t>
            </w:r>
          </w:p>
        </w:tc>
        <w:tc>
          <w:tcPr>
            <w:tcW w:w="2527" w:type="pct"/>
            <w:shd w:val="clear" w:color="auto" w:fill="D9E2F3" w:themeFill="accent5" w:themeFillTint="33"/>
            <w:vAlign w:val="center"/>
          </w:tcPr>
          <w:p w14:paraId="76ED6C27" w14:textId="77777777" w:rsidR="008A5363" w:rsidRDefault="000D5E54" w:rsidP="00191EA4">
            <w:pPr>
              <w:pStyle w:val="tabletext"/>
              <w:jc w:val="center"/>
            </w:pPr>
            <w:r>
              <w:t>$X</w:t>
            </w:r>
          </w:p>
        </w:tc>
      </w:tr>
      <w:tr w:rsidR="008A5363" w14:paraId="76ED6C2B" w14:textId="77777777" w:rsidTr="000D5E54">
        <w:tc>
          <w:tcPr>
            <w:tcW w:w="2473" w:type="pct"/>
            <w:shd w:val="clear" w:color="auto" w:fill="D9E2F3" w:themeFill="accent5" w:themeFillTint="33"/>
          </w:tcPr>
          <w:p w14:paraId="76ED6C29" w14:textId="77777777" w:rsidR="008A5363" w:rsidRPr="006E0069" w:rsidRDefault="008A5363" w:rsidP="00191EA4">
            <w:pPr>
              <w:pStyle w:val="tabletext"/>
              <w:rPr>
                <w:b/>
              </w:rPr>
            </w:pPr>
            <w:r>
              <w:rPr>
                <w:b/>
              </w:rPr>
              <w:t>Catchment W2 name etc</w:t>
            </w:r>
          </w:p>
        </w:tc>
        <w:tc>
          <w:tcPr>
            <w:tcW w:w="2527" w:type="pct"/>
            <w:shd w:val="clear" w:color="auto" w:fill="D9E2F3" w:themeFill="accent5" w:themeFillTint="33"/>
            <w:vAlign w:val="center"/>
          </w:tcPr>
          <w:p w14:paraId="76ED6C2A" w14:textId="77777777" w:rsidR="008A5363" w:rsidRDefault="009517C2" w:rsidP="00191EA4">
            <w:pPr>
              <w:pStyle w:val="tabletext"/>
              <w:jc w:val="center"/>
            </w:pPr>
            <w:r>
              <w:t>$X</w:t>
            </w:r>
          </w:p>
        </w:tc>
      </w:tr>
      <w:tr w:rsidR="0072682B" w14:paraId="76ED6C2E" w14:textId="77777777" w:rsidTr="005A56CA">
        <w:tc>
          <w:tcPr>
            <w:tcW w:w="2473" w:type="pct"/>
            <w:shd w:val="clear" w:color="auto" w:fill="D0CECE" w:themeFill="background2" w:themeFillShade="E6"/>
          </w:tcPr>
          <w:p w14:paraId="76ED6C2C" w14:textId="77777777" w:rsidR="0072682B" w:rsidRPr="006E0069" w:rsidRDefault="0072682B" w:rsidP="00191EA4">
            <w:pPr>
              <w:pStyle w:val="tabletext"/>
              <w:rPr>
                <w:b/>
              </w:rPr>
            </w:pPr>
            <w:r w:rsidRPr="006E0069">
              <w:rPr>
                <w:b/>
              </w:rPr>
              <w:t>Wastewater</w:t>
            </w:r>
            <w:r>
              <w:rPr>
                <w:b/>
              </w:rPr>
              <w:t xml:space="preserve"> </w:t>
            </w:r>
          </w:p>
        </w:tc>
        <w:tc>
          <w:tcPr>
            <w:tcW w:w="2527" w:type="pct"/>
            <w:shd w:val="clear" w:color="auto" w:fill="D0CECE" w:themeFill="background2" w:themeFillShade="E6"/>
            <w:vAlign w:val="center"/>
          </w:tcPr>
          <w:p w14:paraId="76ED6C2D" w14:textId="77777777" w:rsidR="0072682B" w:rsidRPr="00893F97" w:rsidRDefault="0072682B" w:rsidP="00191EA4">
            <w:pPr>
              <w:pStyle w:val="tabletext"/>
              <w:jc w:val="center"/>
            </w:pPr>
          </w:p>
        </w:tc>
      </w:tr>
      <w:tr w:rsidR="009517C2" w14:paraId="76ED6C31" w14:textId="77777777" w:rsidTr="000D5E54">
        <w:tc>
          <w:tcPr>
            <w:tcW w:w="2473" w:type="pct"/>
            <w:shd w:val="clear" w:color="auto" w:fill="D9E2F3" w:themeFill="accent5" w:themeFillTint="33"/>
          </w:tcPr>
          <w:p w14:paraId="76ED6C2F" w14:textId="77777777" w:rsidR="009517C2" w:rsidRPr="006E0069" w:rsidRDefault="009517C2" w:rsidP="009517C2">
            <w:pPr>
              <w:pStyle w:val="tabletext"/>
              <w:rPr>
                <w:b/>
              </w:rPr>
            </w:pPr>
            <w:r>
              <w:rPr>
                <w:b/>
              </w:rPr>
              <w:t>Catchment WW1 name</w:t>
            </w:r>
          </w:p>
        </w:tc>
        <w:tc>
          <w:tcPr>
            <w:tcW w:w="2527" w:type="pct"/>
            <w:shd w:val="clear" w:color="auto" w:fill="D9E2F3" w:themeFill="accent5" w:themeFillTint="33"/>
          </w:tcPr>
          <w:p w14:paraId="76ED6C30" w14:textId="77777777" w:rsidR="009517C2" w:rsidRDefault="009517C2" w:rsidP="009517C2">
            <w:pPr>
              <w:pStyle w:val="tabletext"/>
              <w:jc w:val="center"/>
            </w:pPr>
            <w:r w:rsidRPr="00DB221A">
              <w:t>$X</w:t>
            </w:r>
          </w:p>
        </w:tc>
      </w:tr>
      <w:tr w:rsidR="009517C2" w14:paraId="76ED6C34" w14:textId="77777777" w:rsidTr="000D5E54">
        <w:tc>
          <w:tcPr>
            <w:tcW w:w="2473" w:type="pct"/>
            <w:shd w:val="clear" w:color="auto" w:fill="D9E2F3" w:themeFill="accent5" w:themeFillTint="33"/>
          </w:tcPr>
          <w:p w14:paraId="76ED6C32" w14:textId="77777777" w:rsidR="009517C2" w:rsidRPr="006E0069" w:rsidRDefault="009517C2" w:rsidP="009517C2">
            <w:pPr>
              <w:pStyle w:val="tabletext"/>
              <w:rPr>
                <w:b/>
              </w:rPr>
            </w:pPr>
            <w:r>
              <w:rPr>
                <w:b/>
              </w:rPr>
              <w:t>Catchment WW2 name etc</w:t>
            </w:r>
          </w:p>
        </w:tc>
        <w:tc>
          <w:tcPr>
            <w:tcW w:w="2527" w:type="pct"/>
            <w:shd w:val="clear" w:color="auto" w:fill="D9E2F3" w:themeFill="accent5" w:themeFillTint="33"/>
          </w:tcPr>
          <w:p w14:paraId="76ED6C33" w14:textId="77777777" w:rsidR="009517C2" w:rsidRDefault="009517C2" w:rsidP="009517C2">
            <w:pPr>
              <w:pStyle w:val="tabletext"/>
              <w:jc w:val="center"/>
            </w:pPr>
            <w:r w:rsidRPr="00DB221A">
              <w:t>$X</w:t>
            </w:r>
          </w:p>
        </w:tc>
      </w:tr>
      <w:tr w:rsidR="000D5E54" w14:paraId="76ED6C37" w14:textId="77777777" w:rsidTr="000D5E54">
        <w:tc>
          <w:tcPr>
            <w:tcW w:w="2473" w:type="pct"/>
            <w:shd w:val="clear" w:color="auto" w:fill="DDDDDD" w:themeFill="accent2" w:themeFillTint="33"/>
          </w:tcPr>
          <w:p w14:paraId="76ED6C35" w14:textId="77777777" w:rsidR="000D5E54" w:rsidRDefault="000D5E54" w:rsidP="000D5E54">
            <w:pPr>
              <w:pStyle w:val="tabletext"/>
              <w:rPr>
                <w:b/>
              </w:rPr>
            </w:pPr>
            <w:r>
              <w:rPr>
                <w:b/>
              </w:rPr>
              <w:t xml:space="preserve">Stormwater </w:t>
            </w:r>
          </w:p>
        </w:tc>
        <w:tc>
          <w:tcPr>
            <w:tcW w:w="2527" w:type="pct"/>
            <w:shd w:val="clear" w:color="auto" w:fill="DDDDDD" w:themeFill="accent2" w:themeFillTint="33"/>
            <w:vAlign w:val="center"/>
          </w:tcPr>
          <w:p w14:paraId="76ED6C36" w14:textId="77777777" w:rsidR="000D5E54" w:rsidRPr="00AA594A" w:rsidRDefault="000D5E54" w:rsidP="000D5E54">
            <w:pPr>
              <w:pStyle w:val="tabletext"/>
              <w:jc w:val="center"/>
            </w:pPr>
          </w:p>
        </w:tc>
      </w:tr>
      <w:tr w:rsidR="006F282C" w14:paraId="76ED6C3A" w14:textId="77777777" w:rsidTr="000D5E54">
        <w:tc>
          <w:tcPr>
            <w:tcW w:w="2473" w:type="pct"/>
            <w:shd w:val="clear" w:color="auto" w:fill="D9E2F3" w:themeFill="accent5" w:themeFillTint="33"/>
          </w:tcPr>
          <w:p w14:paraId="76ED6C38" w14:textId="77777777" w:rsidR="006F282C" w:rsidRDefault="006F282C" w:rsidP="006F282C">
            <w:pPr>
              <w:pStyle w:val="tabletext"/>
              <w:rPr>
                <w:b/>
              </w:rPr>
            </w:pPr>
            <w:r>
              <w:rPr>
                <w:b/>
              </w:rPr>
              <w:t>Catchment SW1 name</w:t>
            </w:r>
          </w:p>
        </w:tc>
        <w:tc>
          <w:tcPr>
            <w:tcW w:w="2527" w:type="pct"/>
            <w:shd w:val="clear" w:color="auto" w:fill="D9E2F3" w:themeFill="accent5" w:themeFillTint="33"/>
          </w:tcPr>
          <w:p w14:paraId="76ED6C39" w14:textId="77777777" w:rsidR="006F282C" w:rsidRPr="00AA594A" w:rsidRDefault="006F282C" w:rsidP="006F282C">
            <w:pPr>
              <w:pStyle w:val="tabletext"/>
              <w:jc w:val="center"/>
            </w:pPr>
            <w:r w:rsidRPr="00DB221A">
              <w:t>$X</w:t>
            </w:r>
          </w:p>
        </w:tc>
      </w:tr>
      <w:tr w:rsidR="006F282C" w14:paraId="76ED6C3D" w14:textId="77777777" w:rsidTr="000D5E54">
        <w:tc>
          <w:tcPr>
            <w:tcW w:w="2473" w:type="pct"/>
            <w:shd w:val="clear" w:color="auto" w:fill="D9E2F3" w:themeFill="accent5" w:themeFillTint="33"/>
          </w:tcPr>
          <w:p w14:paraId="76ED6C3B" w14:textId="77777777" w:rsidR="006F282C" w:rsidRDefault="006F282C" w:rsidP="006F282C">
            <w:pPr>
              <w:pStyle w:val="tabletext"/>
              <w:rPr>
                <w:b/>
              </w:rPr>
            </w:pPr>
            <w:r>
              <w:rPr>
                <w:b/>
              </w:rPr>
              <w:t>Catchment SW2 name etc</w:t>
            </w:r>
          </w:p>
        </w:tc>
        <w:tc>
          <w:tcPr>
            <w:tcW w:w="2527" w:type="pct"/>
            <w:shd w:val="clear" w:color="auto" w:fill="D9E2F3" w:themeFill="accent5" w:themeFillTint="33"/>
          </w:tcPr>
          <w:p w14:paraId="76ED6C3C" w14:textId="77777777" w:rsidR="006F282C" w:rsidRPr="00AA594A" w:rsidRDefault="006F282C" w:rsidP="006F282C">
            <w:pPr>
              <w:pStyle w:val="tabletext"/>
              <w:jc w:val="center"/>
            </w:pPr>
            <w:r w:rsidRPr="00DB221A">
              <w:t>$X</w:t>
            </w:r>
          </w:p>
        </w:tc>
      </w:tr>
      <w:tr w:rsidR="0072682B" w14:paraId="76ED6C40" w14:textId="77777777" w:rsidTr="005A56CA">
        <w:tc>
          <w:tcPr>
            <w:tcW w:w="2473" w:type="pct"/>
            <w:shd w:val="clear" w:color="auto" w:fill="D0CECE" w:themeFill="background2" w:themeFillShade="E6"/>
          </w:tcPr>
          <w:p w14:paraId="76ED6C3E" w14:textId="77777777" w:rsidR="0072682B" w:rsidRPr="006E0069" w:rsidRDefault="0072682B" w:rsidP="00191EA4">
            <w:pPr>
              <w:pStyle w:val="tabletext"/>
              <w:rPr>
                <w:b/>
              </w:rPr>
            </w:pPr>
            <w:r>
              <w:rPr>
                <w:b/>
              </w:rPr>
              <w:t>Reserves</w:t>
            </w:r>
          </w:p>
        </w:tc>
        <w:tc>
          <w:tcPr>
            <w:tcW w:w="2527" w:type="pct"/>
            <w:shd w:val="clear" w:color="auto" w:fill="D0CECE" w:themeFill="background2" w:themeFillShade="E6"/>
            <w:vAlign w:val="center"/>
          </w:tcPr>
          <w:p w14:paraId="76ED6C3F" w14:textId="77777777" w:rsidR="0072682B" w:rsidRPr="00893F97" w:rsidRDefault="0072682B" w:rsidP="00191EA4">
            <w:pPr>
              <w:pStyle w:val="tabletext"/>
              <w:jc w:val="center"/>
              <w:rPr>
                <w:b/>
              </w:rPr>
            </w:pPr>
          </w:p>
        </w:tc>
      </w:tr>
      <w:tr w:rsidR="006F282C" w14:paraId="76ED6C43" w14:textId="77777777" w:rsidTr="000D5E54">
        <w:tc>
          <w:tcPr>
            <w:tcW w:w="2473" w:type="pct"/>
            <w:shd w:val="clear" w:color="auto" w:fill="D9E2F3" w:themeFill="accent5" w:themeFillTint="33"/>
          </w:tcPr>
          <w:p w14:paraId="76ED6C41" w14:textId="77777777" w:rsidR="006F282C" w:rsidRDefault="006F282C" w:rsidP="006F282C">
            <w:pPr>
              <w:pStyle w:val="tabletext"/>
              <w:rPr>
                <w:b/>
              </w:rPr>
            </w:pPr>
            <w:r>
              <w:rPr>
                <w:b/>
              </w:rPr>
              <w:t>Catchment R1 name</w:t>
            </w:r>
          </w:p>
        </w:tc>
        <w:tc>
          <w:tcPr>
            <w:tcW w:w="2527" w:type="pct"/>
            <w:shd w:val="clear" w:color="auto" w:fill="D9E2F3" w:themeFill="accent5" w:themeFillTint="33"/>
          </w:tcPr>
          <w:p w14:paraId="76ED6C42" w14:textId="77777777" w:rsidR="006F282C" w:rsidRDefault="006F282C" w:rsidP="006F282C">
            <w:pPr>
              <w:pStyle w:val="tabletext"/>
              <w:jc w:val="center"/>
            </w:pPr>
            <w:r w:rsidRPr="00DB221A">
              <w:t>$X</w:t>
            </w:r>
          </w:p>
        </w:tc>
      </w:tr>
      <w:tr w:rsidR="006F282C" w14:paraId="76ED6C46" w14:textId="77777777" w:rsidTr="000D5E54">
        <w:tc>
          <w:tcPr>
            <w:tcW w:w="2473" w:type="pct"/>
            <w:shd w:val="clear" w:color="auto" w:fill="D9E2F3" w:themeFill="accent5" w:themeFillTint="33"/>
          </w:tcPr>
          <w:p w14:paraId="76ED6C44" w14:textId="77777777" w:rsidR="006F282C" w:rsidRDefault="006F282C" w:rsidP="006F282C">
            <w:pPr>
              <w:pStyle w:val="tabletext"/>
              <w:rPr>
                <w:b/>
              </w:rPr>
            </w:pPr>
            <w:r>
              <w:rPr>
                <w:b/>
              </w:rPr>
              <w:t>Catchment R2 name etc</w:t>
            </w:r>
          </w:p>
        </w:tc>
        <w:tc>
          <w:tcPr>
            <w:tcW w:w="2527" w:type="pct"/>
            <w:shd w:val="clear" w:color="auto" w:fill="D9E2F3" w:themeFill="accent5" w:themeFillTint="33"/>
          </w:tcPr>
          <w:p w14:paraId="76ED6C45" w14:textId="77777777" w:rsidR="006F282C" w:rsidRPr="00893141" w:rsidRDefault="006F282C" w:rsidP="006F282C">
            <w:pPr>
              <w:pStyle w:val="tabletext"/>
              <w:jc w:val="center"/>
            </w:pPr>
            <w:r w:rsidRPr="00DB221A">
              <w:t>$X</w:t>
            </w:r>
          </w:p>
        </w:tc>
      </w:tr>
      <w:tr w:rsidR="0072682B" w14:paraId="76ED6C49" w14:textId="77777777" w:rsidTr="005A56CA">
        <w:tc>
          <w:tcPr>
            <w:tcW w:w="2473" w:type="pct"/>
            <w:shd w:val="clear" w:color="auto" w:fill="D0CECE" w:themeFill="background2" w:themeFillShade="E6"/>
          </w:tcPr>
          <w:p w14:paraId="76ED6C47" w14:textId="77777777" w:rsidR="0072682B" w:rsidRDefault="008A5363" w:rsidP="00191EA4">
            <w:pPr>
              <w:pStyle w:val="tabletext"/>
              <w:rPr>
                <w:b/>
              </w:rPr>
            </w:pPr>
            <w:r>
              <w:rPr>
                <w:b/>
              </w:rPr>
              <w:t xml:space="preserve">Transport </w:t>
            </w:r>
          </w:p>
        </w:tc>
        <w:tc>
          <w:tcPr>
            <w:tcW w:w="2527" w:type="pct"/>
            <w:shd w:val="clear" w:color="auto" w:fill="D0CECE" w:themeFill="background2" w:themeFillShade="E6"/>
            <w:vAlign w:val="center"/>
          </w:tcPr>
          <w:p w14:paraId="76ED6C48" w14:textId="77777777" w:rsidR="0072682B" w:rsidRDefault="0072682B" w:rsidP="00191EA4">
            <w:pPr>
              <w:pStyle w:val="tabletext"/>
              <w:jc w:val="center"/>
            </w:pPr>
          </w:p>
        </w:tc>
      </w:tr>
      <w:tr w:rsidR="006F282C" w14:paraId="76ED6C4C" w14:textId="77777777" w:rsidTr="000D5E54">
        <w:tc>
          <w:tcPr>
            <w:tcW w:w="2473" w:type="pct"/>
            <w:shd w:val="clear" w:color="auto" w:fill="D9E2F3" w:themeFill="accent5" w:themeFillTint="33"/>
          </w:tcPr>
          <w:p w14:paraId="76ED6C4A" w14:textId="77777777" w:rsidR="006F282C" w:rsidRDefault="006F282C" w:rsidP="006F282C">
            <w:pPr>
              <w:pStyle w:val="tabletext"/>
              <w:rPr>
                <w:b/>
              </w:rPr>
            </w:pPr>
            <w:r>
              <w:rPr>
                <w:b/>
              </w:rPr>
              <w:t>Catchment T1 name</w:t>
            </w:r>
          </w:p>
        </w:tc>
        <w:tc>
          <w:tcPr>
            <w:tcW w:w="2527" w:type="pct"/>
            <w:shd w:val="clear" w:color="auto" w:fill="D9E2F3" w:themeFill="accent5" w:themeFillTint="33"/>
          </w:tcPr>
          <w:p w14:paraId="76ED6C4B" w14:textId="77777777" w:rsidR="006F282C" w:rsidRPr="00893141" w:rsidRDefault="006F282C" w:rsidP="006F282C">
            <w:pPr>
              <w:pStyle w:val="tabletext"/>
              <w:jc w:val="center"/>
            </w:pPr>
            <w:r w:rsidRPr="00DB221A">
              <w:t>$X</w:t>
            </w:r>
          </w:p>
        </w:tc>
      </w:tr>
      <w:tr w:rsidR="006F282C" w14:paraId="76ED6C4F" w14:textId="77777777" w:rsidTr="000D5E54">
        <w:tc>
          <w:tcPr>
            <w:tcW w:w="2473" w:type="pct"/>
            <w:shd w:val="clear" w:color="auto" w:fill="D9E2F3" w:themeFill="accent5" w:themeFillTint="33"/>
          </w:tcPr>
          <w:p w14:paraId="76ED6C4D" w14:textId="77777777" w:rsidR="006F282C" w:rsidRDefault="006F282C" w:rsidP="006F282C">
            <w:pPr>
              <w:pStyle w:val="tabletext"/>
              <w:rPr>
                <w:b/>
              </w:rPr>
            </w:pPr>
            <w:r>
              <w:rPr>
                <w:b/>
              </w:rPr>
              <w:t>Catchment T2 name etc</w:t>
            </w:r>
          </w:p>
        </w:tc>
        <w:tc>
          <w:tcPr>
            <w:tcW w:w="2527" w:type="pct"/>
            <w:shd w:val="clear" w:color="auto" w:fill="D9E2F3" w:themeFill="accent5" w:themeFillTint="33"/>
          </w:tcPr>
          <w:p w14:paraId="76ED6C4E" w14:textId="77777777" w:rsidR="006F282C" w:rsidRPr="00893141" w:rsidRDefault="006F282C" w:rsidP="006F282C">
            <w:pPr>
              <w:pStyle w:val="tabletext"/>
              <w:jc w:val="center"/>
            </w:pPr>
            <w:r w:rsidRPr="00DB221A">
              <w:t>$X</w:t>
            </w:r>
          </w:p>
        </w:tc>
      </w:tr>
      <w:tr w:rsidR="008A5363" w14:paraId="76ED6C52" w14:textId="77777777" w:rsidTr="005A56CA">
        <w:tc>
          <w:tcPr>
            <w:tcW w:w="2473" w:type="pct"/>
            <w:shd w:val="clear" w:color="auto" w:fill="D0CECE" w:themeFill="background2" w:themeFillShade="E6"/>
          </w:tcPr>
          <w:p w14:paraId="76ED6C50" w14:textId="08B27722" w:rsidR="008A5363" w:rsidRDefault="008A5363" w:rsidP="00191EA4">
            <w:pPr>
              <w:pStyle w:val="tabletext"/>
              <w:rPr>
                <w:b/>
              </w:rPr>
            </w:pPr>
            <w:r>
              <w:rPr>
                <w:b/>
              </w:rPr>
              <w:t xml:space="preserve">Community </w:t>
            </w:r>
            <w:r w:rsidR="00A22596">
              <w:rPr>
                <w:b/>
              </w:rPr>
              <w:t>infrastructure</w:t>
            </w:r>
          </w:p>
        </w:tc>
        <w:tc>
          <w:tcPr>
            <w:tcW w:w="2527" w:type="pct"/>
            <w:shd w:val="clear" w:color="auto" w:fill="D0CECE" w:themeFill="background2" w:themeFillShade="E6"/>
            <w:vAlign w:val="center"/>
          </w:tcPr>
          <w:p w14:paraId="76ED6C51" w14:textId="77777777" w:rsidR="008A5363" w:rsidRPr="00893141" w:rsidRDefault="008A5363" w:rsidP="00191EA4">
            <w:pPr>
              <w:pStyle w:val="tabletext"/>
              <w:jc w:val="center"/>
            </w:pPr>
          </w:p>
        </w:tc>
      </w:tr>
      <w:tr w:rsidR="006F282C" w14:paraId="76ED6C55" w14:textId="77777777" w:rsidTr="000D5E54">
        <w:tc>
          <w:tcPr>
            <w:tcW w:w="2473" w:type="pct"/>
            <w:shd w:val="clear" w:color="auto" w:fill="D9E2F3" w:themeFill="accent5" w:themeFillTint="33"/>
          </w:tcPr>
          <w:p w14:paraId="76ED6C53" w14:textId="41910B06" w:rsidR="006F282C" w:rsidRDefault="006F282C" w:rsidP="006F282C">
            <w:pPr>
              <w:pStyle w:val="tabletext"/>
              <w:rPr>
                <w:b/>
              </w:rPr>
            </w:pPr>
            <w:r>
              <w:rPr>
                <w:b/>
              </w:rPr>
              <w:t>Catchment C</w:t>
            </w:r>
            <w:r w:rsidR="00A22596">
              <w:rPr>
                <w:b/>
              </w:rPr>
              <w:t>I</w:t>
            </w:r>
            <w:r>
              <w:rPr>
                <w:b/>
              </w:rPr>
              <w:t>1 name</w:t>
            </w:r>
          </w:p>
        </w:tc>
        <w:tc>
          <w:tcPr>
            <w:tcW w:w="2527" w:type="pct"/>
            <w:shd w:val="clear" w:color="auto" w:fill="D9E2F3" w:themeFill="accent5" w:themeFillTint="33"/>
          </w:tcPr>
          <w:p w14:paraId="76ED6C54" w14:textId="77777777" w:rsidR="006F282C" w:rsidRPr="00893141" w:rsidRDefault="006F282C" w:rsidP="006F282C">
            <w:pPr>
              <w:pStyle w:val="tabletext"/>
              <w:jc w:val="center"/>
            </w:pPr>
            <w:r w:rsidRPr="00DB221A">
              <w:t>$X</w:t>
            </w:r>
          </w:p>
        </w:tc>
      </w:tr>
      <w:tr w:rsidR="006F282C" w14:paraId="76ED6C58" w14:textId="77777777" w:rsidTr="000D5E54">
        <w:tc>
          <w:tcPr>
            <w:tcW w:w="2473" w:type="pct"/>
            <w:shd w:val="clear" w:color="auto" w:fill="D9E2F3" w:themeFill="accent5" w:themeFillTint="33"/>
          </w:tcPr>
          <w:p w14:paraId="76ED6C56" w14:textId="7460BD71" w:rsidR="006F282C" w:rsidRDefault="006F282C" w:rsidP="006F282C">
            <w:pPr>
              <w:pStyle w:val="tabletext"/>
              <w:rPr>
                <w:b/>
              </w:rPr>
            </w:pPr>
            <w:r>
              <w:rPr>
                <w:b/>
              </w:rPr>
              <w:t>Catchment C</w:t>
            </w:r>
            <w:r w:rsidR="00A22596">
              <w:rPr>
                <w:b/>
              </w:rPr>
              <w:t>I</w:t>
            </w:r>
            <w:r>
              <w:rPr>
                <w:b/>
              </w:rPr>
              <w:t>2 name etc</w:t>
            </w:r>
          </w:p>
        </w:tc>
        <w:tc>
          <w:tcPr>
            <w:tcW w:w="2527" w:type="pct"/>
            <w:shd w:val="clear" w:color="auto" w:fill="D9E2F3" w:themeFill="accent5" w:themeFillTint="33"/>
          </w:tcPr>
          <w:p w14:paraId="76ED6C57" w14:textId="77777777" w:rsidR="006F282C" w:rsidRPr="00893141" w:rsidRDefault="006F282C" w:rsidP="006F282C">
            <w:pPr>
              <w:pStyle w:val="tabletext"/>
              <w:jc w:val="center"/>
            </w:pPr>
            <w:r w:rsidRPr="00DB221A">
              <w:t>$X</w:t>
            </w:r>
          </w:p>
        </w:tc>
      </w:tr>
    </w:tbl>
    <w:bookmarkEnd w:id="0"/>
    <w:p w14:paraId="76ED6C59" w14:textId="77777777" w:rsidR="00BB37E2" w:rsidRPr="00955D97" w:rsidRDefault="00BB37E2" w:rsidP="00F337D5">
      <w:pPr>
        <w:pStyle w:val="Heading2"/>
      </w:pPr>
      <w:r w:rsidRPr="00955D97">
        <w:t xml:space="preserve">Liability for </w:t>
      </w:r>
      <w:r w:rsidR="004164D2">
        <w:t>d</w:t>
      </w:r>
      <w:r w:rsidRPr="00955D97">
        <w:t xml:space="preserve">evelopment </w:t>
      </w:r>
      <w:r w:rsidRPr="00955D97">
        <w:rPr>
          <w:rStyle w:val="Heading2Char"/>
          <w:caps/>
          <w:shd w:val="clear" w:color="auto" w:fill="auto"/>
        </w:rPr>
        <w:t>contributions</w:t>
      </w:r>
      <w:r w:rsidRPr="00955D97">
        <w:t xml:space="preserve"> </w:t>
      </w:r>
    </w:p>
    <w:p w14:paraId="76ED6C5A" w14:textId="77777777" w:rsidR="000C1462" w:rsidRDefault="00BB37E2" w:rsidP="00C9490F">
      <w:pPr>
        <w:pStyle w:val="bodynumbered"/>
        <w:jc w:val="both"/>
      </w:pPr>
      <w:r>
        <w:t>If subdividing, building, connecting to Council’s services, or otherwise undertaking development in</w:t>
      </w:r>
      <w:r w:rsidR="0042419B">
        <w:t xml:space="preserve"> </w:t>
      </w:r>
      <w:r w:rsidR="0024702F" w:rsidRPr="00A22596">
        <w:t>the</w:t>
      </w:r>
      <w:r w:rsidR="0042419B">
        <w:t xml:space="preserve"> </w:t>
      </w:r>
      <w:r w:rsidR="0024702F">
        <w:t>District</w:t>
      </w:r>
      <w:r w:rsidR="0003507C">
        <w:t>,</w:t>
      </w:r>
      <w:r w:rsidR="00432058">
        <w:t xml:space="preserve"> </w:t>
      </w:r>
      <w:r>
        <w:t>development contributions</w:t>
      </w:r>
      <w:r w:rsidR="0042419B">
        <w:t xml:space="preserve"> may need to be paid</w:t>
      </w:r>
      <w:r>
        <w:t>. Development contributions apply to developments</w:t>
      </w:r>
      <w:r w:rsidR="00E47A6C">
        <w:t xml:space="preserve"> w</w:t>
      </w:r>
      <w:r>
        <w:t xml:space="preserve">ithin the areas shown in the Development Contribution </w:t>
      </w:r>
      <w:r w:rsidR="000D5E54">
        <w:t xml:space="preserve">Catchment </w:t>
      </w:r>
      <w:r>
        <w:t xml:space="preserve">Maps in </w:t>
      </w:r>
      <w:r w:rsidR="00E47A6C">
        <w:t>Part 3.</w:t>
      </w:r>
      <w:r>
        <w:t xml:space="preserve"> </w:t>
      </w:r>
    </w:p>
    <w:p w14:paraId="76ED6C5B" w14:textId="35FEAABE" w:rsidR="00491820" w:rsidRDefault="000C1462" w:rsidP="00491820">
      <w:pPr>
        <w:pStyle w:val="bodynumbered"/>
        <w:jc w:val="both"/>
      </w:pPr>
      <w:r>
        <w:t xml:space="preserve">In some </w:t>
      </w:r>
      <w:r w:rsidR="00FA5766">
        <w:t>circumstances</w:t>
      </w:r>
      <w:r>
        <w:t>, development contributions</w:t>
      </w:r>
      <w:r w:rsidR="00FA5766">
        <w:t xml:space="preserve"> may not apply or may be reduced.</w:t>
      </w:r>
      <w:r>
        <w:t xml:space="preserve"> </w:t>
      </w:r>
      <w:r w:rsidR="00FA5766">
        <w:t>Further information on these circumstances can be found in t</w:t>
      </w:r>
      <w:r>
        <w:t xml:space="preserve">he sections </w:t>
      </w:r>
      <w:r w:rsidR="006F3E78">
        <w:rPr>
          <w:i/>
          <w:iCs/>
        </w:rPr>
        <w:t>W</w:t>
      </w:r>
      <w:r w:rsidRPr="000C1462">
        <w:rPr>
          <w:i/>
          <w:iCs/>
        </w:rPr>
        <w:t>hen development contributions are levied</w:t>
      </w:r>
      <w:r>
        <w:t xml:space="preserve">, </w:t>
      </w:r>
      <w:r w:rsidR="006F3E78">
        <w:rPr>
          <w:i/>
          <w:iCs/>
        </w:rPr>
        <w:t>C</w:t>
      </w:r>
      <w:r w:rsidRPr="000C1462">
        <w:rPr>
          <w:i/>
          <w:iCs/>
        </w:rPr>
        <w:t>redits</w:t>
      </w:r>
      <w:r>
        <w:t>,</w:t>
      </w:r>
      <w:r w:rsidRPr="00527C6E">
        <w:t xml:space="preserve"> and</w:t>
      </w:r>
      <w:r>
        <w:rPr>
          <w:i/>
          <w:iCs/>
        </w:rPr>
        <w:t xml:space="preserve"> </w:t>
      </w:r>
      <w:r w:rsidR="006F3E78">
        <w:rPr>
          <w:i/>
          <w:iCs/>
        </w:rPr>
        <w:t>L</w:t>
      </w:r>
      <w:r w:rsidRPr="000C1462">
        <w:rPr>
          <w:i/>
          <w:iCs/>
        </w:rPr>
        <w:t>imitations on imposing development contributions</w:t>
      </w:r>
      <w:r w:rsidR="00FA5766">
        <w:t>.</w:t>
      </w:r>
      <w:r>
        <w:t xml:space="preserve">  </w:t>
      </w:r>
    </w:p>
    <w:p w14:paraId="76ED6C5C" w14:textId="77777777" w:rsidR="00896191" w:rsidRDefault="002D5E31" w:rsidP="002F1C30">
      <w:pPr>
        <w:pStyle w:val="bodynumbered"/>
        <w:jc w:val="both"/>
      </w:pPr>
      <w:r w:rsidRPr="007F53E6">
        <w:rPr>
          <w:shd w:val="clear" w:color="auto" w:fill="E2EFD9" w:themeFill="accent6" w:themeFillTint="33"/>
        </w:rPr>
        <w:t>[</w:t>
      </w:r>
      <w:r w:rsidR="0042419B" w:rsidRPr="007F53E6">
        <w:rPr>
          <w:shd w:val="clear" w:color="auto" w:fill="E2EFD9" w:themeFill="accent6" w:themeFillTint="33"/>
        </w:rPr>
        <w:t>F</w:t>
      </w:r>
      <w:r w:rsidR="00896191" w:rsidRPr="007F53E6">
        <w:rPr>
          <w:shd w:val="clear" w:color="auto" w:fill="E2EFD9" w:themeFill="accent6" w:themeFillTint="33"/>
        </w:rPr>
        <w:t>inancial contributions</w:t>
      </w:r>
      <w:r w:rsidR="00E47A6C" w:rsidRPr="007F53E6">
        <w:rPr>
          <w:shd w:val="clear" w:color="auto" w:fill="E2EFD9" w:themeFill="accent6" w:themeFillTint="33"/>
        </w:rPr>
        <w:t xml:space="preserve"> </w:t>
      </w:r>
      <w:r w:rsidR="0042419B" w:rsidRPr="007F53E6">
        <w:rPr>
          <w:shd w:val="clear" w:color="auto" w:fill="E2EFD9" w:themeFill="accent6" w:themeFillTint="33"/>
        </w:rPr>
        <w:t xml:space="preserve">may also be required </w:t>
      </w:r>
      <w:r w:rsidR="00E47A6C" w:rsidRPr="007F53E6">
        <w:rPr>
          <w:shd w:val="clear" w:color="auto" w:fill="E2EFD9" w:themeFill="accent6" w:themeFillTint="33"/>
        </w:rPr>
        <w:t>in some cases</w:t>
      </w:r>
      <w:r w:rsidR="00896191" w:rsidRPr="007F53E6">
        <w:rPr>
          <w:shd w:val="clear" w:color="auto" w:fill="E2EFD9" w:themeFill="accent6" w:themeFillTint="33"/>
        </w:rPr>
        <w:t>. This is discussed later in th</w:t>
      </w:r>
      <w:r w:rsidR="0024702F">
        <w:rPr>
          <w:shd w:val="clear" w:color="auto" w:fill="E2EFD9" w:themeFill="accent6" w:themeFillTint="33"/>
        </w:rPr>
        <w:t>e</w:t>
      </w:r>
      <w:r w:rsidR="00896191" w:rsidRPr="007F53E6">
        <w:rPr>
          <w:shd w:val="clear" w:color="auto" w:fill="E2EFD9" w:themeFill="accent6" w:themeFillTint="33"/>
        </w:rPr>
        <w:t xml:space="preserve"> </w:t>
      </w:r>
      <w:r w:rsidR="0042419B" w:rsidRPr="007F53E6">
        <w:rPr>
          <w:shd w:val="clear" w:color="auto" w:fill="E2EFD9" w:themeFill="accent6" w:themeFillTint="33"/>
        </w:rPr>
        <w:t>P</w:t>
      </w:r>
      <w:r w:rsidR="00896191" w:rsidRPr="007F53E6">
        <w:rPr>
          <w:shd w:val="clear" w:color="auto" w:fill="E2EFD9" w:themeFill="accent6" w:themeFillTint="33"/>
        </w:rPr>
        <w:t>olicy.</w:t>
      </w:r>
      <w:r w:rsidRPr="007F53E6">
        <w:rPr>
          <w:shd w:val="clear" w:color="auto" w:fill="E2EFD9" w:themeFill="accent6" w:themeFillTint="33"/>
        </w:rPr>
        <w:t>]</w:t>
      </w:r>
    </w:p>
    <w:p w14:paraId="76ED6C5D" w14:textId="77777777" w:rsidR="00491820" w:rsidRPr="00A20449" w:rsidRDefault="00491820" w:rsidP="00491820">
      <w:pPr>
        <w:pStyle w:val="bodynumbered"/>
        <w:jc w:val="both"/>
      </w:pPr>
      <w:r w:rsidRPr="00A20449">
        <w:t xml:space="preserve">Development of new infrastructure sometimes means that areas not previously </w:t>
      </w:r>
      <w:r w:rsidR="006A6E28">
        <w:t>subject to the development contributions policy</w:t>
      </w:r>
      <w:r w:rsidRPr="00A20449">
        <w:t xml:space="preserve"> development</w:t>
      </w:r>
      <w:r w:rsidR="00B85584">
        <w:t xml:space="preserve"> </w:t>
      </w:r>
      <w:r w:rsidRPr="00A20449">
        <w:t xml:space="preserve">contribution become so. For example, a bare section </w:t>
      </w:r>
      <w:r w:rsidR="0042419B">
        <w:t>i</w:t>
      </w:r>
      <w:r w:rsidR="0042419B" w:rsidRPr="00A20449">
        <w:t xml:space="preserve">n </w:t>
      </w:r>
      <w:r w:rsidRPr="00A20449">
        <w:t xml:space="preserve">a subdivision may be liable for development contributions </w:t>
      </w:r>
      <w:r w:rsidR="0042419B">
        <w:t>whereas</w:t>
      </w:r>
      <w:r w:rsidR="0042419B" w:rsidRPr="00A20449">
        <w:t xml:space="preserve"> </w:t>
      </w:r>
      <w:r w:rsidRPr="00A20449">
        <w:t>previously constructed houses on the same subdivision were not.</w:t>
      </w:r>
    </w:p>
    <w:p w14:paraId="76ED6C5E" w14:textId="77777777" w:rsidR="004E2E98" w:rsidRDefault="004E2E98" w:rsidP="00500331">
      <w:pPr>
        <w:pStyle w:val="bodynumbered"/>
      </w:pPr>
      <w:r>
        <w:t xml:space="preserve">Council </w:t>
      </w:r>
      <w:r w:rsidR="0042419B">
        <w:t xml:space="preserve">officers will be available to help resolve any uncertainty about </w:t>
      </w:r>
      <w:r w:rsidR="0042419B" w:rsidRPr="00A20449">
        <w:t>development</w:t>
      </w:r>
      <w:r w:rsidR="0042419B">
        <w:t xml:space="preserve"> </w:t>
      </w:r>
      <w:r w:rsidR="0042419B" w:rsidRPr="00A20449">
        <w:t>contribution</w:t>
      </w:r>
      <w:r w:rsidR="0042419B">
        <w:t xml:space="preserve"> liabilities</w:t>
      </w:r>
      <w:r>
        <w:t xml:space="preserve">. </w:t>
      </w:r>
    </w:p>
    <w:p w14:paraId="76ED6C5F" w14:textId="77777777" w:rsidR="00BB37E2" w:rsidRPr="00BC1A0B" w:rsidRDefault="004164D2" w:rsidP="000D5E54">
      <w:pPr>
        <w:pStyle w:val="Heading2"/>
        <w:jc w:val="both"/>
      </w:pPr>
      <w:r>
        <w:t>When d</w:t>
      </w:r>
      <w:r w:rsidR="00BB37E2" w:rsidRPr="00BC1A0B">
        <w:t xml:space="preserve">evelopment contributions are levied </w:t>
      </w:r>
    </w:p>
    <w:p w14:paraId="76ED6C60" w14:textId="05E906A1" w:rsidR="00BB37E2" w:rsidRDefault="00BB37E2" w:rsidP="000D5E54">
      <w:pPr>
        <w:pStyle w:val="bodynumbered"/>
        <w:jc w:val="both"/>
      </w:pPr>
      <w:r>
        <w:t xml:space="preserve">Once </w:t>
      </w:r>
      <w:r w:rsidR="0042419B">
        <w:t>an application</w:t>
      </w:r>
      <w:r>
        <w:t xml:space="preserve"> for a resource consent, building consent, certificate of acceptance, or service connection </w:t>
      </w:r>
      <w:r w:rsidR="0042419B">
        <w:t xml:space="preserve">has been made </w:t>
      </w:r>
      <w:r w:rsidR="00F52034">
        <w:t xml:space="preserve">with all the required information, </w:t>
      </w:r>
      <w:r>
        <w:t>the normal steps for assessing and requiring payment of development contributions are</w:t>
      </w:r>
      <w:r w:rsidR="00A22596">
        <w:t>:</w:t>
      </w:r>
      <w:r>
        <w:t xml:space="preserve"> </w:t>
      </w:r>
    </w:p>
    <w:tbl>
      <w:tblPr>
        <w:tblStyle w:val="TableGrid"/>
        <w:tblW w:w="49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6"/>
        <w:gridCol w:w="1703"/>
        <w:gridCol w:w="426"/>
        <w:gridCol w:w="1705"/>
        <w:gridCol w:w="426"/>
        <w:gridCol w:w="1703"/>
      </w:tblGrid>
      <w:tr w:rsidR="008B2167" w:rsidRPr="009C3027" w14:paraId="76ED6C6D" w14:textId="77777777" w:rsidTr="00045E32">
        <w:trPr>
          <w:trHeight w:val="1483"/>
          <w:jc w:val="center"/>
        </w:trPr>
        <w:tc>
          <w:tcPr>
            <w:tcW w:w="1117" w:type="pct"/>
          </w:tcPr>
          <w:p w14:paraId="76ED6C61" w14:textId="77777777" w:rsidR="00FB5FDA" w:rsidRPr="009C3027" w:rsidRDefault="00FB5FDA" w:rsidP="00AD589C">
            <w:pPr>
              <w:jc w:val="center"/>
              <w:rPr>
                <w:b/>
                <w:caps/>
                <w:color w:val="4D4B4C"/>
              </w:rPr>
            </w:pPr>
            <w:r w:rsidRPr="009C3027">
              <w:rPr>
                <w:b/>
                <w:caps/>
                <w:color w:val="4D4B4C"/>
              </w:rPr>
              <w:t>Trigger</w:t>
            </w:r>
          </w:p>
          <w:p w14:paraId="76ED6C62" w14:textId="77777777" w:rsidR="00AD589C" w:rsidRPr="009C3027" w:rsidRDefault="00252FBB" w:rsidP="00AD589C">
            <w:pPr>
              <w:jc w:val="center"/>
              <w:rPr>
                <w:b/>
                <w:caps/>
                <w:color w:val="4D4B4C"/>
              </w:rPr>
            </w:pPr>
            <w:r w:rsidRPr="009C3027">
              <w:rPr>
                <w:color w:val="4D4B4C"/>
              </w:rPr>
              <w:t>We</w:t>
            </w:r>
            <w:r w:rsidR="00AD589C" w:rsidRPr="009C3027">
              <w:rPr>
                <w:color w:val="4D4B4C"/>
              </w:rPr>
              <w:t xml:space="preserve"> assess </w:t>
            </w:r>
            <w:r w:rsidR="00F52034">
              <w:rPr>
                <w:color w:val="4D4B4C"/>
              </w:rPr>
              <w:t>the</w:t>
            </w:r>
            <w:r w:rsidR="00F52034" w:rsidRPr="009C3027">
              <w:rPr>
                <w:color w:val="4D4B4C"/>
              </w:rPr>
              <w:t xml:space="preserve"> </w:t>
            </w:r>
            <w:r w:rsidR="00AD589C" w:rsidRPr="009C3027">
              <w:rPr>
                <w:color w:val="4D4B4C"/>
              </w:rPr>
              <w:t>development for development contributions</w:t>
            </w:r>
          </w:p>
        </w:tc>
        <w:tc>
          <w:tcPr>
            <w:tcW w:w="259" w:type="pct"/>
          </w:tcPr>
          <w:p w14:paraId="76ED6C63" w14:textId="77777777" w:rsidR="00FB5FDA" w:rsidRPr="009C3027" w:rsidRDefault="007505B2" w:rsidP="00AD589C">
            <w:pPr>
              <w:jc w:val="center"/>
              <w:rPr>
                <w:b/>
                <w:caps/>
                <w:color w:val="4D4B4C"/>
              </w:rPr>
            </w:pPr>
            <w:r w:rsidRPr="009C3027">
              <w:rPr>
                <w:b/>
                <w:caps/>
                <w:noProof/>
                <w:color w:val="4D4B4C"/>
                <w:lang w:eastAsia="en-NZ"/>
              </w:rPr>
              <mc:AlternateContent>
                <mc:Choice Requires="wps">
                  <w:drawing>
                    <wp:anchor distT="0" distB="0" distL="114300" distR="114300" simplePos="0" relativeHeight="251659264" behindDoc="0" locked="0" layoutInCell="1" allowOverlap="1" wp14:anchorId="76ED730D" wp14:editId="76ED730E">
                      <wp:simplePos x="0" y="0"/>
                      <wp:positionH relativeFrom="column">
                        <wp:posOffset>-57785</wp:posOffset>
                      </wp:positionH>
                      <wp:positionV relativeFrom="paragraph">
                        <wp:posOffset>108748</wp:posOffset>
                      </wp:positionV>
                      <wp:extent cx="243840" cy="738505"/>
                      <wp:effectExtent l="0" t="0" r="41910" b="23495"/>
                      <wp:wrapNone/>
                      <wp:docPr id="2" name="Arrow: Pentagon 2"/>
                      <wp:cNvGraphicFramePr/>
                      <a:graphic xmlns:a="http://schemas.openxmlformats.org/drawingml/2006/main">
                        <a:graphicData uri="http://schemas.microsoft.com/office/word/2010/wordprocessingShape">
                          <wps:wsp>
                            <wps:cNvSpPr/>
                            <wps:spPr>
                              <a:xfrm>
                                <a:off x="0" y="0"/>
                                <a:ext cx="243840" cy="738505"/>
                              </a:xfrm>
                              <a:prstGeom prst="homePlate">
                                <a:avLst/>
                              </a:prstGeom>
                              <a:solidFill>
                                <a:srgbClr val="4D4B4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724B04">
                    <v:shapetype w14:anchorId="4DAE23E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6" type="#_x0000_t15" style="position:absolute;margin-left:-4.55pt;margin-top:8.55pt;width:19.2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6SkgIAAHcFAAAOAAAAZHJzL2Uyb0RvYy54bWysVEtv2zAMvg/YfxB0X+2kydoZdYosRYcB&#10;RRusHXpWZDk2IIsapcRJf/0o+dFgLXYY5oNMiuTHh0heXR8azfYKXQ0m55OzlDNlJBS12eb859Pt&#10;p0vOnBemEBqMyvlROX69+PjhqrWZmkIFulDICMS4rLU5r7y3WZI4WalGuDOwypCwBGyEJxa3SYGi&#10;JfRGJ9M0/Zy0gIVFkMo5ur3phHwR8ctSSf9Qlk55pnNOsfl4Yjw34UwWVyLborBVLfswxD9E0Yja&#10;kNMR6kZ4wXZYv4FqaongoPRnEpoEyrKWKuZA2UzSP7J5rIRVMRcqjrNjmdz/g5X3+zWyusj5lDMj&#10;GnqiJSK0GVsr48UWDJuGIrXWZaT7aNfYc47IkPGhxCb8KRd2iIU9joVVB88kXU5n55czKr8k0cX5&#10;5TydB8zk1dii898UNCwQlB00aq2FD8mLTOzvnO/0B71w7UDXxW2tdWRwu1lpZHtBDz27mX2drXoX&#10;J2pJyKKLO1L+qFUw1uaHKqkIIdLoMbafGvGElFSMSSeqRKE6N/OUvsFLaNhgEdOKgAG5pPBG7B5g&#10;0OxABuwuv14/mKrYvaNx+rfAOuPRInoG40fjpjaA7wFoyqr33OlT+CelCeQGiiO1CEI3O87K25oe&#10;6U44vxZIw0LvSgvAP9BRamhzDj3FWQX48t590A+vjC+ctTR8OXe/dgIVZ/q7oe7+MpmFdvGRmc0v&#10;psTgqWRzKjG7ZgX07BNaNVZGMuh7PZAlQvNMe2IZvJJIGEm+cy49DszKd0uBNo1Uy2VUowm1wt+Z&#10;RysDeKhq6L+nw7NA23eqpxa/h2FQ3/RqpxssDSx3Hso6NvJrXft603THxuk3UVgfp3zUet2Xi98A&#10;AAD//wMAUEsDBBQABgAIAAAAIQAU8nbX2wAAAAgBAAAPAAAAZHJzL2Rvd25yZXYueG1sTE/LTsMw&#10;ELwj8Q/WInFrnTYIaBqnQjyuIAqHHt14iSPsdRq7TdKvZznBaTU7o3mUm9E7ccI+toEULOYZCKQ6&#10;mJYaBZ8fL7N7EDFpMtoFQgUTRthUlxelLkwY6B1P29QINqFYaAU2pa6QMtYWvY7z0CEx9xV6rxPD&#10;vpGm1wObeyeXWXYrvW6JE6zu8NFi/b09es7F7Mnv3GGKZ/v8Zl6jHqbzQanrq/FhDSLhmP7E8Fuf&#10;q0PFnfbhSCYKp2C2WrCS/3d8mV+uchB7xnl+A7Iq5f8B1Q8AAAD//wMAUEsBAi0AFAAGAAgAAAAh&#10;ALaDOJL+AAAA4QEAABMAAAAAAAAAAAAAAAAAAAAAAFtDb250ZW50X1R5cGVzXS54bWxQSwECLQAU&#10;AAYACAAAACEAOP0h/9YAAACUAQAACwAAAAAAAAAAAAAAAAAvAQAAX3JlbHMvLnJlbHNQSwECLQAU&#10;AAYACAAAACEA6jHekpICAAB3BQAADgAAAAAAAAAAAAAAAAAuAgAAZHJzL2Uyb0RvYy54bWxQSwEC&#10;LQAUAAYACAAAACEAFPJ219sAAAAIAQAADwAAAAAAAAAAAAAAAADsBAAAZHJzL2Rvd25yZXYueG1s&#10;UEsFBgAAAAAEAAQA8wAAAPQFAAAAAA==&#10;" adj="10800" fillcolor="#4d4b4c" strokecolor="#1c1c1c [1604]" strokeweight="1pt"/>
                  </w:pict>
                </mc:Fallback>
              </mc:AlternateContent>
            </w:r>
          </w:p>
        </w:tc>
        <w:tc>
          <w:tcPr>
            <w:tcW w:w="1035" w:type="pct"/>
          </w:tcPr>
          <w:p w14:paraId="76ED6C64" w14:textId="77777777" w:rsidR="00FB5FDA" w:rsidRPr="009C3027" w:rsidRDefault="00FB5FDA" w:rsidP="00AD589C">
            <w:pPr>
              <w:jc w:val="center"/>
              <w:rPr>
                <w:b/>
                <w:caps/>
                <w:color w:val="4D4B4C"/>
              </w:rPr>
            </w:pPr>
            <w:r w:rsidRPr="009C3027">
              <w:rPr>
                <w:b/>
                <w:caps/>
                <w:color w:val="4D4B4C"/>
              </w:rPr>
              <w:t>NOTICE</w:t>
            </w:r>
          </w:p>
          <w:p w14:paraId="76ED6C65" w14:textId="77777777" w:rsidR="00AD589C" w:rsidRPr="009C3027" w:rsidRDefault="00252FBB" w:rsidP="00AD589C">
            <w:pPr>
              <w:jc w:val="center"/>
              <w:rPr>
                <w:b/>
                <w:caps/>
                <w:color w:val="4D4B4C"/>
              </w:rPr>
            </w:pPr>
            <w:r w:rsidRPr="009C3027">
              <w:rPr>
                <w:color w:val="4D4B4C"/>
              </w:rPr>
              <w:t xml:space="preserve">We issue </w:t>
            </w:r>
            <w:r w:rsidR="00F52034">
              <w:rPr>
                <w:color w:val="4D4B4C"/>
              </w:rPr>
              <w:t>a</w:t>
            </w:r>
            <w:r w:rsidR="00F52034" w:rsidRPr="009C3027">
              <w:rPr>
                <w:color w:val="4D4B4C"/>
              </w:rPr>
              <w:t xml:space="preserve"> </w:t>
            </w:r>
            <w:r w:rsidRPr="009C3027">
              <w:rPr>
                <w:color w:val="4D4B4C"/>
              </w:rPr>
              <w:t>formal</w:t>
            </w:r>
            <w:r w:rsidR="00AD589C" w:rsidRPr="009C3027">
              <w:rPr>
                <w:color w:val="4D4B4C"/>
              </w:rPr>
              <w:t xml:space="preserve"> notice of </w:t>
            </w:r>
            <w:r w:rsidR="00991893">
              <w:rPr>
                <w:color w:val="4D4B4C"/>
              </w:rPr>
              <w:t xml:space="preserve">requirement </w:t>
            </w:r>
          </w:p>
        </w:tc>
        <w:tc>
          <w:tcPr>
            <w:tcW w:w="259" w:type="pct"/>
          </w:tcPr>
          <w:p w14:paraId="76ED6C66" w14:textId="77777777" w:rsidR="00FB5FDA" w:rsidRPr="009C3027" w:rsidRDefault="007505B2" w:rsidP="00AD589C">
            <w:pPr>
              <w:jc w:val="center"/>
              <w:rPr>
                <w:b/>
                <w:caps/>
                <w:color w:val="4D4B4C"/>
              </w:rPr>
            </w:pPr>
            <w:r w:rsidRPr="009C3027">
              <w:rPr>
                <w:b/>
                <w:caps/>
                <w:noProof/>
                <w:color w:val="4D4B4C"/>
                <w:lang w:eastAsia="en-NZ"/>
              </w:rPr>
              <mc:AlternateContent>
                <mc:Choice Requires="wps">
                  <w:drawing>
                    <wp:anchor distT="0" distB="0" distL="114300" distR="114300" simplePos="0" relativeHeight="251661312" behindDoc="0" locked="0" layoutInCell="1" allowOverlap="1" wp14:anchorId="76ED730F" wp14:editId="76ED7310">
                      <wp:simplePos x="0" y="0"/>
                      <wp:positionH relativeFrom="column">
                        <wp:posOffset>-57785</wp:posOffset>
                      </wp:positionH>
                      <wp:positionV relativeFrom="paragraph">
                        <wp:posOffset>111288</wp:posOffset>
                      </wp:positionV>
                      <wp:extent cx="244444" cy="738505"/>
                      <wp:effectExtent l="0" t="0" r="41910" b="23495"/>
                      <wp:wrapNone/>
                      <wp:docPr id="7" name="Arrow: Pentagon 7"/>
                      <wp:cNvGraphicFramePr/>
                      <a:graphic xmlns:a="http://schemas.openxmlformats.org/drawingml/2006/main">
                        <a:graphicData uri="http://schemas.microsoft.com/office/word/2010/wordprocessingShape">
                          <wps:wsp>
                            <wps:cNvSpPr/>
                            <wps:spPr>
                              <a:xfrm>
                                <a:off x="0" y="0"/>
                                <a:ext cx="244444" cy="738505"/>
                              </a:xfrm>
                              <a:prstGeom prst="homePlate">
                                <a:avLst/>
                              </a:prstGeom>
                              <a:solidFill>
                                <a:srgbClr val="4D4B4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7EB6E3">
                    <v:shape w14:anchorId="36904861" id="Arrow: Pentagon 7" o:spid="_x0000_s1026" type="#_x0000_t15" style="position:absolute;margin-left:-4.55pt;margin-top:8.75pt;width:19.2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6skAIAAHcFAAAOAAAAZHJzL2Uyb0RvYy54bWysVEtv2zAMvg/YfxB0X+1kydIZdYosRYcB&#10;xRqsHXpWZDk2IIsapcRJf/0o+dFgLXYY5oNMiuTHh0heXR8bzQ4KXQ0m55OLlDNlJBS12eX85+Pt&#10;h0vOnBemEBqMyvlJOX69fP/uqrWZmkIFulDICMS4rLU5r7y3WZI4WalGuAuwypCwBGyEJxZ3SYGi&#10;JfRGJ9M0/ZS0gIVFkMo5ur3phHwZ8ctSSX9flk55pnNOsfl4Yjy34UyWVyLbobBVLfswxD9E0Yja&#10;kNMR6kZ4wfZYv4JqaongoPQXEpoEyrKWKuZA2UzSP7J5qIRVMRcqjrNjmdz/g5XfDxtkdZHzBWdG&#10;NPREK0RoM7ZRxosdGLYIRWqty0j3wW6w5xyRIeNjiU34Uy7sGAt7Ggurjp5JupzOwseZJNHi4+U8&#10;nQfM5MXYovNfFTQsEJQdNGqjhQ/Ji0wc7pzv9Ae9cO1A18VtrXVkcLdda2QHQQ89u5l9ma17F2dq&#10;SciiiztS/qRVMNbmhyqpCCHS6DG2nxrxhJRUjEknqkShOjfzlL7BS2jYYBHTioABuaTwRuweYNDs&#10;QAbsLr9eP5iq2L2jcfq3wDrj0SJ6BuNH46Y2gG8BaMqq99zpU/hnpQnkFooTtQhCNzvOytuaHulO&#10;OL8RSMNCY0ULwN/TUWpocw49xVkF+PzWfdAPr4zPnLU0fDl3v/YCFWf6m6Hu/jyZzcK0RmY2X0yJ&#10;wXPJ9lxi9s0a6NkntGqsjGTQ93ogS4TmifbEKnglkTCSfOdcehyYte+WAm0aqVarqEYTaoW/Mw9W&#10;BvBQ1dB/j8cngbbvVE8t/h2GQX3Vq51usDSw2nso69jIL3Xt603THRun30RhfZzzUetlXy5/AwAA&#10;//8DAFBLAwQUAAYACAAAACEAt0nmC90AAAAIAQAADwAAAGRycy9kb3ducmV2LnhtbEyPS0/DMBCE&#10;70j8B2uRuLVOWx5tiFMhHlcQhUOPbryNI+x1GrtN0l/PcoLj7Ixmvi3Wg3fihF1sAimYTTMQSFUw&#10;DdUKvj5fJ0sQMWky2gVCBSNGWJeXF4XOTejpA0+bVAsuoZhrBTalNpcyVha9jtPQIrG3D53XiWVX&#10;S9Ppnsu9k/Msu5NeN8QLVrf4ZLH63hw972L27LfuMMazfXk3b1H34/mg1PXV8PgAIuGQ/sLwi8/o&#10;UDLTLhzJROEUTFYzTvL9/hYE+/PVDYgd68ViCbIs5P8Hyh8AAAD//wMAUEsBAi0AFAAGAAgAAAAh&#10;ALaDOJL+AAAA4QEAABMAAAAAAAAAAAAAAAAAAAAAAFtDb250ZW50X1R5cGVzXS54bWxQSwECLQAU&#10;AAYACAAAACEAOP0h/9YAAACUAQAACwAAAAAAAAAAAAAAAAAvAQAAX3JlbHMvLnJlbHNQSwECLQAU&#10;AAYACAAAACEA6BzerJACAAB3BQAADgAAAAAAAAAAAAAAAAAuAgAAZHJzL2Uyb0RvYy54bWxQSwEC&#10;LQAUAAYACAAAACEAt0nmC90AAAAIAQAADwAAAAAAAAAAAAAAAADqBAAAZHJzL2Rvd25yZXYueG1s&#10;UEsFBgAAAAAEAAQA8wAAAPQFAAAAAA==&#10;" adj="10800" fillcolor="#4d4b4c" strokecolor="#1c1c1c [1604]" strokeweight="1pt"/>
                  </w:pict>
                </mc:Fallback>
              </mc:AlternateContent>
            </w:r>
          </w:p>
        </w:tc>
        <w:tc>
          <w:tcPr>
            <w:tcW w:w="1036" w:type="pct"/>
          </w:tcPr>
          <w:p w14:paraId="76ED6C67" w14:textId="77777777" w:rsidR="00FB5FDA" w:rsidRPr="009C3027" w:rsidRDefault="00FB5FDA" w:rsidP="00AD589C">
            <w:pPr>
              <w:jc w:val="center"/>
              <w:rPr>
                <w:b/>
                <w:caps/>
                <w:color w:val="4D4B4C"/>
              </w:rPr>
            </w:pPr>
            <w:r w:rsidRPr="009C3027">
              <w:rPr>
                <w:b/>
                <w:caps/>
                <w:color w:val="4D4B4C"/>
              </w:rPr>
              <w:t>INVOICE</w:t>
            </w:r>
          </w:p>
          <w:p w14:paraId="76ED6C68" w14:textId="77777777" w:rsidR="00AD589C" w:rsidRPr="009C3027" w:rsidRDefault="00291B12" w:rsidP="00213EFB">
            <w:pPr>
              <w:jc w:val="center"/>
              <w:rPr>
                <w:color w:val="4D4B4C"/>
              </w:rPr>
            </w:pPr>
            <w:r w:rsidRPr="009C3027">
              <w:rPr>
                <w:color w:val="4D4B4C"/>
              </w:rPr>
              <w:t xml:space="preserve">We issue an invoice requiring payment </w:t>
            </w:r>
          </w:p>
        </w:tc>
        <w:tc>
          <w:tcPr>
            <w:tcW w:w="259" w:type="pct"/>
          </w:tcPr>
          <w:p w14:paraId="76ED6C69" w14:textId="77777777" w:rsidR="00FB5FDA" w:rsidRPr="009C3027" w:rsidRDefault="007505B2" w:rsidP="00AD589C">
            <w:pPr>
              <w:jc w:val="center"/>
              <w:rPr>
                <w:b/>
                <w:caps/>
                <w:color w:val="4D4B4C"/>
              </w:rPr>
            </w:pPr>
            <w:r w:rsidRPr="009C3027">
              <w:rPr>
                <w:b/>
                <w:caps/>
                <w:noProof/>
                <w:color w:val="4D4B4C"/>
                <w:lang w:eastAsia="en-NZ"/>
              </w:rPr>
              <mc:AlternateContent>
                <mc:Choice Requires="wps">
                  <w:drawing>
                    <wp:anchor distT="0" distB="0" distL="114300" distR="114300" simplePos="0" relativeHeight="251663360" behindDoc="0" locked="0" layoutInCell="1" allowOverlap="1" wp14:anchorId="76ED7311" wp14:editId="76ED7312">
                      <wp:simplePos x="0" y="0"/>
                      <wp:positionH relativeFrom="column">
                        <wp:posOffset>-52070</wp:posOffset>
                      </wp:positionH>
                      <wp:positionV relativeFrom="paragraph">
                        <wp:posOffset>129068</wp:posOffset>
                      </wp:positionV>
                      <wp:extent cx="244444" cy="738505"/>
                      <wp:effectExtent l="0" t="0" r="41910" b="23495"/>
                      <wp:wrapNone/>
                      <wp:docPr id="8" name="Arrow: Pentagon 8"/>
                      <wp:cNvGraphicFramePr/>
                      <a:graphic xmlns:a="http://schemas.openxmlformats.org/drawingml/2006/main">
                        <a:graphicData uri="http://schemas.microsoft.com/office/word/2010/wordprocessingShape">
                          <wps:wsp>
                            <wps:cNvSpPr/>
                            <wps:spPr>
                              <a:xfrm>
                                <a:off x="0" y="0"/>
                                <a:ext cx="244444" cy="738505"/>
                              </a:xfrm>
                              <a:prstGeom prst="homePlate">
                                <a:avLst/>
                              </a:prstGeom>
                              <a:solidFill>
                                <a:srgbClr val="4D4B4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AD0D34">
                    <v:shape w14:anchorId="0EF572A5" id="Arrow: Pentagon 8" o:spid="_x0000_s1026" type="#_x0000_t15" style="position:absolute;margin-left:-4.1pt;margin-top:10.15pt;width:19.25pt;height:5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XkAIAAHcFAAAOAAAAZHJzL2Uyb0RvYy54bWysVM1u2zAMvg/YOwi6r3YyZ+2MOkWWosOA&#10;og3aDj0rshwbkEWNUuKkTz9KdtxgLXYY5oNMiuTHH5G8vNq3mu0UugZMwSdnKWfKSCgbsyn4z6eb&#10;TxecOS9MKTQYVfCDcvxq/vHDZWdzNYUadKmQEYhxeWcLXntv8yRxslatcGdglSFhBdgKTyxukhJF&#10;R+itTqZp+iXpAEuLIJVzdHvdC/k84leVkv6+qpzyTBecYvPxxHiuw5nML0W+QWHrRg5hiH+IohWN&#10;Iacj1LXwgm2xeQPVNhLBQeXPJLQJVFUjVcyBspmkf2TzWAurYi5UHGfHMrn/ByvvditkTVlweigj&#10;WnqiBSJ0OVsp48UGDLsIReqsy0n30a5w4ByRIeN9hW34Uy5sHwt7GAur9p5Jupxm4eNMkuj888Us&#10;nQXM5NXYovPfFbQsEJQdtGqlhQ/Ji1zsbp3v9Y964dqBbsqbRuvI4Ga91Mh2gh46u86+ZcvBxYla&#10;ErLo446UP2gVjLV5UBUVIUQaPcb2UyOekJKKMelFtShV72aW0nf0Eho2WMS0ImBArii8EXsAOGr2&#10;IEfsPr9BP5iq2L2jcfq3wHrj0SJ6BuNH47YxgO8BaMpq8NzrU/gnpQnkGsoDtQhCPzvOypuGHulW&#10;OL8SSMNCY0ULwN/TUWnoCg4DxVkN+PLefdAPr4wvnHU0fAV3v7YCFWf6h6Hu/jrJsjCtkclm51Ni&#10;8FSyPpWYbbsEevYJrRorIxn0vT6SFUL7THtiEbySSBhJvgsuPR6Zpe+XAm0aqRaLqEYTaoW/NY9W&#10;BvBQ1dB/T/tngXboVE8tfgfHQX3Tq71usDSw2HqomtjIr3Ud6k3THRtn2ERhfZzyUet1X85/AwAA&#10;//8DAFBLAwQUAAYACAAAACEATX1XLNsAAAAIAQAADwAAAGRycy9kb3ducmV2LnhtbEyPy07DMBBF&#10;90j8gzVI7FqbRIqqEKdCPLYgCguW03hIIvxIY7dJ+vVMV7Aaje7RfVTb2VlxojH2wWu4WysQ5Jtg&#10;et9q+Px4WW1AxITeoA2eNCwUYVtfX1VYmjD5dzrtUivYxMcSNXQpDaWUsenIYVyHgTxr32F0mPgd&#10;W2lGnNjcWZkpVUiHveeEDgd67Kj52R0d55J6cl/2sMRz9/xmXiNOy/mg9e3N/HAPItGc/mC41Ofq&#10;UHOnfTh6E4XVsNpkTGrIVA6C9fxy98zlRQGyruT/AfUvAAAA//8DAFBLAQItABQABgAIAAAAIQC2&#10;gziS/gAAAOEBAAATAAAAAAAAAAAAAAAAAAAAAABbQ29udGVudF9UeXBlc10ueG1sUEsBAi0AFAAG&#10;AAgAAAAhADj9If/WAAAAlAEAAAsAAAAAAAAAAAAAAAAALwEAAF9yZWxzLy5yZWxzUEsBAi0AFAAG&#10;AAgAAAAhALdi+teQAgAAdwUAAA4AAAAAAAAAAAAAAAAALgIAAGRycy9lMm9Eb2MueG1sUEsBAi0A&#10;FAAGAAgAAAAhAE19VyzbAAAACAEAAA8AAAAAAAAAAAAAAAAA6gQAAGRycy9kb3ducmV2LnhtbFBL&#10;BQYAAAAABAAEAPMAAADyBQAAAAA=&#10;" adj="10800" fillcolor="#4d4b4c" strokecolor="#1c1c1c [1604]" strokeweight="1pt"/>
                  </w:pict>
                </mc:Fallback>
              </mc:AlternateContent>
            </w:r>
          </w:p>
          <w:p w14:paraId="76ED6C6A" w14:textId="77777777" w:rsidR="00AD589C" w:rsidRPr="009C3027" w:rsidRDefault="00AD589C" w:rsidP="00AD589C">
            <w:pPr>
              <w:jc w:val="center"/>
              <w:rPr>
                <w:b/>
                <w:caps/>
                <w:color w:val="4D4B4C"/>
              </w:rPr>
            </w:pPr>
          </w:p>
        </w:tc>
        <w:tc>
          <w:tcPr>
            <w:tcW w:w="1035" w:type="pct"/>
          </w:tcPr>
          <w:p w14:paraId="76ED6C6B" w14:textId="77777777" w:rsidR="00FB5FDA" w:rsidRPr="009C3027" w:rsidRDefault="00FB5FDA" w:rsidP="00AD589C">
            <w:pPr>
              <w:jc w:val="center"/>
              <w:rPr>
                <w:b/>
                <w:caps/>
                <w:color w:val="4D4B4C"/>
              </w:rPr>
            </w:pPr>
            <w:r w:rsidRPr="009C3027">
              <w:rPr>
                <w:b/>
                <w:caps/>
                <w:color w:val="4D4B4C"/>
              </w:rPr>
              <w:t>pAYMENT</w:t>
            </w:r>
          </w:p>
          <w:p w14:paraId="76ED6C6C" w14:textId="77777777" w:rsidR="00AD589C" w:rsidRPr="009C3027" w:rsidRDefault="00F52034" w:rsidP="00AD589C">
            <w:pPr>
              <w:jc w:val="center"/>
              <w:rPr>
                <w:b/>
                <w:caps/>
                <w:color w:val="4D4B4C"/>
              </w:rPr>
            </w:pPr>
            <w:r>
              <w:rPr>
                <w:color w:val="4D4B4C"/>
              </w:rPr>
              <w:t>D</w:t>
            </w:r>
            <w:r w:rsidR="008B2167" w:rsidRPr="009C3027">
              <w:rPr>
                <w:color w:val="4D4B4C"/>
              </w:rPr>
              <w:t>evelopment contributions</w:t>
            </w:r>
            <w:r>
              <w:rPr>
                <w:color w:val="4D4B4C"/>
              </w:rPr>
              <w:t xml:space="preserve"> are paid</w:t>
            </w:r>
            <w:r w:rsidR="008B2167" w:rsidRPr="009C3027">
              <w:rPr>
                <w:color w:val="4D4B4C"/>
              </w:rPr>
              <w:t xml:space="preserve"> </w:t>
            </w:r>
          </w:p>
        </w:tc>
      </w:tr>
    </w:tbl>
    <w:p w14:paraId="76ED6C6E" w14:textId="77777777" w:rsidR="005120E4" w:rsidRDefault="005120E4" w:rsidP="00500331">
      <w:pPr>
        <w:pStyle w:val="bodynumbered"/>
      </w:pPr>
      <w:r>
        <w:t xml:space="preserve">These steps are explained </w:t>
      </w:r>
      <w:r w:rsidR="00291B12">
        <w:t xml:space="preserve">in more detail </w:t>
      </w:r>
      <w:r>
        <w:t xml:space="preserve">below. </w:t>
      </w:r>
    </w:p>
    <w:p w14:paraId="76ED6C6F" w14:textId="77777777" w:rsidR="00BB37E2" w:rsidRDefault="00BB37E2" w:rsidP="0068391C">
      <w:pPr>
        <w:pStyle w:val="Heading3"/>
      </w:pPr>
      <w:r w:rsidRPr="00EC169A">
        <w:t xml:space="preserve">Trigger for </w:t>
      </w:r>
      <w:r w:rsidR="002D5E31">
        <w:t xml:space="preserve">requiring </w:t>
      </w:r>
      <w:r w:rsidRPr="00EC169A">
        <w:t>Development Contribution</w:t>
      </w:r>
      <w:r w:rsidR="002D5E31">
        <w:t>s</w:t>
      </w:r>
    </w:p>
    <w:p w14:paraId="76ED6C70" w14:textId="77777777" w:rsidR="00BB37E2" w:rsidRDefault="00A70503" w:rsidP="00C070C8">
      <w:pPr>
        <w:pStyle w:val="bodynumbered"/>
        <w:jc w:val="both"/>
      </w:pPr>
      <w:r>
        <w:t xml:space="preserve">Subject to the 3-step </w:t>
      </w:r>
      <w:r w:rsidR="00504A8E">
        <w:t xml:space="preserve">initial </w:t>
      </w:r>
      <w:r>
        <w:t xml:space="preserve">assessment outlined in paragraph 25 below, </w:t>
      </w:r>
      <w:r w:rsidR="00BB37E2">
        <w:t>Council can require development contribution</w:t>
      </w:r>
      <w:r w:rsidR="0024702F">
        <w:t>s</w:t>
      </w:r>
      <w:r w:rsidR="00BB37E2">
        <w:t xml:space="preserve"> for a development upon the granting of:</w:t>
      </w:r>
    </w:p>
    <w:p w14:paraId="76ED6C71" w14:textId="77777777" w:rsidR="00BB37E2" w:rsidRDefault="00BB37E2" w:rsidP="00AC4439">
      <w:pPr>
        <w:pStyle w:val="TempBullets"/>
      </w:pPr>
      <w:r>
        <w:t>A resource consent</w:t>
      </w:r>
      <w:r w:rsidR="00841472">
        <w:t>.</w:t>
      </w:r>
    </w:p>
    <w:p w14:paraId="76ED6C72" w14:textId="77777777" w:rsidR="00BB37E2" w:rsidRDefault="00BB37E2" w:rsidP="002F1C30">
      <w:pPr>
        <w:pStyle w:val="TempBullets"/>
      </w:pPr>
      <w:r>
        <w:t>A building consent or certificate of acceptance.</w:t>
      </w:r>
    </w:p>
    <w:p w14:paraId="76ED6C73" w14:textId="77777777" w:rsidR="00BB37E2" w:rsidRDefault="00BB37E2" w:rsidP="002F1C30">
      <w:pPr>
        <w:pStyle w:val="TempBullets"/>
      </w:pPr>
      <w:r>
        <w:t>An authorisation for a service connection</w:t>
      </w:r>
      <w:r w:rsidR="00546FE9">
        <w:t>.</w:t>
      </w:r>
      <w:r>
        <w:t xml:space="preserve"> </w:t>
      </w:r>
    </w:p>
    <w:p w14:paraId="76ED6C74" w14:textId="41273333" w:rsidR="00BB37E2" w:rsidRDefault="00BB37E2" w:rsidP="00E92452">
      <w:pPr>
        <w:pStyle w:val="bodynumbered"/>
        <w:jc w:val="both"/>
      </w:pPr>
      <w:r>
        <w:t>Council will generally require development contributions at the earliest possible point</w:t>
      </w:r>
      <w:r w:rsidRPr="00267F57">
        <w:t xml:space="preserve"> </w:t>
      </w:r>
      <w:r>
        <w:t>(i.e. whichever consent, certificate, or authorisation listed above is granted first). For new developments, the resource consent is often the first step in the process and therefore the first opportunity to levy development contributions.</w:t>
      </w:r>
      <w:r w:rsidRPr="006F67A4">
        <w:t xml:space="preserve"> </w:t>
      </w:r>
      <w:r>
        <w:t xml:space="preserve">Where development contributions were not assessed </w:t>
      </w:r>
      <w:r w:rsidR="00D175B3">
        <w:t xml:space="preserve">(or only part assessed) </w:t>
      </w:r>
      <w:r>
        <w:t>on the first consent, certificate or authorisation for a development</w:t>
      </w:r>
      <w:r w:rsidR="00DE5A5C">
        <w:t>,</w:t>
      </w:r>
      <w:r>
        <w:t xml:space="preserve"> this </w:t>
      </w:r>
      <w:r w:rsidR="00B1516F">
        <w:t>does</w:t>
      </w:r>
      <w:r>
        <w:t xml:space="preserve"> not prevent the Council assessing contributions on a subsequent consent, certificate or authorisation for the same development</w:t>
      </w:r>
      <w:r w:rsidR="00DF49A5">
        <w:t xml:space="preserve"> </w:t>
      </w:r>
      <w:r w:rsidR="00F52034">
        <w:t>(</w:t>
      </w:r>
      <w:r w:rsidR="00CE6836">
        <w:t xml:space="preserve">for the reasons set out in </w:t>
      </w:r>
      <w:r w:rsidR="00F52034">
        <w:t>the following paragraphs)</w:t>
      </w:r>
      <w:r w:rsidR="005F2988">
        <w:t>.</w:t>
      </w:r>
    </w:p>
    <w:p w14:paraId="76ED6C75" w14:textId="22E37C6A" w:rsidR="005F2988" w:rsidRPr="005F2988" w:rsidRDefault="005F2988" w:rsidP="00E92452">
      <w:pPr>
        <w:pStyle w:val="bodynumbered"/>
        <w:jc w:val="both"/>
      </w:pPr>
      <w:r>
        <w:t xml:space="preserve">Development contributions will be assessed under the </w:t>
      </w:r>
      <w:r w:rsidR="00F25969">
        <w:t xml:space="preserve">Policy </w:t>
      </w:r>
      <w:r>
        <w:t xml:space="preserve">in force at the time the application for resource consent, building </w:t>
      </w:r>
      <w:r w:rsidRPr="005F2988">
        <w:t>consent</w:t>
      </w:r>
      <w:r w:rsidR="00F52034">
        <w:t>, certificate of acceptance</w:t>
      </w:r>
      <w:r w:rsidR="00901D49">
        <w:t>,</w:t>
      </w:r>
      <w:r w:rsidRPr="005F2988">
        <w:t xml:space="preserve"> or service connection was submitted</w:t>
      </w:r>
      <w:r w:rsidR="00F52034">
        <w:t xml:space="preserve"> with</w:t>
      </w:r>
      <w:r w:rsidRPr="005F2988">
        <w:t xml:space="preserve"> all required information.</w:t>
      </w:r>
      <w:r w:rsidR="00C070C8">
        <w:t xml:space="preserve"> </w:t>
      </w:r>
    </w:p>
    <w:p w14:paraId="76ED6C76" w14:textId="77777777" w:rsidR="002550F7" w:rsidRDefault="00504A8E" w:rsidP="00E92452">
      <w:pPr>
        <w:pStyle w:val="Heading4"/>
        <w:jc w:val="both"/>
      </w:pPr>
      <w:r>
        <w:t xml:space="preserve">Initial </w:t>
      </w:r>
      <w:r w:rsidR="002550F7">
        <w:t xml:space="preserve">Assessment </w:t>
      </w:r>
    </w:p>
    <w:p w14:paraId="76ED6C77" w14:textId="77777777" w:rsidR="00B90DD9" w:rsidRDefault="00C97C0A" w:rsidP="00E92452">
      <w:pPr>
        <w:pStyle w:val="bodynumbered"/>
        <w:jc w:val="both"/>
      </w:pPr>
      <w:r>
        <w:t>On receiving an ap</w:t>
      </w:r>
      <w:r w:rsidR="0056595E">
        <w:t xml:space="preserve">plication for resource consent, </w:t>
      </w:r>
      <w:r>
        <w:t>building consent</w:t>
      </w:r>
      <w:r w:rsidR="0056595E">
        <w:t xml:space="preserve">, certificate of acceptance, </w:t>
      </w:r>
      <w:r>
        <w:t>or servic</w:t>
      </w:r>
      <w:r w:rsidR="00B1516F">
        <w:t>e connection, Council will</w:t>
      </w:r>
      <w:r w:rsidR="00B90DD9">
        <w:t xml:space="preserve"> check that</w:t>
      </w:r>
      <w:r>
        <w:t xml:space="preserve">: </w:t>
      </w:r>
    </w:p>
    <w:p w14:paraId="76ED6C78" w14:textId="13173462" w:rsidR="00B90DD9" w:rsidRDefault="00984F3A" w:rsidP="007F53E6">
      <w:pPr>
        <w:pStyle w:val="bigA"/>
      </w:pPr>
      <w:r>
        <w:t>t</w:t>
      </w:r>
      <w:r w:rsidR="00B90DD9">
        <w:t>he</w:t>
      </w:r>
      <w:r w:rsidR="00B90DD9" w:rsidRPr="00A80B65">
        <w:t xml:space="preserve"> development (subdivision, building, land use, or work) generates a demand</w:t>
      </w:r>
      <w:r w:rsidR="00B90DD9">
        <w:t xml:space="preserve"> for </w:t>
      </w:r>
      <w:r w:rsidR="001378A8">
        <w:t>reserves</w:t>
      </w:r>
      <w:r w:rsidR="00C070C8">
        <w:t xml:space="preserve">, community </w:t>
      </w:r>
      <w:r w:rsidR="006255D0">
        <w:t xml:space="preserve">infrastructure </w:t>
      </w:r>
      <w:r w:rsidR="00C070C8">
        <w:t xml:space="preserve">or </w:t>
      </w:r>
      <w:r w:rsidR="00B90DD9">
        <w:t>network infrastructure; and</w:t>
      </w:r>
    </w:p>
    <w:p w14:paraId="76ED6C79" w14:textId="09D8759F" w:rsidR="00B90DD9" w:rsidRPr="00A80B65" w:rsidRDefault="00984F3A" w:rsidP="007F53E6">
      <w:pPr>
        <w:pStyle w:val="bigA"/>
      </w:pPr>
      <w:r>
        <w:t>t</w:t>
      </w:r>
      <w:r w:rsidR="00B90DD9" w:rsidRPr="00A80B65">
        <w:t xml:space="preserve">he effect of that development </w:t>
      </w:r>
      <w:r w:rsidR="007F44DD">
        <w:t xml:space="preserve">(together with other developments) </w:t>
      </w:r>
      <w:r w:rsidR="00B90DD9" w:rsidRPr="00A80B65">
        <w:t xml:space="preserve">is to require new or additional assets or assets of increased capacity in terms of </w:t>
      </w:r>
      <w:r w:rsidR="001378A8">
        <w:t>reserves</w:t>
      </w:r>
      <w:r w:rsidR="00F665A5">
        <w:t xml:space="preserve">, community </w:t>
      </w:r>
      <w:r w:rsidR="00EB7942">
        <w:t>infrastructure</w:t>
      </w:r>
      <w:r w:rsidR="001378A8">
        <w:t xml:space="preserve"> or </w:t>
      </w:r>
      <w:r w:rsidR="00B90DD9" w:rsidRPr="00A80B65">
        <w:t>network infrastructure; and</w:t>
      </w:r>
    </w:p>
    <w:p w14:paraId="76ED6C7A" w14:textId="77777777" w:rsidR="00D356A7" w:rsidRDefault="00B90DD9" w:rsidP="007F53E6">
      <w:pPr>
        <w:pStyle w:val="bigA"/>
      </w:pPr>
      <w:r w:rsidRPr="00A80B65">
        <w:t xml:space="preserve">Council has incurred or will incur capital expenditure to provide appropriately for those assets. This includes capital expenditure already incurred by </w:t>
      </w:r>
      <w:r w:rsidR="00EA7B86">
        <w:t>Council</w:t>
      </w:r>
      <w:r w:rsidRPr="00A80B65">
        <w:t xml:space="preserve"> in anticipation of development.</w:t>
      </w:r>
      <w:r w:rsidR="00D356A7" w:rsidRPr="00D356A7">
        <w:t xml:space="preserve"> </w:t>
      </w:r>
    </w:p>
    <w:p w14:paraId="76ED6C7B" w14:textId="77777777" w:rsidR="00DD4692" w:rsidRDefault="00B90DD9" w:rsidP="007F53E6">
      <w:pPr>
        <w:pStyle w:val="bodynumbered"/>
        <w:jc w:val="both"/>
      </w:pPr>
      <w:r w:rsidRPr="00EF187C">
        <w:t>Council</w:t>
      </w:r>
      <w:r>
        <w:t xml:space="preserve"> </w:t>
      </w:r>
      <w:r w:rsidRPr="00625FBD">
        <w:t>has identified the assets and area</w:t>
      </w:r>
      <w:r w:rsidR="00EC6664">
        <w:t>s</w:t>
      </w:r>
      <w:r w:rsidRPr="00625FBD">
        <w:t xml:space="preserve"> </w:t>
      </w:r>
      <w:r w:rsidRPr="00EA7B86">
        <w:t xml:space="preserve">that </w:t>
      </w:r>
      <w:r w:rsidR="00C070C8">
        <w:t xml:space="preserve">are likely to </w:t>
      </w:r>
      <w:r w:rsidRPr="00EA7B86">
        <w:t xml:space="preserve">meet the requirements </w:t>
      </w:r>
      <w:r w:rsidR="00F02D98">
        <w:t>of (B) and (</w:t>
      </w:r>
      <w:r w:rsidR="00841472">
        <w:t>C</w:t>
      </w:r>
      <w:r w:rsidR="00F02D98">
        <w:t>)</w:t>
      </w:r>
      <w:r w:rsidRPr="00EA7B86">
        <w:t>, and these are outlined in Schedule</w:t>
      </w:r>
      <w:r w:rsidR="000D5E54">
        <w:t>s</w:t>
      </w:r>
      <w:r w:rsidRPr="00EA7B86">
        <w:t xml:space="preserve"> </w:t>
      </w:r>
      <w:r w:rsidR="00F02D98">
        <w:t>2</w:t>
      </w:r>
      <w:r w:rsidR="000D5E54">
        <w:t xml:space="preserve"> and </w:t>
      </w:r>
      <w:r w:rsidR="00F02D98">
        <w:t>3</w:t>
      </w:r>
      <w:r w:rsidRPr="00EA7B86">
        <w:t xml:space="preserve"> </w:t>
      </w:r>
      <w:r w:rsidR="00095463">
        <w:t>(</w:t>
      </w:r>
      <w:r w:rsidR="0024702F">
        <w:t xml:space="preserve">Past </w:t>
      </w:r>
      <w:r w:rsidR="00F02D98">
        <w:t>and future assets funded by development contributions</w:t>
      </w:r>
      <w:r w:rsidR="00095463">
        <w:t xml:space="preserve">) </w:t>
      </w:r>
      <w:r w:rsidRPr="00EA7B86">
        <w:t xml:space="preserve">and </w:t>
      </w:r>
      <w:r w:rsidR="00191EA4">
        <w:t>Part 3</w:t>
      </w:r>
      <w:r w:rsidRPr="00EA7B86">
        <w:t xml:space="preserve"> (</w:t>
      </w:r>
      <w:r w:rsidR="0024702F">
        <w:t>D</w:t>
      </w:r>
      <w:r w:rsidR="0024702F" w:rsidRPr="00EA7B86">
        <w:t xml:space="preserve">evelopment </w:t>
      </w:r>
      <w:r w:rsidRPr="00EA7B86">
        <w:t xml:space="preserve">contribution </w:t>
      </w:r>
      <w:r w:rsidR="00191EA4">
        <w:t xml:space="preserve">catchment </w:t>
      </w:r>
      <w:r w:rsidRPr="00EA7B86">
        <w:t>maps). I</w:t>
      </w:r>
      <w:r w:rsidR="006D132B" w:rsidRPr="00EA7B86">
        <w:t>n ge</w:t>
      </w:r>
      <w:r w:rsidR="00E40D87" w:rsidRPr="00EA7B86">
        <w:t>neral</w:t>
      </w:r>
      <w:r w:rsidR="006D132B" w:rsidRPr="00EA7B86">
        <w:t>, if</w:t>
      </w:r>
      <w:r w:rsidRPr="00EA7B86">
        <w:t xml:space="preserve"> </w:t>
      </w:r>
      <w:r w:rsidR="00DD4692">
        <w:t>a</w:t>
      </w:r>
      <w:r w:rsidR="00DD4692" w:rsidRPr="00EA7B86">
        <w:t xml:space="preserve"> </w:t>
      </w:r>
      <w:r w:rsidRPr="00EA7B86">
        <w:t xml:space="preserve">development is within </w:t>
      </w:r>
      <w:r w:rsidR="00191EA4">
        <w:t xml:space="preserve">one of the </w:t>
      </w:r>
      <w:r w:rsidR="009D7C2A">
        <w:t xml:space="preserve">areas covered by the </w:t>
      </w:r>
      <w:r w:rsidR="00191EA4">
        <w:t>catchment maps</w:t>
      </w:r>
      <w:r w:rsidRPr="00EA7B86">
        <w:t xml:space="preserve"> </w:t>
      </w:r>
      <w:r w:rsidR="00E92452">
        <w:t xml:space="preserve">it is likely </w:t>
      </w:r>
      <w:r w:rsidR="00DD4692">
        <w:t>that</w:t>
      </w:r>
      <w:r w:rsidRPr="00EA7B86">
        <w:t xml:space="preserve"> development</w:t>
      </w:r>
      <w:r>
        <w:t xml:space="preserve"> contribution</w:t>
      </w:r>
      <w:r w:rsidR="00FA3511">
        <w:t>s</w:t>
      </w:r>
      <w:r w:rsidR="00DD4692">
        <w:t xml:space="preserve"> will be required</w:t>
      </w:r>
      <w:r w:rsidR="004F4852">
        <w:t xml:space="preserve">. </w:t>
      </w:r>
    </w:p>
    <w:p w14:paraId="76ED6C7C" w14:textId="77777777" w:rsidR="004F4852" w:rsidRDefault="004F4852" w:rsidP="006C74BC">
      <w:pPr>
        <w:pStyle w:val="bodynumbered"/>
        <w:numPr>
          <w:ilvl w:val="0"/>
          <w:numId w:val="0"/>
        </w:numPr>
        <w:ind w:left="426"/>
        <w:jc w:val="both"/>
      </w:pPr>
      <w:r>
        <w:t>Development contributions may be waived or reduc</w:t>
      </w:r>
      <w:r w:rsidR="005D2C0D">
        <w:t>ed i</w:t>
      </w:r>
      <w:r>
        <w:t xml:space="preserve">f:  </w:t>
      </w:r>
    </w:p>
    <w:p w14:paraId="76ED6C7D" w14:textId="11AECFDD" w:rsidR="004F4852" w:rsidRDefault="00612DF0" w:rsidP="00AC4439">
      <w:pPr>
        <w:pStyle w:val="TempBullets"/>
      </w:pPr>
      <w:r>
        <w:t>a</w:t>
      </w:r>
      <w:r w:rsidR="00DD4692">
        <w:t xml:space="preserve"> </w:t>
      </w:r>
      <w:r w:rsidR="004F4852">
        <w:t>resource consent or building consent does not generate additional demand for any community facilities (such as a minor boundary adjustment); or</w:t>
      </w:r>
    </w:p>
    <w:p w14:paraId="76ED6C7E" w14:textId="359EDBCB" w:rsidR="00E92452" w:rsidRDefault="00612DF0" w:rsidP="002F1C30">
      <w:pPr>
        <w:pStyle w:val="TempBullets"/>
      </w:pPr>
      <w:r>
        <w:t>o</w:t>
      </w:r>
      <w:r w:rsidR="00191EA4">
        <w:t xml:space="preserve">ne of the circumstances outlined in the section </w:t>
      </w:r>
      <w:r w:rsidR="00191EA4" w:rsidRPr="004F4852">
        <w:rPr>
          <w:i/>
          <w:iCs/>
        </w:rPr>
        <w:t>Limitations on imposing development contributions</w:t>
      </w:r>
      <w:r w:rsidR="004F4852">
        <w:t xml:space="preserve"> apply</w:t>
      </w:r>
      <w:r w:rsidR="007F73A4">
        <w:t>; or</w:t>
      </w:r>
      <w:r w:rsidR="004F4852">
        <w:t xml:space="preserve"> </w:t>
      </w:r>
    </w:p>
    <w:p w14:paraId="76ED6C7F" w14:textId="340FCD19" w:rsidR="007F73A4" w:rsidRDefault="00612DF0" w:rsidP="002F1C30">
      <w:pPr>
        <w:pStyle w:val="TempBullets"/>
      </w:pPr>
      <w:r>
        <w:t>c</w:t>
      </w:r>
      <w:r w:rsidR="007F73A4">
        <w:t xml:space="preserve">redits apply as outlined in the </w:t>
      </w:r>
      <w:r w:rsidR="005737AD" w:rsidRPr="007F73A4">
        <w:rPr>
          <w:i/>
          <w:iCs/>
        </w:rPr>
        <w:t>Credits</w:t>
      </w:r>
      <w:r w:rsidR="005737AD">
        <w:t xml:space="preserve"> </w:t>
      </w:r>
      <w:r w:rsidR="007F73A4">
        <w:t xml:space="preserve">section.  </w:t>
      </w:r>
    </w:p>
    <w:p w14:paraId="76ED6C80" w14:textId="77777777" w:rsidR="00E37BB8" w:rsidRDefault="00C92157" w:rsidP="00E92452">
      <w:pPr>
        <w:pStyle w:val="bodynumbered"/>
        <w:jc w:val="both"/>
      </w:pPr>
      <w:r w:rsidRPr="005F2988">
        <w:t xml:space="preserve">If a subsequent resource consent (including a change to a condition of a resource consent), building consent, certificate of acceptance, or service connection is sought, a </w:t>
      </w:r>
      <w:r w:rsidR="00F0329C">
        <w:t xml:space="preserve">new </w:t>
      </w:r>
      <w:r w:rsidRPr="005F2988">
        <w:t xml:space="preserve">assessment </w:t>
      </w:r>
      <w:r>
        <w:t>may</w:t>
      </w:r>
      <w:r w:rsidRPr="005F2988">
        <w:t xml:space="preserve"> be undertaken using the </w:t>
      </w:r>
      <w:r w:rsidR="00CE6836">
        <w:t>P</w:t>
      </w:r>
      <w:r w:rsidR="00CE6836" w:rsidRPr="005F2988">
        <w:t>olicy</w:t>
      </w:r>
      <w:r w:rsidR="00CE6836">
        <w:t xml:space="preserve"> </w:t>
      </w:r>
      <w:r>
        <w:t xml:space="preserve">in force </w:t>
      </w:r>
      <w:r w:rsidRPr="005F2988">
        <w:t>at th</w:t>
      </w:r>
      <w:r>
        <w:t>at</w:t>
      </w:r>
      <w:r w:rsidRPr="005F2988">
        <w:t xml:space="preserve"> time. Any increase or decrease in the number of </w:t>
      </w:r>
      <w:r w:rsidR="004B4EE8">
        <w:t>HU</w:t>
      </w:r>
      <w:r w:rsidR="006636AB">
        <w:t>E</w:t>
      </w:r>
      <w:r w:rsidR="004B4EE8">
        <w:t>s</w:t>
      </w:r>
      <w:r w:rsidRPr="00EE1B13">
        <w:t>, relative to the original assessment, will be calculated and the contributions adjusted to reflect this.</w:t>
      </w:r>
      <w:r w:rsidRPr="005F2988">
        <w:t xml:space="preserve"> </w:t>
      </w:r>
    </w:p>
    <w:p w14:paraId="76ED6C81" w14:textId="77777777" w:rsidR="00DD4692" w:rsidRDefault="00C92157" w:rsidP="00395DC4">
      <w:pPr>
        <w:pStyle w:val="bodynumbered"/>
        <w:jc w:val="both"/>
      </w:pPr>
      <w:r>
        <w:t xml:space="preserve">This means </w:t>
      </w:r>
      <w:r w:rsidR="00BB37E2">
        <w:t>Council will require additional development contributions where additional units of demand are created, and development contributions for those additional units of demand have not already been required</w:t>
      </w:r>
      <w:r w:rsidR="004A6DA7">
        <w:t xml:space="preserve">. </w:t>
      </w:r>
    </w:p>
    <w:p w14:paraId="76ED6C82" w14:textId="77777777" w:rsidR="00BB37E2" w:rsidRDefault="00BB37E2" w:rsidP="00395DC4">
      <w:pPr>
        <w:pStyle w:val="bodynumbered"/>
        <w:jc w:val="both"/>
      </w:pPr>
      <w:r>
        <w:t>Examples of where</w:t>
      </w:r>
      <w:r w:rsidR="006860A3">
        <w:t xml:space="preserve"> additional development contributions may apply after a subsequent trigger event include:</w:t>
      </w:r>
    </w:p>
    <w:p w14:paraId="76ED6C83" w14:textId="77777777" w:rsidR="00BB37E2" w:rsidRPr="00BC1010" w:rsidRDefault="00BB37E2" w:rsidP="00AC4439">
      <w:pPr>
        <w:pStyle w:val="TempBullets"/>
      </w:pPr>
      <w:r>
        <w:t xml:space="preserve">Minimal development contributions have been levied on a commercial development at subdivision or land </w:t>
      </w:r>
      <w:r w:rsidRPr="00667590">
        <w:t xml:space="preserve">use consent stage </w:t>
      </w:r>
      <w:r w:rsidR="00BC1010">
        <w:t>as</w:t>
      </w:r>
      <w:r w:rsidRPr="00667590">
        <w:t xml:space="preserve"> the type of development that will happen will only be known at building </w:t>
      </w:r>
      <w:r w:rsidRPr="00BC1010">
        <w:t xml:space="preserve">consent stage. </w:t>
      </w:r>
    </w:p>
    <w:p w14:paraId="76ED6C84" w14:textId="77777777" w:rsidR="00BB37E2" w:rsidRPr="00BC1010" w:rsidRDefault="00B668FE" w:rsidP="002F1C30">
      <w:pPr>
        <w:pStyle w:val="TempBullets"/>
      </w:pPr>
      <w:r>
        <w:rPr>
          <w:shd w:val="clear" w:color="auto" w:fill="FFF2CC" w:themeFill="accent4" w:themeFillTint="33"/>
        </w:rPr>
        <w:t>[</w:t>
      </w:r>
      <w:r w:rsidR="00BB37E2" w:rsidRPr="007F53E6">
        <w:rPr>
          <w:shd w:val="clear" w:color="auto" w:fill="FFF2CC" w:themeFill="accent4" w:themeFillTint="33"/>
        </w:rPr>
        <w:t>Development contributions levied at the subdivision or land use consent stage were for a small home, but the home built is larger or is subsequently extended.</w:t>
      </w:r>
      <w:r>
        <w:rPr>
          <w:shd w:val="clear" w:color="auto" w:fill="FFF2CC" w:themeFill="accent4" w:themeFillTint="33"/>
        </w:rPr>
        <w:t>]</w:t>
      </w:r>
      <w:r w:rsidR="00BB37E2" w:rsidRPr="00BC1010">
        <w:t xml:space="preserve"> </w:t>
      </w:r>
      <w:r w:rsidR="006860A3" w:rsidRPr="004E345D">
        <w:rPr>
          <w:color w:val="auto"/>
          <w:shd w:val="clear" w:color="auto" w:fill="FEA8A8"/>
          <w:lang w:val="en-NZ"/>
        </w:rPr>
        <w:t>[This example assumes that there is more than one category of residential unit in the DCP]</w:t>
      </w:r>
    </w:p>
    <w:p w14:paraId="76ED6C85" w14:textId="77777777" w:rsidR="00BB37E2" w:rsidRDefault="00BB37E2" w:rsidP="00AC4439">
      <w:pPr>
        <w:pStyle w:val="TempBullets"/>
      </w:pPr>
      <w:r w:rsidRPr="00BC1010">
        <w:t xml:space="preserve">The nature of use has changed, for example from a low </w:t>
      </w:r>
      <w:r w:rsidR="003C1F71">
        <w:t>infrastructure d</w:t>
      </w:r>
      <w:r w:rsidRPr="00BC1010">
        <w:t xml:space="preserve">emand commercial use to a high </w:t>
      </w:r>
      <w:r w:rsidR="003C1F71">
        <w:t>infrastructure</w:t>
      </w:r>
      <w:r w:rsidR="003C1F71" w:rsidRPr="00BC1010">
        <w:t xml:space="preserve"> </w:t>
      </w:r>
      <w:r w:rsidRPr="00BC1010">
        <w:t>demand commercial use</w:t>
      </w:r>
      <w:r>
        <w:t xml:space="preserve">.   </w:t>
      </w:r>
    </w:p>
    <w:p w14:paraId="76ED6C86" w14:textId="77777777" w:rsidR="00BB37E2" w:rsidRDefault="00BB37E2" w:rsidP="00395DC4">
      <w:pPr>
        <w:pStyle w:val="Heading3"/>
        <w:jc w:val="both"/>
      </w:pPr>
      <w:r w:rsidRPr="00D156B9">
        <w:t xml:space="preserve">Notice </w:t>
      </w:r>
    </w:p>
    <w:p w14:paraId="76ED6C87" w14:textId="77777777" w:rsidR="00BB37E2" w:rsidRDefault="00DD4692" w:rsidP="0092751C">
      <w:pPr>
        <w:pStyle w:val="bodynumbered"/>
        <w:jc w:val="both"/>
        <w:rPr>
          <w:rStyle w:val="bodynumberedChar"/>
        </w:rPr>
      </w:pPr>
      <w:r>
        <w:t>A</w:t>
      </w:r>
      <w:r w:rsidR="00BB37E2">
        <w:t xml:space="preserve"> development contribution notice </w:t>
      </w:r>
      <w:r>
        <w:t xml:space="preserve">will normally be issued </w:t>
      </w:r>
      <w:r w:rsidR="00BB37E2">
        <w:t xml:space="preserve">when </w:t>
      </w:r>
      <w:r>
        <w:t xml:space="preserve">a </w:t>
      </w:r>
      <w:r w:rsidR="00BB37E2">
        <w:t>resource consent, building consent, certificate</w:t>
      </w:r>
      <w:r>
        <w:t xml:space="preserve"> of acceptance</w:t>
      </w:r>
      <w:r w:rsidR="00BB37E2">
        <w:t>, or service connection</w:t>
      </w:r>
      <w:r>
        <w:t xml:space="preserve"> authorisation</w:t>
      </w:r>
      <w:r w:rsidR="00BB37E2">
        <w:t xml:space="preserve"> is granted. In some cases, the notice may be issued </w:t>
      </w:r>
      <w:r w:rsidR="00395DC4">
        <w:t>or re-issued later</w:t>
      </w:r>
      <w:r w:rsidR="00BB37E2">
        <w:t xml:space="preserve">. The notice is an important step in the process as it outlines the activities and the number of </w:t>
      </w:r>
      <w:r w:rsidR="004A672F">
        <w:t>HUE</w:t>
      </w:r>
      <w:r w:rsidR="00BB37E2">
        <w:t>s assessed for development contributions</w:t>
      </w:r>
      <w:r w:rsidR="00BB37E2" w:rsidRPr="00EE1B13">
        <w:t>,</w:t>
      </w:r>
      <w:r w:rsidR="00BB37E2">
        <w:t xml:space="preserve"> as well as the charges that will apply to </w:t>
      </w:r>
      <w:r>
        <w:t xml:space="preserve">the </w:t>
      </w:r>
      <w:r w:rsidR="00BB37E2">
        <w:t xml:space="preserve">development. It </w:t>
      </w:r>
      <w:r w:rsidR="00BB37E2" w:rsidRPr="00D175F9">
        <w:rPr>
          <w:rStyle w:val="bodynumberedChar"/>
        </w:rPr>
        <w:t>also triggers rights to request a development contributions reconsideratio</w:t>
      </w:r>
      <w:r w:rsidR="00BB37E2" w:rsidRPr="00E5694D">
        <w:rPr>
          <w:rStyle w:val="bodynumberedChar"/>
        </w:rPr>
        <w:t>n</w:t>
      </w:r>
      <w:r w:rsidR="00BB37E2" w:rsidRPr="00D175F9">
        <w:rPr>
          <w:rStyle w:val="bodynumberedChar"/>
        </w:rPr>
        <w:t xml:space="preserve"> or to lodge an objection (see </w:t>
      </w:r>
      <w:r w:rsidR="00BF071E">
        <w:rPr>
          <w:rStyle w:val="bodynumberedChar"/>
        </w:rPr>
        <w:t xml:space="preserve">the section on </w:t>
      </w:r>
      <w:r w:rsidRPr="00DD4692">
        <w:rPr>
          <w:rStyle w:val="bodynumberedChar"/>
          <w:i/>
        </w:rPr>
        <w:t>R</w:t>
      </w:r>
      <w:r w:rsidR="00BF071E" w:rsidRPr="00BF071E">
        <w:rPr>
          <w:rStyle w:val="bodynumberedChar"/>
          <w:i/>
        </w:rPr>
        <w:t>eview rights</w:t>
      </w:r>
      <w:r w:rsidR="00BF071E">
        <w:rPr>
          <w:rStyle w:val="bodynumberedChar"/>
        </w:rPr>
        <w:t xml:space="preserve"> below)</w:t>
      </w:r>
      <w:r w:rsidR="00BB37E2" w:rsidRPr="00D175F9">
        <w:rPr>
          <w:rStyle w:val="bodynumberedChar"/>
        </w:rPr>
        <w:t xml:space="preserve">.  </w:t>
      </w:r>
    </w:p>
    <w:p w14:paraId="76ED6C88" w14:textId="77777777" w:rsidR="00822554" w:rsidRPr="00D175F9" w:rsidRDefault="00822554" w:rsidP="0092751C">
      <w:pPr>
        <w:pStyle w:val="bodynumbered"/>
        <w:jc w:val="both"/>
        <w:rPr>
          <w:rStyle w:val="bodynumberedChar"/>
        </w:rPr>
      </w:pPr>
      <w:r>
        <w:rPr>
          <w:rStyle w:val="bodynumberedChar"/>
        </w:rPr>
        <w:t xml:space="preserve">If multiple consents or authorisations are being issued for </w:t>
      </w:r>
      <w:r w:rsidR="00DD4692">
        <w:rPr>
          <w:rStyle w:val="bodynumberedChar"/>
        </w:rPr>
        <w:t xml:space="preserve">a </w:t>
      </w:r>
      <w:r>
        <w:rPr>
          <w:rStyle w:val="bodynumberedChar"/>
        </w:rPr>
        <w:t xml:space="preserve">development, a </w:t>
      </w:r>
      <w:r w:rsidR="006860A3">
        <w:rPr>
          <w:rStyle w:val="bodynumberedChar"/>
        </w:rPr>
        <w:t>development contribution notice</w:t>
      </w:r>
      <w:r>
        <w:rPr>
          <w:rStyle w:val="bodynumberedChar"/>
        </w:rPr>
        <w:t xml:space="preserve"> </w:t>
      </w:r>
      <w:r w:rsidR="00DD4692">
        <w:rPr>
          <w:rStyle w:val="bodynumberedChar"/>
        </w:rPr>
        <w:t xml:space="preserve">may be issued for </w:t>
      </w:r>
      <w:r>
        <w:rPr>
          <w:rStyle w:val="bodynumberedChar"/>
        </w:rPr>
        <w:t xml:space="preserve">each. </w:t>
      </w:r>
    </w:p>
    <w:p w14:paraId="76ED6C89" w14:textId="0D964D47" w:rsidR="00B20359" w:rsidRDefault="00BF0A1E" w:rsidP="00260B28">
      <w:pPr>
        <w:pStyle w:val="bodynumbered"/>
        <w:jc w:val="both"/>
      </w:pPr>
      <w:r w:rsidRPr="00BF0A1E">
        <w:t>Development contribution notices do not constitute an invoice or an obligation to pay for the purposes of the Goods and Services Tax Act 1985</w:t>
      </w:r>
      <w:r w:rsidR="006860A3">
        <w:t>.</w:t>
      </w:r>
    </w:p>
    <w:p w14:paraId="76ED6C8A" w14:textId="77777777" w:rsidR="00BB37E2" w:rsidRPr="00D156B9" w:rsidRDefault="00BB37E2" w:rsidP="00B20359">
      <w:pPr>
        <w:pStyle w:val="Heading3"/>
        <w:jc w:val="both"/>
      </w:pPr>
      <w:r w:rsidRPr="00D156B9">
        <w:t>Invoice</w:t>
      </w:r>
    </w:p>
    <w:p w14:paraId="76ED6C8B" w14:textId="4EB0E3C3" w:rsidR="00B030C9" w:rsidRDefault="00DD4692" w:rsidP="00260B28">
      <w:pPr>
        <w:pStyle w:val="bodynumbered"/>
        <w:jc w:val="both"/>
      </w:pPr>
      <w:r>
        <w:t>A</w:t>
      </w:r>
      <w:r w:rsidR="00BB37E2">
        <w:t>n invoice for development contribution</w:t>
      </w:r>
      <w:r w:rsidR="003F4484">
        <w:t>s</w:t>
      </w:r>
      <w:r w:rsidR="00BB37E2">
        <w:t xml:space="preserve"> </w:t>
      </w:r>
      <w:r>
        <w:t xml:space="preserve">will be issued </w:t>
      </w:r>
      <w:r w:rsidR="00BB37E2">
        <w:t>to provide an accounting record and to initiate the pa</w:t>
      </w:r>
      <w:r w:rsidR="003809DB">
        <w:t>y</w:t>
      </w:r>
      <w:r w:rsidR="00BB37E2">
        <w:t>ment process. The timing of the invoice is different for</w:t>
      </w:r>
      <w:r w:rsidR="00761DB7">
        <w:t xml:space="preserve"> different types of consents or authorisations</w:t>
      </w:r>
      <w:r>
        <w:t xml:space="preserve"> (s</w:t>
      </w:r>
      <w:r w:rsidR="00891EF4">
        <w:t xml:space="preserve">ee Table </w:t>
      </w:r>
      <w:r w:rsidR="004838B4">
        <w:t>2</w:t>
      </w:r>
      <w:r>
        <w:t>)</w:t>
      </w:r>
      <w:r w:rsidR="00891EF4">
        <w:t xml:space="preserve">. </w:t>
      </w:r>
    </w:p>
    <w:p w14:paraId="76ED6C8C" w14:textId="77777777" w:rsidR="00BB37E2" w:rsidRPr="00C472F3" w:rsidRDefault="00BB37E2" w:rsidP="00AA4001">
      <w:pPr>
        <w:pStyle w:val="TableIntro"/>
      </w:pPr>
      <w:r w:rsidRPr="00C472F3">
        <w:t xml:space="preserve">Table </w:t>
      </w:r>
      <w:r w:rsidR="004838B4">
        <w:t>2</w:t>
      </w:r>
      <w:r w:rsidRPr="00C472F3">
        <w:t xml:space="preserve">: Invoice </w:t>
      </w:r>
      <w:r w:rsidR="00C03F74">
        <w:t>t</w:t>
      </w:r>
      <w:r w:rsidRPr="00C472F3">
        <w:t>iming</w:t>
      </w:r>
    </w:p>
    <w:tbl>
      <w:tblPr>
        <w:tblStyle w:val="TableGrid"/>
        <w:tblW w:w="5000" w:type="pct"/>
        <w:tblLook w:val="04A0" w:firstRow="1" w:lastRow="0" w:firstColumn="1" w:lastColumn="0" w:noHBand="0" w:noVBand="1"/>
      </w:tblPr>
      <w:tblGrid>
        <w:gridCol w:w="2022"/>
        <w:gridCol w:w="6280"/>
      </w:tblGrid>
      <w:tr w:rsidR="00BB37E2" w:rsidRPr="00307F38" w14:paraId="76ED6C8F" w14:textId="77777777" w:rsidTr="00273FAD">
        <w:trPr>
          <w:trHeight w:val="411"/>
        </w:trPr>
        <w:tc>
          <w:tcPr>
            <w:tcW w:w="1218" w:type="pct"/>
            <w:shd w:val="clear" w:color="auto" w:fill="4D4B4C"/>
            <w:vAlign w:val="center"/>
          </w:tcPr>
          <w:p w14:paraId="76ED6C8D" w14:textId="77777777" w:rsidR="00BB37E2" w:rsidRPr="00307F38" w:rsidRDefault="00BB37E2" w:rsidP="000D0F10">
            <w:pPr>
              <w:pStyle w:val="tabletoprow"/>
              <w:rPr>
                <w:rStyle w:val="TableHeadingChar"/>
                <w:b w:val="0"/>
              </w:rPr>
            </w:pPr>
          </w:p>
        </w:tc>
        <w:tc>
          <w:tcPr>
            <w:tcW w:w="3782" w:type="pct"/>
            <w:shd w:val="clear" w:color="auto" w:fill="4D4B4C"/>
            <w:vAlign w:val="center"/>
          </w:tcPr>
          <w:p w14:paraId="76ED6C8E" w14:textId="77777777" w:rsidR="00BB37E2" w:rsidRPr="000D0F10" w:rsidRDefault="00BB37E2" w:rsidP="000D0F10">
            <w:pPr>
              <w:pStyle w:val="tabletoprow"/>
            </w:pPr>
            <w:r w:rsidRPr="000D0F10">
              <w:t>Invoice timing</w:t>
            </w:r>
          </w:p>
        </w:tc>
      </w:tr>
      <w:tr w:rsidR="00BB37E2" w:rsidRPr="00307F38" w14:paraId="76ED6C92" w14:textId="77777777" w:rsidTr="007F53E6">
        <w:tc>
          <w:tcPr>
            <w:tcW w:w="1218" w:type="pct"/>
            <w:shd w:val="clear" w:color="auto" w:fill="auto"/>
            <w:vAlign w:val="center"/>
          </w:tcPr>
          <w:p w14:paraId="76ED6C90" w14:textId="77777777" w:rsidR="00BB37E2" w:rsidRPr="00307F38" w:rsidRDefault="00BB37E2" w:rsidP="00273FAD">
            <w:pPr>
              <w:spacing w:before="60" w:after="60"/>
              <w:rPr>
                <w:b/>
                <w:bCs/>
                <w:color w:val="4D4B4C"/>
                <w:sz w:val="18"/>
                <w:szCs w:val="18"/>
              </w:rPr>
            </w:pPr>
            <w:r w:rsidRPr="00307F38">
              <w:rPr>
                <w:b/>
                <w:bCs/>
                <w:color w:val="4D4B4C"/>
                <w:sz w:val="18"/>
                <w:szCs w:val="18"/>
              </w:rPr>
              <w:t>Building consent</w:t>
            </w:r>
          </w:p>
        </w:tc>
        <w:tc>
          <w:tcPr>
            <w:tcW w:w="3782" w:type="pct"/>
            <w:shd w:val="clear" w:color="auto" w:fill="FFF2CC" w:themeFill="accent4" w:themeFillTint="33"/>
            <w:vAlign w:val="center"/>
          </w:tcPr>
          <w:p w14:paraId="76ED6C91" w14:textId="77777777" w:rsidR="00BB37E2" w:rsidRPr="000D0F10" w:rsidRDefault="00BB37E2" w:rsidP="000D0F10">
            <w:pPr>
              <w:pStyle w:val="tabletext"/>
            </w:pPr>
            <w:r w:rsidRPr="000D0F10">
              <w:t xml:space="preserve">At granting </w:t>
            </w:r>
            <w:r w:rsidR="00EE673E">
              <w:t xml:space="preserve">of </w:t>
            </w:r>
            <w:r w:rsidRPr="000D0F10">
              <w:t xml:space="preserve">the building consent </w:t>
            </w:r>
          </w:p>
        </w:tc>
      </w:tr>
      <w:tr w:rsidR="00BB37E2" w:rsidRPr="00307F38" w14:paraId="76ED6C95" w14:textId="77777777" w:rsidTr="007F53E6">
        <w:tc>
          <w:tcPr>
            <w:tcW w:w="1218" w:type="pct"/>
            <w:shd w:val="clear" w:color="auto" w:fill="auto"/>
            <w:vAlign w:val="center"/>
          </w:tcPr>
          <w:p w14:paraId="76ED6C93" w14:textId="77777777" w:rsidR="00BB37E2" w:rsidRPr="00307F38" w:rsidRDefault="00BB37E2" w:rsidP="00273FAD">
            <w:pPr>
              <w:spacing w:before="60" w:after="60"/>
              <w:rPr>
                <w:b/>
                <w:bCs/>
                <w:color w:val="4D4B4C"/>
                <w:sz w:val="18"/>
                <w:szCs w:val="18"/>
              </w:rPr>
            </w:pPr>
            <w:r w:rsidRPr="00307F38">
              <w:rPr>
                <w:b/>
                <w:bCs/>
                <w:color w:val="4D4B4C"/>
                <w:sz w:val="18"/>
                <w:szCs w:val="18"/>
              </w:rPr>
              <w:t xml:space="preserve">Certificate of acceptance  </w:t>
            </w:r>
          </w:p>
        </w:tc>
        <w:tc>
          <w:tcPr>
            <w:tcW w:w="3782" w:type="pct"/>
            <w:shd w:val="clear" w:color="auto" w:fill="FFF2CC" w:themeFill="accent4" w:themeFillTint="33"/>
            <w:vAlign w:val="center"/>
          </w:tcPr>
          <w:p w14:paraId="76ED6C94" w14:textId="068AC403" w:rsidR="00BB37E2" w:rsidRPr="000D0F10" w:rsidRDefault="004838B4" w:rsidP="000D0F10">
            <w:pPr>
              <w:pStyle w:val="tabletext"/>
            </w:pPr>
            <w:r>
              <w:t>At</w:t>
            </w:r>
            <w:r w:rsidR="00BB37E2" w:rsidRPr="000D0F10">
              <w:t xml:space="preserve"> issu</w:t>
            </w:r>
            <w:r>
              <w:t>e of</w:t>
            </w:r>
            <w:r w:rsidR="00BB37E2" w:rsidRPr="000D0F10">
              <w:t xml:space="preserve"> </w:t>
            </w:r>
            <w:r w:rsidR="003809DB">
              <w:t>the</w:t>
            </w:r>
            <w:r w:rsidR="00BB37E2" w:rsidRPr="000D0F10">
              <w:t xml:space="preserve"> certificate of acceptance</w:t>
            </w:r>
          </w:p>
        </w:tc>
      </w:tr>
      <w:tr w:rsidR="00BB37E2" w:rsidRPr="00307F38" w14:paraId="76ED6C98" w14:textId="77777777" w:rsidTr="007F53E6">
        <w:tc>
          <w:tcPr>
            <w:tcW w:w="1218" w:type="pct"/>
            <w:shd w:val="clear" w:color="auto" w:fill="auto"/>
            <w:vAlign w:val="center"/>
          </w:tcPr>
          <w:p w14:paraId="76ED6C96" w14:textId="77777777" w:rsidR="00BB37E2" w:rsidRPr="00307F38" w:rsidRDefault="00BB37E2" w:rsidP="00273FAD">
            <w:pPr>
              <w:spacing w:before="60" w:after="60"/>
              <w:rPr>
                <w:b/>
                <w:bCs/>
                <w:color w:val="4D4B4C"/>
                <w:sz w:val="18"/>
                <w:szCs w:val="18"/>
              </w:rPr>
            </w:pPr>
            <w:r w:rsidRPr="00307F38">
              <w:rPr>
                <w:b/>
                <w:bCs/>
                <w:color w:val="4D4B4C"/>
                <w:sz w:val="18"/>
                <w:szCs w:val="18"/>
              </w:rPr>
              <w:t xml:space="preserve">Resource consent for subdivision </w:t>
            </w:r>
          </w:p>
        </w:tc>
        <w:tc>
          <w:tcPr>
            <w:tcW w:w="3782" w:type="pct"/>
            <w:shd w:val="clear" w:color="auto" w:fill="FFF2CC" w:themeFill="accent4" w:themeFillTint="33"/>
            <w:vAlign w:val="center"/>
          </w:tcPr>
          <w:p w14:paraId="76ED6C97" w14:textId="496F1D0A" w:rsidR="00BB37E2" w:rsidRPr="000D0F10" w:rsidRDefault="00BB37E2" w:rsidP="000D0F10">
            <w:pPr>
              <w:pStyle w:val="tabletext"/>
            </w:pPr>
            <w:r w:rsidRPr="000D0F10">
              <w:t xml:space="preserve">At the time of application for a certificate under section 224(c) of the </w:t>
            </w:r>
            <w:r w:rsidR="001C0B7D">
              <w:t xml:space="preserve">RMA </w:t>
            </w:r>
            <w:r w:rsidR="001C0B7D" w:rsidRPr="00AB6692">
              <w:t>(the 224(c) certificate)</w:t>
            </w:r>
            <w:r w:rsidRPr="000D0F10">
              <w:t>. An invoice will be issued for each stage of a development for which 224(c) certificates are sought, even where separate stages are part of the same consent</w:t>
            </w:r>
          </w:p>
        </w:tc>
      </w:tr>
      <w:tr w:rsidR="00BB37E2" w:rsidRPr="00307F38" w14:paraId="76ED6C9B" w14:textId="77777777" w:rsidTr="007F53E6">
        <w:tc>
          <w:tcPr>
            <w:tcW w:w="1218" w:type="pct"/>
            <w:shd w:val="clear" w:color="auto" w:fill="auto"/>
            <w:vAlign w:val="center"/>
          </w:tcPr>
          <w:p w14:paraId="76ED6C99" w14:textId="77777777" w:rsidR="00BB37E2" w:rsidRPr="00307F38" w:rsidRDefault="00BB37E2" w:rsidP="00273FAD">
            <w:pPr>
              <w:spacing w:before="60" w:after="60"/>
              <w:rPr>
                <w:b/>
                <w:bCs/>
                <w:color w:val="4D4B4C"/>
                <w:sz w:val="18"/>
                <w:szCs w:val="18"/>
              </w:rPr>
            </w:pPr>
            <w:r w:rsidRPr="00307F38">
              <w:rPr>
                <w:b/>
                <w:bCs/>
                <w:color w:val="4D4B4C"/>
                <w:sz w:val="18"/>
                <w:szCs w:val="18"/>
              </w:rPr>
              <w:t xml:space="preserve">Resource consent (other) </w:t>
            </w:r>
          </w:p>
        </w:tc>
        <w:tc>
          <w:tcPr>
            <w:tcW w:w="3782" w:type="pct"/>
            <w:shd w:val="clear" w:color="auto" w:fill="FFF2CC" w:themeFill="accent4" w:themeFillTint="33"/>
            <w:vAlign w:val="center"/>
          </w:tcPr>
          <w:p w14:paraId="76ED6C9A" w14:textId="77777777" w:rsidR="00BB37E2" w:rsidRPr="000D0F10" w:rsidRDefault="00BB37E2" w:rsidP="000D0F10">
            <w:pPr>
              <w:pStyle w:val="tabletext"/>
            </w:pPr>
            <w:r w:rsidRPr="000D0F10">
              <w:t>At granting of the resource consent</w:t>
            </w:r>
          </w:p>
        </w:tc>
      </w:tr>
      <w:tr w:rsidR="00BB37E2" w:rsidRPr="00307F38" w14:paraId="76ED6C9E" w14:textId="77777777" w:rsidTr="007F53E6">
        <w:tc>
          <w:tcPr>
            <w:tcW w:w="1218" w:type="pct"/>
            <w:shd w:val="clear" w:color="auto" w:fill="auto"/>
            <w:vAlign w:val="center"/>
          </w:tcPr>
          <w:p w14:paraId="76ED6C9C" w14:textId="77777777" w:rsidR="00BB37E2" w:rsidRPr="00307F38" w:rsidRDefault="00BB37E2" w:rsidP="00273FAD">
            <w:pPr>
              <w:spacing w:before="60" w:after="60"/>
              <w:rPr>
                <w:b/>
                <w:bCs/>
                <w:color w:val="4D4B4C"/>
                <w:sz w:val="18"/>
                <w:szCs w:val="18"/>
              </w:rPr>
            </w:pPr>
            <w:r w:rsidRPr="00307F38">
              <w:rPr>
                <w:b/>
                <w:bCs/>
                <w:color w:val="4D4B4C"/>
                <w:sz w:val="18"/>
                <w:szCs w:val="18"/>
              </w:rPr>
              <w:t xml:space="preserve">Service connection </w:t>
            </w:r>
          </w:p>
        </w:tc>
        <w:tc>
          <w:tcPr>
            <w:tcW w:w="3782" w:type="pct"/>
            <w:shd w:val="clear" w:color="auto" w:fill="FFF2CC" w:themeFill="accent4" w:themeFillTint="33"/>
            <w:vAlign w:val="center"/>
          </w:tcPr>
          <w:p w14:paraId="76ED6C9D" w14:textId="77777777" w:rsidR="00BB37E2" w:rsidRPr="000D0F10" w:rsidRDefault="00BB37E2" w:rsidP="000D0F10">
            <w:pPr>
              <w:pStyle w:val="tabletext"/>
            </w:pPr>
            <w:r w:rsidRPr="000D0F10">
              <w:t xml:space="preserve">At granting of the service connection </w:t>
            </w:r>
          </w:p>
        </w:tc>
      </w:tr>
    </w:tbl>
    <w:p w14:paraId="76ED6C9F" w14:textId="77777777" w:rsidR="00BB37E2" w:rsidRDefault="00BB37E2" w:rsidP="0092751C">
      <w:pPr>
        <w:pStyle w:val="bodynumbered"/>
        <w:jc w:val="both"/>
      </w:pPr>
      <w:r>
        <w:t>Despite the provisions set out above, if a development contribution required by Council is not invoiced at the specified time as a result of an error or omission on the part of Council, th</w:t>
      </w:r>
      <w:r w:rsidR="008840A1">
        <w:t>e</w:t>
      </w:r>
      <w:r>
        <w:t xml:space="preserve"> invoice</w:t>
      </w:r>
      <w:r w:rsidR="008840A1">
        <w:t xml:space="preserve"> will be issued </w:t>
      </w:r>
      <w:r>
        <w:t>when th</w:t>
      </w:r>
      <w:r w:rsidR="008840A1">
        <w:t>e</w:t>
      </w:r>
      <w:r>
        <w:t xml:space="preserve"> error or omission is identified</w:t>
      </w:r>
      <w:r w:rsidR="008840A1">
        <w:t>. T</w:t>
      </w:r>
      <w:r>
        <w:t>he development contribution</w:t>
      </w:r>
      <w:r w:rsidR="00C03F74">
        <w:t>s</w:t>
      </w:r>
      <w:r>
        <w:t xml:space="preserve"> remain payable. </w:t>
      </w:r>
    </w:p>
    <w:p w14:paraId="76ED6CA0" w14:textId="77777777" w:rsidR="00BB37E2" w:rsidRPr="00D156B9" w:rsidRDefault="00BB37E2" w:rsidP="0068391C">
      <w:pPr>
        <w:pStyle w:val="Heading3"/>
      </w:pPr>
      <w:r w:rsidRPr="00D156B9">
        <w:t xml:space="preserve">Payment </w:t>
      </w:r>
    </w:p>
    <w:p w14:paraId="76ED6CA1" w14:textId="77777777" w:rsidR="00BB37E2" w:rsidRDefault="00DD4692" w:rsidP="00500331">
      <w:pPr>
        <w:pStyle w:val="bodynumbered"/>
      </w:pPr>
      <w:r>
        <w:t>D</w:t>
      </w:r>
      <w:r w:rsidR="00BB37E2">
        <w:t>evelopment</w:t>
      </w:r>
      <w:r w:rsidR="00BB37E2" w:rsidRPr="00656237">
        <w:t xml:space="preserve"> contributions </w:t>
      </w:r>
      <w:r>
        <w:t xml:space="preserve">must be paid </w:t>
      </w:r>
      <w:r w:rsidR="00BB37E2">
        <w:t xml:space="preserve">by </w:t>
      </w:r>
      <w:r w:rsidR="00BB37E2" w:rsidRPr="00656237">
        <w:t xml:space="preserve">the </w:t>
      </w:r>
      <w:r w:rsidR="00BB37E2">
        <w:t xml:space="preserve">due dates in Table </w:t>
      </w:r>
      <w:r w:rsidR="00761DB7">
        <w:t>3</w:t>
      </w:r>
      <w:r w:rsidR="00BB37E2">
        <w:t xml:space="preserve">. </w:t>
      </w:r>
    </w:p>
    <w:p w14:paraId="76ED6CA2" w14:textId="77777777" w:rsidR="00BB37E2" w:rsidRPr="00C472F3" w:rsidRDefault="00BB37E2" w:rsidP="00AA4001">
      <w:pPr>
        <w:pStyle w:val="TableIntro"/>
      </w:pPr>
      <w:r w:rsidRPr="00C472F3">
        <w:t xml:space="preserve">Table </w:t>
      </w:r>
      <w:r w:rsidR="004838B4">
        <w:t>3</w:t>
      </w:r>
      <w:r w:rsidRPr="00C472F3">
        <w:t xml:space="preserve">: Payment </w:t>
      </w:r>
      <w:r w:rsidR="00C03F74">
        <w:t>d</w:t>
      </w:r>
      <w:r w:rsidRPr="00C472F3">
        <w:t xml:space="preserve">ue </w:t>
      </w:r>
      <w:r w:rsidR="00C03F74">
        <w:t>d</w:t>
      </w:r>
      <w:r w:rsidRPr="00C472F3">
        <w:t>ate</w:t>
      </w:r>
    </w:p>
    <w:tbl>
      <w:tblPr>
        <w:tblStyle w:val="TableGrid"/>
        <w:tblW w:w="5000" w:type="pct"/>
        <w:tblLook w:val="04A0" w:firstRow="1" w:lastRow="0" w:firstColumn="1" w:lastColumn="0" w:noHBand="0" w:noVBand="1"/>
      </w:tblPr>
      <w:tblGrid>
        <w:gridCol w:w="1959"/>
        <w:gridCol w:w="6343"/>
      </w:tblGrid>
      <w:tr w:rsidR="00BB37E2" w:rsidRPr="00273FAD" w14:paraId="76ED6CA5" w14:textId="77777777" w:rsidTr="00273FAD">
        <w:tc>
          <w:tcPr>
            <w:tcW w:w="1180" w:type="pct"/>
            <w:shd w:val="clear" w:color="auto" w:fill="4D4B4C"/>
            <w:vAlign w:val="center"/>
          </w:tcPr>
          <w:p w14:paraId="76ED6CA3" w14:textId="77777777" w:rsidR="00BB37E2" w:rsidRPr="00273FAD" w:rsidRDefault="00BB37E2" w:rsidP="000D0F10">
            <w:pPr>
              <w:pStyle w:val="tabletoprow"/>
            </w:pPr>
          </w:p>
        </w:tc>
        <w:tc>
          <w:tcPr>
            <w:tcW w:w="3820" w:type="pct"/>
            <w:shd w:val="clear" w:color="auto" w:fill="4D4B4C"/>
            <w:vAlign w:val="center"/>
          </w:tcPr>
          <w:p w14:paraId="76ED6CA4" w14:textId="77777777" w:rsidR="00BB37E2" w:rsidRPr="00273FAD" w:rsidRDefault="00BB37E2" w:rsidP="000D0F10">
            <w:pPr>
              <w:pStyle w:val="tabletoprow"/>
            </w:pPr>
            <w:r w:rsidRPr="00273FAD">
              <w:t>Payment due date</w:t>
            </w:r>
          </w:p>
        </w:tc>
      </w:tr>
      <w:tr w:rsidR="00BB37E2" w14:paraId="76ED6CA8" w14:textId="77777777" w:rsidTr="007F53E6">
        <w:tc>
          <w:tcPr>
            <w:tcW w:w="1180" w:type="pct"/>
            <w:shd w:val="clear" w:color="auto" w:fill="auto"/>
            <w:vAlign w:val="center"/>
          </w:tcPr>
          <w:p w14:paraId="76ED6CA6" w14:textId="77777777" w:rsidR="00BB37E2" w:rsidRPr="00273FAD" w:rsidRDefault="00BB37E2" w:rsidP="00273FAD">
            <w:pPr>
              <w:spacing w:before="60" w:after="60"/>
              <w:rPr>
                <w:b/>
                <w:bCs/>
                <w:color w:val="4D4B4C"/>
                <w:sz w:val="18"/>
                <w:szCs w:val="18"/>
              </w:rPr>
            </w:pPr>
            <w:r w:rsidRPr="00273FAD">
              <w:rPr>
                <w:b/>
                <w:bCs/>
                <w:color w:val="4D4B4C"/>
                <w:sz w:val="18"/>
                <w:szCs w:val="18"/>
              </w:rPr>
              <w:t>Building consent</w:t>
            </w:r>
          </w:p>
        </w:tc>
        <w:tc>
          <w:tcPr>
            <w:tcW w:w="3820" w:type="pct"/>
            <w:shd w:val="clear" w:color="auto" w:fill="FFF2CC" w:themeFill="accent4" w:themeFillTint="33"/>
            <w:vAlign w:val="center"/>
          </w:tcPr>
          <w:p w14:paraId="76ED6CA7" w14:textId="77777777" w:rsidR="00F33402" w:rsidRPr="00AB6692" w:rsidRDefault="00BB37E2" w:rsidP="00462545">
            <w:pPr>
              <w:pStyle w:val="tabletext"/>
            </w:pPr>
            <w:r w:rsidRPr="00AB6692">
              <w:t>20</w:t>
            </w:r>
            <w:r w:rsidRPr="00AB6692">
              <w:rPr>
                <w:vertAlign w:val="superscript"/>
                <w:lang w:val="en-GB"/>
              </w:rPr>
              <w:t>th</w:t>
            </w:r>
            <w:r w:rsidRPr="00AB6692">
              <w:t xml:space="preserve"> of the month following the issue of the invoice </w:t>
            </w:r>
          </w:p>
        </w:tc>
      </w:tr>
      <w:tr w:rsidR="00BB37E2" w14:paraId="76ED6CAB" w14:textId="77777777" w:rsidTr="007F53E6">
        <w:tc>
          <w:tcPr>
            <w:tcW w:w="1180" w:type="pct"/>
            <w:shd w:val="clear" w:color="auto" w:fill="auto"/>
            <w:vAlign w:val="center"/>
          </w:tcPr>
          <w:p w14:paraId="76ED6CA9" w14:textId="77777777" w:rsidR="00BB37E2" w:rsidRPr="00273FAD" w:rsidRDefault="00BB37E2" w:rsidP="00273FAD">
            <w:pPr>
              <w:spacing w:before="60" w:after="60"/>
              <w:rPr>
                <w:b/>
                <w:bCs/>
                <w:color w:val="4D4B4C"/>
                <w:sz w:val="18"/>
                <w:szCs w:val="18"/>
              </w:rPr>
            </w:pPr>
            <w:r w:rsidRPr="00273FAD">
              <w:rPr>
                <w:b/>
                <w:bCs/>
                <w:color w:val="4D4B4C"/>
                <w:sz w:val="18"/>
                <w:szCs w:val="18"/>
              </w:rPr>
              <w:t xml:space="preserve">Certificate of acceptance  </w:t>
            </w:r>
          </w:p>
        </w:tc>
        <w:tc>
          <w:tcPr>
            <w:tcW w:w="3820" w:type="pct"/>
            <w:shd w:val="clear" w:color="auto" w:fill="FFF2CC" w:themeFill="accent4" w:themeFillTint="33"/>
            <w:vAlign w:val="center"/>
          </w:tcPr>
          <w:p w14:paraId="76ED6CAA" w14:textId="77777777" w:rsidR="00BB37E2" w:rsidRPr="00AB6692" w:rsidRDefault="004838B4" w:rsidP="000D0F10">
            <w:pPr>
              <w:pStyle w:val="tabletext"/>
            </w:pPr>
            <w:r>
              <w:t xml:space="preserve">At </w:t>
            </w:r>
            <w:r w:rsidR="00BB37E2" w:rsidRPr="00AB6692">
              <w:t>issu</w:t>
            </w:r>
            <w:r>
              <w:t>e of</w:t>
            </w:r>
            <w:r w:rsidR="00BB37E2" w:rsidRPr="00AB6692">
              <w:t xml:space="preserve"> the certificate of acceptance </w:t>
            </w:r>
          </w:p>
        </w:tc>
      </w:tr>
      <w:tr w:rsidR="00BB37E2" w14:paraId="76ED6CAE" w14:textId="77777777" w:rsidTr="007F53E6">
        <w:tc>
          <w:tcPr>
            <w:tcW w:w="1180" w:type="pct"/>
            <w:shd w:val="clear" w:color="auto" w:fill="auto"/>
            <w:vAlign w:val="center"/>
          </w:tcPr>
          <w:p w14:paraId="76ED6CAC" w14:textId="77777777" w:rsidR="00BB37E2" w:rsidRPr="00273FAD" w:rsidRDefault="00BB37E2" w:rsidP="00273FAD">
            <w:pPr>
              <w:spacing w:before="60" w:after="60"/>
              <w:rPr>
                <w:b/>
                <w:bCs/>
                <w:color w:val="4D4B4C"/>
                <w:sz w:val="18"/>
                <w:szCs w:val="18"/>
              </w:rPr>
            </w:pPr>
            <w:r w:rsidRPr="00273FAD">
              <w:rPr>
                <w:b/>
                <w:bCs/>
                <w:color w:val="4D4B4C"/>
                <w:sz w:val="18"/>
                <w:szCs w:val="18"/>
              </w:rPr>
              <w:t xml:space="preserve">Resource consent for subdivision </w:t>
            </w:r>
          </w:p>
        </w:tc>
        <w:tc>
          <w:tcPr>
            <w:tcW w:w="3820" w:type="pct"/>
            <w:shd w:val="clear" w:color="auto" w:fill="FFF2CC" w:themeFill="accent4" w:themeFillTint="33"/>
            <w:vAlign w:val="center"/>
          </w:tcPr>
          <w:p w14:paraId="76ED6CAD" w14:textId="281C7028" w:rsidR="00BB37E2" w:rsidRPr="00AB6692" w:rsidRDefault="00BB37E2" w:rsidP="000D0F10">
            <w:pPr>
              <w:pStyle w:val="tabletext"/>
            </w:pPr>
            <w:r w:rsidRPr="00AB6692">
              <w:t>Prior to release of the certificate under section 224(c) of the R</w:t>
            </w:r>
            <w:r w:rsidR="001C0B7D">
              <w:t xml:space="preserve">MA </w:t>
            </w:r>
          </w:p>
        </w:tc>
      </w:tr>
      <w:tr w:rsidR="00BB37E2" w14:paraId="76ED6CB1" w14:textId="77777777" w:rsidTr="007F53E6">
        <w:tc>
          <w:tcPr>
            <w:tcW w:w="1180" w:type="pct"/>
            <w:shd w:val="clear" w:color="auto" w:fill="auto"/>
            <w:vAlign w:val="center"/>
          </w:tcPr>
          <w:p w14:paraId="76ED6CAF" w14:textId="77777777" w:rsidR="00BB37E2" w:rsidRPr="00273FAD" w:rsidRDefault="00BB37E2" w:rsidP="00273FAD">
            <w:pPr>
              <w:spacing w:before="60" w:after="60"/>
              <w:rPr>
                <w:b/>
                <w:bCs/>
                <w:color w:val="4D4B4C"/>
                <w:sz w:val="18"/>
                <w:szCs w:val="18"/>
              </w:rPr>
            </w:pPr>
            <w:r w:rsidRPr="00273FAD">
              <w:rPr>
                <w:b/>
                <w:bCs/>
                <w:color w:val="4D4B4C"/>
                <w:sz w:val="18"/>
                <w:szCs w:val="18"/>
              </w:rPr>
              <w:t xml:space="preserve">Resource consent (other) </w:t>
            </w:r>
          </w:p>
        </w:tc>
        <w:tc>
          <w:tcPr>
            <w:tcW w:w="3820" w:type="pct"/>
            <w:shd w:val="clear" w:color="auto" w:fill="FFF2CC" w:themeFill="accent4" w:themeFillTint="33"/>
            <w:vAlign w:val="center"/>
          </w:tcPr>
          <w:p w14:paraId="76ED6CB0" w14:textId="77777777" w:rsidR="003F0118" w:rsidRPr="00AB6692" w:rsidRDefault="00BB37E2" w:rsidP="00462545">
            <w:pPr>
              <w:pStyle w:val="tabletext"/>
            </w:pPr>
            <w:r w:rsidRPr="00AB6692">
              <w:t>20</w:t>
            </w:r>
            <w:r w:rsidRPr="00AB6692">
              <w:rPr>
                <w:vertAlign w:val="superscript"/>
                <w:lang w:val="en-GB"/>
              </w:rPr>
              <w:t>th</w:t>
            </w:r>
            <w:r w:rsidRPr="00AB6692">
              <w:t xml:space="preserve"> of the month following the issue of the invoice</w:t>
            </w:r>
            <w:r w:rsidR="00F33402" w:rsidRPr="00AB6692">
              <w:t xml:space="preserve"> </w:t>
            </w:r>
          </w:p>
        </w:tc>
      </w:tr>
      <w:tr w:rsidR="00BB37E2" w14:paraId="76ED6CB4" w14:textId="77777777" w:rsidTr="007F53E6">
        <w:tc>
          <w:tcPr>
            <w:tcW w:w="1180" w:type="pct"/>
            <w:shd w:val="clear" w:color="auto" w:fill="auto"/>
            <w:vAlign w:val="center"/>
          </w:tcPr>
          <w:p w14:paraId="76ED6CB2" w14:textId="77777777" w:rsidR="00BB37E2" w:rsidRPr="00273FAD" w:rsidRDefault="00BB37E2" w:rsidP="00273FAD">
            <w:pPr>
              <w:spacing w:before="60" w:after="60"/>
              <w:rPr>
                <w:b/>
                <w:bCs/>
                <w:color w:val="4D4B4C"/>
                <w:sz w:val="18"/>
                <w:szCs w:val="18"/>
              </w:rPr>
            </w:pPr>
            <w:r w:rsidRPr="00273FAD">
              <w:rPr>
                <w:b/>
                <w:bCs/>
                <w:color w:val="4D4B4C"/>
                <w:sz w:val="18"/>
                <w:szCs w:val="18"/>
              </w:rPr>
              <w:t xml:space="preserve">Service connection </w:t>
            </w:r>
          </w:p>
        </w:tc>
        <w:tc>
          <w:tcPr>
            <w:tcW w:w="3820" w:type="pct"/>
            <w:shd w:val="clear" w:color="auto" w:fill="FFF2CC" w:themeFill="accent4" w:themeFillTint="33"/>
            <w:vAlign w:val="center"/>
          </w:tcPr>
          <w:p w14:paraId="76ED6CB3" w14:textId="77777777" w:rsidR="00BB37E2" w:rsidRPr="00AB6692" w:rsidRDefault="004838B4" w:rsidP="008E7E0B">
            <w:pPr>
              <w:pStyle w:val="tabletext"/>
            </w:pPr>
            <w:r>
              <w:t xml:space="preserve">At issue </w:t>
            </w:r>
            <w:r w:rsidR="005A0302">
              <w:t xml:space="preserve">of </w:t>
            </w:r>
            <w:r w:rsidR="00BB37E2" w:rsidRPr="00AB6692">
              <w:t xml:space="preserve">the connection approval </w:t>
            </w:r>
          </w:p>
        </w:tc>
      </w:tr>
    </w:tbl>
    <w:p w14:paraId="76ED6CB5" w14:textId="77777777" w:rsidR="00BB37E2" w:rsidRPr="00667590" w:rsidRDefault="00DD4692" w:rsidP="0092751C">
      <w:pPr>
        <w:pStyle w:val="bodynumbered"/>
        <w:jc w:val="both"/>
      </w:pPr>
      <w:r>
        <w:t>O</w:t>
      </w:r>
      <w:r w:rsidR="00BB37E2" w:rsidRPr="00667590">
        <w:t>n time</w:t>
      </w:r>
      <w:r>
        <w:t xml:space="preserve"> payment is important because, u</w:t>
      </w:r>
      <w:r w:rsidR="00BB37E2" w:rsidRPr="00667590">
        <w:t>ntil the development contributions</w:t>
      </w:r>
      <w:r>
        <w:t xml:space="preserve"> have been paid</w:t>
      </w:r>
      <w:r w:rsidR="00BB37E2" w:rsidRPr="00667590">
        <w:t xml:space="preserve"> in full, Council may:</w:t>
      </w:r>
    </w:p>
    <w:p w14:paraId="76ED6CB6" w14:textId="77777777" w:rsidR="00BB37E2" w:rsidRPr="00667590" w:rsidRDefault="00BB37E2" w:rsidP="00AC4439">
      <w:pPr>
        <w:pStyle w:val="TempBullets"/>
      </w:pPr>
      <w:r w:rsidRPr="00667590">
        <w:t>Prevent the commencement of a resource consent.</w:t>
      </w:r>
    </w:p>
    <w:p w14:paraId="76ED6CB7" w14:textId="0B426DA4" w:rsidR="00BB37E2" w:rsidRPr="00667590" w:rsidRDefault="00BB37E2" w:rsidP="002F1C30">
      <w:pPr>
        <w:pStyle w:val="TempBullets"/>
      </w:pPr>
      <w:r w:rsidRPr="00667590">
        <w:t xml:space="preserve">Withhold a certificate under </w:t>
      </w:r>
      <w:r w:rsidR="003809DB">
        <w:t>s</w:t>
      </w:r>
      <w:r w:rsidRPr="00667590">
        <w:t>ection 224(c) of the RMA.</w:t>
      </w:r>
    </w:p>
    <w:p w14:paraId="76ED6CB8" w14:textId="0E74D199" w:rsidR="00BB37E2" w:rsidRPr="00667590" w:rsidRDefault="00BB37E2" w:rsidP="002F1C30">
      <w:pPr>
        <w:pStyle w:val="TempBullets"/>
      </w:pPr>
      <w:r w:rsidRPr="00667590">
        <w:t xml:space="preserve">Withhold a code compliance certificate under </w:t>
      </w:r>
      <w:r w:rsidR="003809DB">
        <w:t>s</w:t>
      </w:r>
      <w:r w:rsidRPr="00667590">
        <w:t>ection 95 of the Building Act 2004.</w:t>
      </w:r>
    </w:p>
    <w:p w14:paraId="76ED6CB9" w14:textId="77777777" w:rsidR="00BB37E2" w:rsidRPr="00667590" w:rsidRDefault="00BB37E2" w:rsidP="002F1C30">
      <w:pPr>
        <w:pStyle w:val="TempBullets"/>
      </w:pPr>
      <w:r w:rsidRPr="00667590">
        <w:t>Withhold a service connection to the development.</w:t>
      </w:r>
    </w:p>
    <w:p w14:paraId="76ED6CBA" w14:textId="77777777" w:rsidR="00BB37E2" w:rsidRPr="00667590" w:rsidRDefault="00BB37E2" w:rsidP="00966DF4">
      <w:pPr>
        <w:pStyle w:val="TempBullets"/>
      </w:pPr>
      <w:r w:rsidRPr="00667590">
        <w:t>Withhold a certificate of acceptance under section 99 of the Building Act 2004.</w:t>
      </w:r>
    </w:p>
    <w:p w14:paraId="76ED6CBB" w14:textId="77777777" w:rsidR="00BB37E2" w:rsidRDefault="00BB37E2" w:rsidP="0092751C">
      <w:pPr>
        <w:pStyle w:val="bodynumbered"/>
        <w:jc w:val="both"/>
      </w:pPr>
      <w:r>
        <w:t>Where invoices remain unpaid beyond the payment terms set out in th</w:t>
      </w:r>
      <w:r w:rsidR="00937268">
        <w:t>e</w:t>
      </w:r>
      <w:r>
        <w:t xml:space="preserve"> Policy, Council will start debt collection proceedings, which may involve the use of a </w:t>
      </w:r>
      <w:r w:rsidR="005D4214">
        <w:t>c</w:t>
      </w:r>
      <w:r>
        <w:t xml:space="preserve">redit </w:t>
      </w:r>
      <w:r w:rsidR="005D4214">
        <w:t>r</w:t>
      </w:r>
      <w:r>
        <w:t xml:space="preserve">ecovery agent. Council may also </w:t>
      </w:r>
      <w:r w:rsidRPr="00594271">
        <w:t>register the development contribution under the</w:t>
      </w:r>
      <w:r w:rsidR="00825B56">
        <w:t xml:space="preserve"> Land Transfer Act 2017</w:t>
      </w:r>
      <w:r w:rsidRPr="00594271">
        <w:t>, as a charge on the title of the land in respect of which the development contribution was required.</w:t>
      </w:r>
    </w:p>
    <w:p w14:paraId="76ED6CBC" w14:textId="77777777" w:rsidR="00BB37E2" w:rsidRDefault="004A5469" w:rsidP="00F337D5">
      <w:pPr>
        <w:pStyle w:val="Heading2"/>
      </w:pPr>
      <w:r w:rsidRPr="004A5469">
        <w:t xml:space="preserve">Determining infrastructure impact </w:t>
      </w:r>
    </w:p>
    <w:p w14:paraId="76ED6CBD" w14:textId="77777777" w:rsidR="00EC561A" w:rsidRDefault="00BB37E2" w:rsidP="00454057">
      <w:pPr>
        <w:pStyle w:val="bodynumbered"/>
        <w:jc w:val="both"/>
      </w:pPr>
      <w:r>
        <w:t xml:space="preserve">In order to have a consistent method of charging for development contributions, </w:t>
      </w:r>
      <w:r w:rsidR="00DD4692">
        <w:t>th</w:t>
      </w:r>
      <w:r w:rsidR="00937268">
        <w:t>e</w:t>
      </w:r>
      <w:r w:rsidR="00DD4692">
        <w:t xml:space="preserve"> </w:t>
      </w:r>
      <w:r w:rsidR="004B4EE8">
        <w:t>P</w:t>
      </w:r>
      <w:r w:rsidR="00AB6692">
        <w:t>olicy</w:t>
      </w:r>
      <w:r>
        <w:t xml:space="preserve"> </w:t>
      </w:r>
      <w:r w:rsidR="00AB6692">
        <w:t>is</w:t>
      </w:r>
      <w:r w:rsidR="00E32752">
        <w:t xml:space="preserve"> </w:t>
      </w:r>
      <w:r>
        <w:t xml:space="preserve">centred around the concept of a household unit </w:t>
      </w:r>
      <w:r w:rsidR="00EA6C7E">
        <w:t xml:space="preserve">equivalent </w:t>
      </w:r>
      <w:r>
        <w:t>or “</w:t>
      </w:r>
      <w:r w:rsidR="004A672F">
        <w:t>HUE</w:t>
      </w:r>
      <w:r>
        <w:t>” for infrastructure. In other words, a</w:t>
      </w:r>
      <w:r w:rsidR="00FA455A">
        <w:t>n average household in a</w:t>
      </w:r>
      <w:r>
        <w:t xml:space="preserve"> </w:t>
      </w:r>
      <w:r w:rsidR="007D39B9">
        <w:t xml:space="preserve">standard residential unit </w:t>
      </w:r>
      <w:r w:rsidR="00FA455A">
        <w:t xml:space="preserve">and the demands they typically place </w:t>
      </w:r>
      <w:r>
        <w:t xml:space="preserve">on </w:t>
      </w:r>
      <w:r w:rsidR="00FC0EF6">
        <w:t>community facilities</w:t>
      </w:r>
      <w:r>
        <w:t xml:space="preserve">. </w:t>
      </w:r>
      <w:r w:rsidR="00EC561A">
        <w:t xml:space="preserve">Table </w:t>
      </w:r>
      <w:r w:rsidR="00235E8D">
        <w:t>4</w:t>
      </w:r>
      <w:r w:rsidR="00E4087B">
        <w:t xml:space="preserve"> summarises </w:t>
      </w:r>
      <w:r w:rsidR="00EC561A">
        <w:t>the demand characteristics of each</w:t>
      </w:r>
      <w:r w:rsidR="004B4EE8">
        <w:t xml:space="preserve"> </w:t>
      </w:r>
      <w:r w:rsidR="004A672F">
        <w:t>HUE</w:t>
      </w:r>
      <w:r w:rsidR="005D4214">
        <w:t>.</w:t>
      </w:r>
      <w:r w:rsidR="00EC561A">
        <w:t xml:space="preserve"> </w:t>
      </w:r>
    </w:p>
    <w:p w14:paraId="76ED6CBE" w14:textId="77777777" w:rsidR="00E32752" w:rsidRPr="00661784" w:rsidRDefault="00E32752" w:rsidP="00AA4001">
      <w:pPr>
        <w:spacing w:after="120" w:line="240" w:lineRule="auto"/>
        <w:rPr>
          <w:b/>
          <w:color w:val="4D4B4C"/>
          <w:sz w:val="18"/>
          <w:szCs w:val="18"/>
        </w:rPr>
      </w:pPr>
      <w:r w:rsidRPr="00AA4001">
        <w:rPr>
          <w:rStyle w:val="TableIntroChar"/>
        </w:rPr>
        <w:t xml:space="preserve">Table </w:t>
      </w:r>
      <w:r w:rsidR="00EA4AE2" w:rsidRPr="00AA4001">
        <w:rPr>
          <w:rStyle w:val="TableIntroChar"/>
        </w:rPr>
        <w:t>4</w:t>
      </w:r>
      <w:r w:rsidRPr="00AA4001">
        <w:rPr>
          <w:rStyle w:val="TableIntroChar"/>
        </w:rPr>
        <w:t xml:space="preserve">: HUE demand </w:t>
      </w:r>
      <w:r w:rsidR="007A6CBB" w:rsidRPr="00AA4001">
        <w:rPr>
          <w:rStyle w:val="TableIntroChar"/>
        </w:rPr>
        <w:t>measures</w:t>
      </w:r>
      <w:r w:rsidR="007A6CBB">
        <w:rPr>
          <w:b/>
          <w:color w:val="4D4B4C"/>
          <w:sz w:val="18"/>
          <w:szCs w:val="18"/>
        </w:rPr>
        <w:t xml:space="preserve"> </w:t>
      </w:r>
      <w:r w:rsidR="00425C42" w:rsidRPr="00425C42">
        <w:rPr>
          <w:b/>
          <w:color w:val="4D4B4C"/>
          <w:sz w:val="18"/>
          <w:szCs w:val="18"/>
          <w:shd w:val="clear" w:color="auto" w:fill="FEA8A8"/>
        </w:rPr>
        <w:t>[complete for each activity that DCs are being used to fund</w:t>
      </w:r>
      <w:r w:rsidR="001412B6">
        <w:rPr>
          <w:b/>
          <w:color w:val="4D4B4C"/>
          <w:sz w:val="18"/>
          <w:szCs w:val="18"/>
          <w:shd w:val="clear" w:color="auto" w:fill="FEA8A8"/>
        </w:rPr>
        <w:t>, these are examples and the demand per HUE will need to be accurate for your specific district</w:t>
      </w:r>
      <w:r w:rsidR="00425C42" w:rsidRPr="00425C42">
        <w:rPr>
          <w:b/>
          <w:color w:val="4D4B4C"/>
          <w:sz w:val="18"/>
          <w:szCs w:val="18"/>
          <w:shd w:val="clear" w:color="auto" w:fill="FEA8A8"/>
        </w:rPr>
        <w:t>]</w:t>
      </w:r>
    </w:p>
    <w:tbl>
      <w:tblPr>
        <w:tblStyle w:val="TableGrid"/>
        <w:tblW w:w="5000" w:type="pct"/>
        <w:tblLook w:val="04A0" w:firstRow="1" w:lastRow="0" w:firstColumn="1" w:lastColumn="0" w:noHBand="0" w:noVBand="1"/>
      </w:tblPr>
      <w:tblGrid>
        <w:gridCol w:w="1372"/>
        <w:gridCol w:w="3465"/>
        <w:gridCol w:w="3465"/>
      </w:tblGrid>
      <w:tr w:rsidR="00E32752" w:rsidRPr="00491C91" w14:paraId="76ED6CC2" w14:textId="77777777" w:rsidTr="00E32752">
        <w:tc>
          <w:tcPr>
            <w:tcW w:w="826" w:type="pct"/>
            <w:shd w:val="clear" w:color="auto" w:fill="4D4B4C"/>
            <w:vAlign w:val="center"/>
          </w:tcPr>
          <w:p w14:paraId="76ED6CBF" w14:textId="77777777" w:rsidR="00E32752" w:rsidRPr="00491C91" w:rsidRDefault="00BB54A0" w:rsidP="00E32752">
            <w:pPr>
              <w:pStyle w:val="tabletoprow"/>
            </w:pPr>
            <w:r>
              <w:t>Activity</w:t>
            </w:r>
          </w:p>
        </w:tc>
        <w:tc>
          <w:tcPr>
            <w:tcW w:w="2087" w:type="pct"/>
            <w:shd w:val="clear" w:color="auto" w:fill="4D4B4C"/>
            <w:vAlign w:val="center"/>
          </w:tcPr>
          <w:p w14:paraId="76ED6CC0" w14:textId="77777777" w:rsidR="00E32752" w:rsidRPr="00491C91" w:rsidRDefault="00E32752" w:rsidP="00E32752">
            <w:pPr>
              <w:pStyle w:val="tabletoprow"/>
            </w:pPr>
            <w:r>
              <w:t xml:space="preserve">Unit of measurement </w:t>
            </w:r>
          </w:p>
        </w:tc>
        <w:tc>
          <w:tcPr>
            <w:tcW w:w="2087" w:type="pct"/>
            <w:shd w:val="clear" w:color="auto" w:fill="4D4B4C"/>
            <w:vAlign w:val="center"/>
          </w:tcPr>
          <w:p w14:paraId="76ED6CC1" w14:textId="77777777" w:rsidR="00E32752" w:rsidRPr="00491C91" w:rsidRDefault="00E32752" w:rsidP="00E32752">
            <w:pPr>
              <w:pStyle w:val="tabletoprow"/>
            </w:pPr>
            <w:r>
              <w:t>demand per HUE</w:t>
            </w:r>
          </w:p>
        </w:tc>
      </w:tr>
      <w:tr w:rsidR="00E32752" w14:paraId="76ED6CC6" w14:textId="77777777" w:rsidTr="001412B6">
        <w:tc>
          <w:tcPr>
            <w:tcW w:w="826" w:type="pct"/>
            <w:shd w:val="clear" w:color="auto" w:fill="D9E2F3" w:themeFill="accent5" w:themeFillTint="33"/>
            <w:vAlign w:val="center"/>
          </w:tcPr>
          <w:p w14:paraId="76ED6CC3" w14:textId="77777777" w:rsidR="00E32752" w:rsidRPr="00785709" w:rsidRDefault="00E32752" w:rsidP="00E32752">
            <w:pPr>
              <w:pStyle w:val="tabletext"/>
              <w:rPr>
                <w:b/>
              </w:rPr>
            </w:pPr>
            <w:r w:rsidRPr="00785709">
              <w:rPr>
                <w:b/>
              </w:rPr>
              <w:t>Water</w:t>
            </w:r>
          </w:p>
        </w:tc>
        <w:tc>
          <w:tcPr>
            <w:tcW w:w="2087" w:type="pct"/>
            <w:shd w:val="clear" w:color="auto" w:fill="D9E2F3" w:themeFill="accent5" w:themeFillTint="33"/>
            <w:vAlign w:val="center"/>
          </w:tcPr>
          <w:p w14:paraId="76ED6CC4" w14:textId="77777777" w:rsidR="00E32752" w:rsidRPr="00827D19" w:rsidRDefault="00E32752" w:rsidP="00E32752">
            <w:pPr>
              <w:pStyle w:val="tabletext"/>
            </w:pPr>
            <w:r>
              <w:t>Litres per day</w:t>
            </w:r>
          </w:p>
        </w:tc>
        <w:tc>
          <w:tcPr>
            <w:tcW w:w="2087" w:type="pct"/>
            <w:shd w:val="clear" w:color="auto" w:fill="D9E2F3" w:themeFill="accent5" w:themeFillTint="33"/>
            <w:vAlign w:val="center"/>
          </w:tcPr>
          <w:p w14:paraId="76ED6CC5" w14:textId="77777777" w:rsidR="00E32752" w:rsidRPr="00600C82" w:rsidRDefault="00E32752" w:rsidP="00E32752">
            <w:pPr>
              <w:pStyle w:val="tabletext"/>
            </w:pPr>
            <w:r>
              <w:t>600 litres per day</w:t>
            </w:r>
          </w:p>
        </w:tc>
      </w:tr>
      <w:tr w:rsidR="00E32752" w14:paraId="76ED6CCA" w14:textId="77777777" w:rsidTr="001412B6">
        <w:tc>
          <w:tcPr>
            <w:tcW w:w="826" w:type="pct"/>
            <w:shd w:val="clear" w:color="auto" w:fill="D9E2F3" w:themeFill="accent5" w:themeFillTint="33"/>
            <w:vAlign w:val="center"/>
          </w:tcPr>
          <w:p w14:paraId="76ED6CC7" w14:textId="77777777" w:rsidR="00E32752" w:rsidRPr="00785709" w:rsidRDefault="00E32752" w:rsidP="00E32752">
            <w:pPr>
              <w:pStyle w:val="tabletext"/>
              <w:rPr>
                <w:b/>
              </w:rPr>
            </w:pPr>
            <w:r w:rsidRPr="00785709">
              <w:rPr>
                <w:b/>
              </w:rPr>
              <w:t>Wastewater</w:t>
            </w:r>
          </w:p>
        </w:tc>
        <w:tc>
          <w:tcPr>
            <w:tcW w:w="2087" w:type="pct"/>
            <w:shd w:val="clear" w:color="auto" w:fill="D9E2F3" w:themeFill="accent5" w:themeFillTint="33"/>
            <w:vAlign w:val="center"/>
          </w:tcPr>
          <w:p w14:paraId="76ED6CC8" w14:textId="77777777" w:rsidR="00E32752" w:rsidRPr="00827D19" w:rsidRDefault="00E32752" w:rsidP="00E32752">
            <w:pPr>
              <w:pStyle w:val="tabletext"/>
            </w:pPr>
            <w:r>
              <w:t>Litres per da</w:t>
            </w:r>
            <w:r w:rsidR="006F282C">
              <w:t>y</w:t>
            </w:r>
            <w:r>
              <w:t xml:space="preserve"> </w:t>
            </w:r>
          </w:p>
        </w:tc>
        <w:tc>
          <w:tcPr>
            <w:tcW w:w="2087" w:type="pct"/>
            <w:shd w:val="clear" w:color="auto" w:fill="D9E2F3" w:themeFill="accent5" w:themeFillTint="33"/>
            <w:vAlign w:val="center"/>
          </w:tcPr>
          <w:p w14:paraId="76ED6CC9" w14:textId="77777777" w:rsidR="00E32752" w:rsidRPr="00600C82" w:rsidRDefault="00E32752" w:rsidP="00E32752">
            <w:pPr>
              <w:pStyle w:val="tabletext"/>
            </w:pPr>
            <w:r>
              <w:t>540 litres per da</w:t>
            </w:r>
            <w:r w:rsidR="006F282C">
              <w:t>y</w:t>
            </w:r>
            <w:r>
              <w:t xml:space="preserve"> </w:t>
            </w:r>
          </w:p>
        </w:tc>
      </w:tr>
      <w:tr w:rsidR="007A6CBB" w14:paraId="76ED6CCE" w14:textId="77777777" w:rsidTr="001412B6">
        <w:tc>
          <w:tcPr>
            <w:tcW w:w="826" w:type="pct"/>
            <w:shd w:val="clear" w:color="auto" w:fill="D9E2F3" w:themeFill="accent5" w:themeFillTint="33"/>
            <w:vAlign w:val="center"/>
          </w:tcPr>
          <w:p w14:paraId="76ED6CCB" w14:textId="77777777" w:rsidR="007A6CBB" w:rsidRPr="00785709" w:rsidRDefault="00C1114E" w:rsidP="00E32752">
            <w:pPr>
              <w:pStyle w:val="tabletext"/>
              <w:rPr>
                <w:b/>
              </w:rPr>
            </w:pPr>
            <w:r>
              <w:rPr>
                <w:b/>
              </w:rPr>
              <w:t>S</w:t>
            </w:r>
            <w:r w:rsidR="007A6CBB">
              <w:rPr>
                <w:b/>
              </w:rPr>
              <w:t>tormwater</w:t>
            </w:r>
          </w:p>
        </w:tc>
        <w:tc>
          <w:tcPr>
            <w:tcW w:w="2087" w:type="pct"/>
            <w:shd w:val="clear" w:color="auto" w:fill="D9E2F3" w:themeFill="accent5" w:themeFillTint="33"/>
            <w:vAlign w:val="center"/>
          </w:tcPr>
          <w:p w14:paraId="76ED6CCC" w14:textId="77777777" w:rsidR="007A6CBB" w:rsidRDefault="007A6CBB" w:rsidP="00E32752">
            <w:pPr>
              <w:pStyle w:val="tabletext"/>
            </w:pPr>
            <w:r>
              <w:t>Impervious surface area</w:t>
            </w:r>
          </w:p>
        </w:tc>
        <w:tc>
          <w:tcPr>
            <w:tcW w:w="2087" w:type="pct"/>
            <w:shd w:val="clear" w:color="auto" w:fill="D9E2F3" w:themeFill="accent5" w:themeFillTint="33"/>
            <w:vAlign w:val="center"/>
          </w:tcPr>
          <w:p w14:paraId="76ED6CCD" w14:textId="77777777" w:rsidR="007A6CBB" w:rsidRDefault="007A6CBB" w:rsidP="00E32752">
            <w:pPr>
              <w:pStyle w:val="tabletext"/>
            </w:pPr>
            <w:r>
              <w:t>300m</w:t>
            </w:r>
            <w:r w:rsidRPr="007A6CBB">
              <w:rPr>
                <w:vertAlign w:val="superscript"/>
              </w:rPr>
              <w:t>2</w:t>
            </w:r>
          </w:p>
        </w:tc>
      </w:tr>
      <w:tr w:rsidR="007A6CBB" w14:paraId="76ED6CD2" w14:textId="77777777" w:rsidTr="001412B6">
        <w:tc>
          <w:tcPr>
            <w:tcW w:w="826" w:type="pct"/>
            <w:shd w:val="clear" w:color="auto" w:fill="D9E2F3" w:themeFill="accent5" w:themeFillTint="33"/>
            <w:vAlign w:val="center"/>
          </w:tcPr>
          <w:p w14:paraId="76ED6CCF" w14:textId="77777777" w:rsidR="007A6CBB" w:rsidRDefault="007A6CBB" w:rsidP="00E32752">
            <w:pPr>
              <w:pStyle w:val="tabletext"/>
              <w:rPr>
                <w:b/>
              </w:rPr>
            </w:pPr>
            <w:r>
              <w:rPr>
                <w:b/>
              </w:rPr>
              <w:t>Transport</w:t>
            </w:r>
          </w:p>
        </w:tc>
        <w:tc>
          <w:tcPr>
            <w:tcW w:w="2087" w:type="pct"/>
            <w:shd w:val="clear" w:color="auto" w:fill="D9E2F3" w:themeFill="accent5" w:themeFillTint="33"/>
            <w:vAlign w:val="center"/>
          </w:tcPr>
          <w:p w14:paraId="76ED6CD0" w14:textId="77777777" w:rsidR="007A6CBB" w:rsidRDefault="007A6CBB" w:rsidP="00E32752">
            <w:pPr>
              <w:pStyle w:val="tabletext"/>
            </w:pPr>
            <w:r>
              <w:t>Trips per day</w:t>
            </w:r>
          </w:p>
        </w:tc>
        <w:tc>
          <w:tcPr>
            <w:tcW w:w="2087" w:type="pct"/>
            <w:shd w:val="clear" w:color="auto" w:fill="D9E2F3" w:themeFill="accent5" w:themeFillTint="33"/>
            <w:vAlign w:val="center"/>
          </w:tcPr>
          <w:p w14:paraId="76ED6CD1" w14:textId="77777777" w:rsidR="007A6CBB" w:rsidRDefault="007A6CBB" w:rsidP="00E32752">
            <w:pPr>
              <w:pStyle w:val="tabletext"/>
            </w:pPr>
            <w:r>
              <w:t>10 trips per day</w:t>
            </w:r>
          </w:p>
        </w:tc>
      </w:tr>
      <w:tr w:rsidR="00E32752" w14:paraId="76ED6CD6" w14:textId="77777777" w:rsidTr="001412B6">
        <w:tc>
          <w:tcPr>
            <w:tcW w:w="826" w:type="pct"/>
            <w:shd w:val="clear" w:color="auto" w:fill="D9E2F3" w:themeFill="accent5" w:themeFillTint="33"/>
            <w:vAlign w:val="center"/>
          </w:tcPr>
          <w:p w14:paraId="76ED6CD3" w14:textId="77777777" w:rsidR="00E32752" w:rsidRPr="00785709" w:rsidRDefault="00E32752" w:rsidP="00E32752">
            <w:pPr>
              <w:pStyle w:val="tabletext"/>
              <w:rPr>
                <w:b/>
              </w:rPr>
            </w:pPr>
            <w:r>
              <w:rPr>
                <w:b/>
              </w:rPr>
              <w:t xml:space="preserve">Reserves </w:t>
            </w:r>
          </w:p>
        </w:tc>
        <w:tc>
          <w:tcPr>
            <w:tcW w:w="2087" w:type="pct"/>
            <w:shd w:val="clear" w:color="auto" w:fill="D9E2F3" w:themeFill="accent5" w:themeFillTint="33"/>
            <w:vAlign w:val="center"/>
          </w:tcPr>
          <w:p w14:paraId="76ED6CD4" w14:textId="77777777" w:rsidR="00E32752" w:rsidRDefault="007A6CBB" w:rsidP="00E32752">
            <w:pPr>
              <w:pStyle w:val="tabletext"/>
            </w:pPr>
            <w:r>
              <w:t xml:space="preserve">Occupancy </w:t>
            </w:r>
          </w:p>
        </w:tc>
        <w:tc>
          <w:tcPr>
            <w:tcW w:w="2087" w:type="pct"/>
            <w:shd w:val="clear" w:color="auto" w:fill="D9E2F3" w:themeFill="accent5" w:themeFillTint="33"/>
            <w:vAlign w:val="center"/>
          </w:tcPr>
          <w:p w14:paraId="76ED6CD5" w14:textId="77777777" w:rsidR="00E32752" w:rsidRDefault="00E32752" w:rsidP="00E32752">
            <w:pPr>
              <w:pStyle w:val="tabletext"/>
            </w:pPr>
            <w:r>
              <w:t>2.</w:t>
            </w:r>
            <w:r w:rsidR="007A6CBB">
              <w:t>5</w:t>
            </w:r>
            <w:r>
              <w:t xml:space="preserve"> peopl</w:t>
            </w:r>
            <w:r w:rsidR="006F282C">
              <w:t>e</w:t>
            </w:r>
          </w:p>
        </w:tc>
      </w:tr>
      <w:tr w:rsidR="007A6CBB" w14:paraId="76ED6CDA" w14:textId="77777777" w:rsidTr="001412B6">
        <w:tc>
          <w:tcPr>
            <w:tcW w:w="826" w:type="pct"/>
            <w:shd w:val="clear" w:color="auto" w:fill="D9E2F3" w:themeFill="accent5" w:themeFillTint="33"/>
            <w:vAlign w:val="center"/>
          </w:tcPr>
          <w:p w14:paraId="76ED6CD7" w14:textId="07ACA282" w:rsidR="007A6CBB" w:rsidRDefault="007A6CBB" w:rsidP="00E32752">
            <w:pPr>
              <w:pStyle w:val="tabletext"/>
              <w:rPr>
                <w:b/>
              </w:rPr>
            </w:pPr>
            <w:r>
              <w:rPr>
                <w:b/>
              </w:rPr>
              <w:t xml:space="preserve">Community </w:t>
            </w:r>
            <w:r w:rsidR="00FD4C76">
              <w:rPr>
                <w:b/>
              </w:rPr>
              <w:t>infrastructure</w:t>
            </w:r>
          </w:p>
        </w:tc>
        <w:tc>
          <w:tcPr>
            <w:tcW w:w="2087" w:type="pct"/>
            <w:shd w:val="clear" w:color="auto" w:fill="D9E2F3" w:themeFill="accent5" w:themeFillTint="33"/>
            <w:vAlign w:val="center"/>
          </w:tcPr>
          <w:p w14:paraId="76ED6CD8" w14:textId="77777777" w:rsidR="007A6CBB" w:rsidRDefault="007A6CBB" w:rsidP="00E32752">
            <w:pPr>
              <w:pStyle w:val="tabletext"/>
            </w:pPr>
            <w:r>
              <w:t>Occupancy</w:t>
            </w:r>
          </w:p>
        </w:tc>
        <w:tc>
          <w:tcPr>
            <w:tcW w:w="2087" w:type="pct"/>
            <w:shd w:val="clear" w:color="auto" w:fill="D9E2F3" w:themeFill="accent5" w:themeFillTint="33"/>
            <w:vAlign w:val="center"/>
          </w:tcPr>
          <w:p w14:paraId="76ED6CD9" w14:textId="77777777" w:rsidR="007A6CBB" w:rsidRDefault="007A6CBB" w:rsidP="00E32752">
            <w:pPr>
              <w:pStyle w:val="tabletext"/>
            </w:pPr>
            <w:r>
              <w:t>2.5 people</w:t>
            </w:r>
          </w:p>
        </w:tc>
      </w:tr>
    </w:tbl>
    <w:p w14:paraId="76ED6CDB" w14:textId="77777777" w:rsidR="00BB37E2" w:rsidRPr="00F2619C" w:rsidRDefault="00BB37E2">
      <w:pPr>
        <w:pStyle w:val="Heading3"/>
      </w:pPr>
      <w:r w:rsidRPr="00F2619C">
        <w:t>Residential</w:t>
      </w:r>
      <w:r w:rsidR="00B40348">
        <w:t xml:space="preserve"> development</w:t>
      </w:r>
    </w:p>
    <w:p w14:paraId="76ED6CDC" w14:textId="77777777" w:rsidR="002E041D" w:rsidRDefault="00BB37E2" w:rsidP="0092751C">
      <w:pPr>
        <w:pStyle w:val="bodynumbered"/>
        <w:jc w:val="both"/>
      </w:pPr>
      <w:r>
        <w:t xml:space="preserve">In general, the number of </w:t>
      </w:r>
      <w:r w:rsidR="004A672F">
        <w:t>HUE</w:t>
      </w:r>
      <w:r>
        <w:t xml:space="preserve">s charged is one per new allotment or </w:t>
      </w:r>
      <w:r w:rsidR="00216466">
        <w:t xml:space="preserve">residential unit </w:t>
      </w:r>
      <w:r>
        <w:t xml:space="preserve">created, </w:t>
      </w:r>
      <w:r w:rsidR="00242C28" w:rsidRPr="009A7619">
        <w:rPr>
          <w:shd w:val="clear" w:color="auto" w:fill="FFF2CC" w:themeFill="accent4" w:themeFillTint="33"/>
        </w:rPr>
        <w:t>[</w:t>
      </w:r>
      <w:r w:rsidRPr="007F53E6">
        <w:rPr>
          <w:shd w:val="clear" w:color="auto" w:fill="FFF2CC" w:themeFill="accent4" w:themeFillTint="33"/>
        </w:rPr>
        <w:t xml:space="preserve">although </w:t>
      </w:r>
      <w:r w:rsidR="004F50A2" w:rsidRPr="007F53E6">
        <w:rPr>
          <w:shd w:val="clear" w:color="auto" w:fill="FFF2CC" w:themeFill="accent4" w:themeFillTint="33"/>
        </w:rPr>
        <w:t xml:space="preserve">lower </w:t>
      </w:r>
      <w:r w:rsidR="002179C0" w:rsidRPr="007F53E6">
        <w:rPr>
          <w:shd w:val="clear" w:color="auto" w:fill="FFF2CC" w:themeFill="accent4" w:themeFillTint="33"/>
        </w:rPr>
        <w:t xml:space="preserve">assessments </w:t>
      </w:r>
      <w:r w:rsidRPr="007F53E6">
        <w:rPr>
          <w:shd w:val="clear" w:color="auto" w:fill="FFF2CC" w:themeFill="accent4" w:themeFillTint="33"/>
        </w:rPr>
        <w:t>can apply</w:t>
      </w:r>
      <w:r w:rsidR="004F50A2" w:rsidRPr="007F53E6">
        <w:rPr>
          <w:shd w:val="clear" w:color="auto" w:fill="FFF2CC" w:themeFill="accent4" w:themeFillTint="33"/>
        </w:rPr>
        <w:t xml:space="preserve"> in some cases for minor and small residential units</w:t>
      </w:r>
      <w:r w:rsidRPr="007F53E6">
        <w:rPr>
          <w:shd w:val="clear" w:color="auto" w:fill="FFF2CC" w:themeFill="accent4" w:themeFillTint="33"/>
        </w:rPr>
        <w:t>.</w:t>
      </w:r>
      <w:r w:rsidR="00242C28">
        <w:rPr>
          <w:shd w:val="clear" w:color="auto" w:fill="FFF2CC" w:themeFill="accent4" w:themeFillTint="33"/>
        </w:rPr>
        <w:t>]</w:t>
      </w:r>
      <w:r>
        <w:t xml:space="preserve"> </w:t>
      </w:r>
    </w:p>
    <w:p w14:paraId="76ED6CDD" w14:textId="77777777" w:rsidR="00BB37E2" w:rsidRDefault="00BB37E2" w:rsidP="0092751C">
      <w:pPr>
        <w:pStyle w:val="bodynumbered"/>
        <w:jc w:val="both"/>
      </w:pPr>
      <w:r>
        <w:t xml:space="preserve">When calculating the number of </w:t>
      </w:r>
      <w:r w:rsidR="004A672F">
        <w:t>HUE</w:t>
      </w:r>
      <w:r>
        <w:t xml:space="preserve">s for </w:t>
      </w:r>
      <w:r w:rsidR="002179C0">
        <w:t xml:space="preserve">a </w:t>
      </w:r>
      <w:r>
        <w:t>residential subdivision, Council will</w:t>
      </w:r>
      <w:r w:rsidR="001629AD">
        <w:t xml:space="preserve"> adjust the assessment to account for any</w:t>
      </w:r>
      <w:r>
        <w:t>:</w:t>
      </w:r>
    </w:p>
    <w:p w14:paraId="76ED6CDE" w14:textId="77777777" w:rsidR="002179C0" w:rsidRPr="00860BBD" w:rsidRDefault="001629AD" w:rsidP="00AC4439">
      <w:pPr>
        <w:pStyle w:val="TempBullets"/>
      </w:pPr>
      <w:r>
        <w:t>C</w:t>
      </w:r>
      <w:r w:rsidR="002179C0" w:rsidRPr="00860BBD">
        <w:t xml:space="preserve">redits relating to the site (refer </w:t>
      </w:r>
      <w:r w:rsidR="00E558F7" w:rsidRPr="00860BBD">
        <w:t xml:space="preserve">to </w:t>
      </w:r>
      <w:r w:rsidR="002179C0" w:rsidRPr="00860BBD">
        <w:t xml:space="preserve">the </w:t>
      </w:r>
      <w:r w:rsidR="00F31E29">
        <w:rPr>
          <w:i/>
        </w:rPr>
        <w:t>C</w:t>
      </w:r>
      <w:r w:rsidR="00F31E29" w:rsidRPr="008264AC">
        <w:rPr>
          <w:i/>
        </w:rPr>
        <w:t xml:space="preserve">redits </w:t>
      </w:r>
      <w:r w:rsidR="002179C0" w:rsidRPr="00860BBD">
        <w:t>section below)</w:t>
      </w:r>
      <w:r w:rsidR="004B4EE8">
        <w:t>.</w:t>
      </w:r>
    </w:p>
    <w:p w14:paraId="76ED6CDF" w14:textId="77777777" w:rsidR="00BB37E2" w:rsidRPr="00860BBD" w:rsidRDefault="00BB37E2" w:rsidP="002F1C30">
      <w:pPr>
        <w:pStyle w:val="TempBullets"/>
      </w:pPr>
      <w:r w:rsidRPr="00860BBD">
        <w:t xml:space="preserve">Allotment which, by agreement, is to be vested in Council for a public purpose. </w:t>
      </w:r>
    </w:p>
    <w:p w14:paraId="76ED6CE0" w14:textId="77777777" w:rsidR="00BB37E2" w:rsidRPr="0033022A" w:rsidRDefault="00BB37E2" w:rsidP="002F1C30">
      <w:pPr>
        <w:pStyle w:val="TempBullets"/>
      </w:pPr>
      <w:r w:rsidRPr="00860BBD">
        <w:t>Allotment required</w:t>
      </w:r>
      <w:r>
        <w:t xml:space="preserve"> as a condition of consent to be amalgamated with another </w:t>
      </w:r>
      <w:r w:rsidRPr="0033022A">
        <w:t>allotment.</w:t>
      </w:r>
    </w:p>
    <w:p w14:paraId="76ED6CE1" w14:textId="77777777" w:rsidR="00697484" w:rsidRDefault="00242C28" w:rsidP="00966DF4">
      <w:pPr>
        <w:pStyle w:val="bodynumbered"/>
        <w:jc w:val="both"/>
      </w:pPr>
      <w:r>
        <w:rPr>
          <w:shd w:val="clear" w:color="auto" w:fill="FFF2CC" w:themeFill="accent4" w:themeFillTint="33"/>
        </w:rPr>
        <w:t>[</w:t>
      </w:r>
      <w:r w:rsidR="00A00667">
        <w:rPr>
          <w:shd w:val="clear" w:color="auto" w:fill="FFF2CC" w:themeFill="accent4" w:themeFillTint="33"/>
        </w:rPr>
        <w:t>A r</w:t>
      </w:r>
      <w:r w:rsidR="00A00667" w:rsidRPr="007F53E6">
        <w:rPr>
          <w:shd w:val="clear" w:color="auto" w:fill="FFF2CC" w:themeFill="accent4" w:themeFillTint="33"/>
        </w:rPr>
        <w:t xml:space="preserve">etirement </w:t>
      </w:r>
      <w:r w:rsidR="00157A6D" w:rsidRPr="007F53E6">
        <w:rPr>
          <w:shd w:val="clear" w:color="auto" w:fill="FFF2CC" w:themeFill="accent4" w:themeFillTint="33"/>
        </w:rPr>
        <w:t>unit</w:t>
      </w:r>
      <w:r w:rsidR="00A75EFB" w:rsidRPr="007F53E6">
        <w:rPr>
          <w:shd w:val="clear" w:color="auto" w:fill="FFF2CC" w:themeFill="accent4" w:themeFillTint="33"/>
        </w:rPr>
        <w:t xml:space="preserve"> </w:t>
      </w:r>
      <w:r w:rsidR="00A00667">
        <w:rPr>
          <w:shd w:val="clear" w:color="auto" w:fill="FFF2CC" w:themeFill="accent4" w:themeFillTint="33"/>
        </w:rPr>
        <w:t>or</w:t>
      </w:r>
      <w:r w:rsidR="00A00667" w:rsidRPr="007F53E6">
        <w:rPr>
          <w:shd w:val="clear" w:color="auto" w:fill="FFF2CC" w:themeFill="accent4" w:themeFillTint="33"/>
        </w:rPr>
        <w:t xml:space="preserve"> </w:t>
      </w:r>
      <w:r w:rsidR="00F94620" w:rsidRPr="007F53E6">
        <w:rPr>
          <w:shd w:val="clear" w:color="auto" w:fill="FFF2CC" w:themeFill="accent4" w:themeFillTint="33"/>
        </w:rPr>
        <w:t xml:space="preserve">visitor </w:t>
      </w:r>
      <w:r w:rsidR="00157A6D" w:rsidRPr="007F53E6">
        <w:rPr>
          <w:shd w:val="clear" w:color="auto" w:fill="FFF2CC" w:themeFill="accent4" w:themeFillTint="33"/>
        </w:rPr>
        <w:t xml:space="preserve">accommodation unit will be </w:t>
      </w:r>
      <w:r w:rsidR="001936EA" w:rsidRPr="007F53E6">
        <w:rPr>
          <w:shd w:val="clear" w:color="auto" w:fill="FFF2CC" w:themeFill="accent4" w:themeFillTint="33"/>
        </w:rPr>
        <w:t>assessed</w:t>
      </w:r>
      <w:r w:rsidR="00157A6D" w:rsidRPr="007F53E6">
        <w:rPr>
          <w:shd w:val="clear" w:color="auto" w:fill="FFF2CC" w:themeFill="accent4" w:themeFillTint="33"/>
        </w:rPr>
        <w:t xml:space="preserve"> as</w:t>
      </w:r>
      <w:r w:rsidR="001936EA" w:rsidRPr="007F53E6">
        <w:rPr>
          <w:shd w:val="clear" w:color="auto" w:fill="FFF2CC" w:themeFill="accent4" w:themeFillTint="33"/>
        </w:rPr>
        <w:t xml:space="preserve"> </w:t>
      </w:r>
      <w:r w:rsidR="00A00667">
        <w:rPr>
          <w:shd w:val="clear" w:color="auto" w:fill="FFF2CC" w:themeFill="accent4" w:themeFillTint="33"/>
        </w:rPr>
        <w:t xml:space="preserve">generating </w:t>
      </w:r>
      <w:r w:rsidR="001936EA" w:rsidRPr="007F53E6">
        <w:rPr>
          <w:shd w:val="clear" w:color="auto" w:fill="FFF2CC" w:themeFill="accent4" w:themeFillTint="33"/>
        </w:rPr>
        <w:t xml:space="preserve">0.5 HUEs for each </w:t>
      </w:r>
      <w:r w:rsidR="00C10DA1">
        <w:rPr>
          <w:shd w:val="clear" w:color="auto" w:fill="FFF2CC" w:themeFill="accent4" w:themeFillTint="33"/>
        </w:rPr>
        <w:t>activity</w:t>
      </w:r>
      <w:r w:rsidR="00D22B14" w:rsidRPr="007F53E6">
        <w:rPr>
          <w:shd w:val="clear" w:color="auto" w:fill="FFF2CC" w:themeFill="accent4" w:themeFillTint="33"/>
        </w:rPr>
        <w:t>.</w:t>
      </w:r>
      <w:r>
        <w:rPr>
          <w:shd w:val="clear" w:color="auto" w:fill="FFF2CC" w:themeFill="accent4" w:themeFillTint="33"/>
        </w:rPr>
        <w:t>]</w:t>
      </w:r>
      <w:r w:rsidR="00D22B14" w:rsidRPr="00AD5293">
        <w:t xml:space="preserve"> </w:t>
      </w:r>
    </w:p>
    <w:p w14:paraId="76ED6CE2" w14:textId="329983B8" w:rsidR="001D590F" w:rsidRDefault="00242C28" w:rsidP="00966DF4">
      <w:pPr>
        <w:pStyle w:val="Heading4"/>
      </w:pPr>
      <w:r>
        <w:rPr>
          <w:shd w:val="clear" w:color="auto" w:fill="FFF2CC" w:themeFill="accent4" w:themeFillTint="33"/>
        </w:rPr>
        <w:t>[</w:t>
      </w:r>
      <w:r w:rsidR="001D590F" w:rsidRPr="007F53E6">
        <w:rPr>
          <w:shd w:val="clear" w:color="auto" w:fill="FFF2CC" w:themeFill="accent4" w:themeFillTint="33"/>
        </w:rPr>
        <w:t xml:space="preserve">Minor </w:t>
      </w:r>
      <w:r w:rsidR="00CC7C31" w:rsidRPr="007F53E6">
        <w:rPr>
          <w:shd w:val="clear" w:color="auto" w:fill="FFF2CC" w:themeFill="accent4" w:themeFillTint="33"/>
        </w:rPr>
        <w:t>and small residential units</w:t>
      </w:r>
    </w:p>
    <w:p w14:paraId="76ED6CE3" w14:textId="77777777" w:rsidR="00D35775" w:rsidRDefault="00D35775" w:rsidP="00966DF4">
      <w:pPr>
        <w:pStyle w:val="bodynumbered"/>
      </w:pPr>
      <w:r w:rsidRPr="007F53E6">
        <w:rPr>
          <w:shd w:val="clear" w:color="auto" w:fill="FFF2CC" w:themeFill="accent4" w:themeFillTint="33"/>
        </w:rPr>
        <w:t xml:space="preserve">Council will </w:t>
      </w:r>
      <w:r w:rsidR="00A8313E" w:rsidRPr="007F53E6">
        <w:rPr>
          <w:shd w:val="clear" w:color="auto" w:fill="FFF2CC" w:themeFill="accent4" w:themeFillTint="33"/>
        </w:rPr>
        <w:t>permit</w:t>
      </w:r>
      <w:r w:rsidR="001D590F" w:rsidRPr="007F53E6">
        <w:rPr>
          <w:shd w:val="clear" w:color="auto" w:fill="FFF2CC" w:themeFill="accent4" w:themeFillTint="33"/>
        </w:rPr>
        <w:t xml:space="preserve"> lower assessment</w:t>
      </w:r>
      <w:r w:rsidR="00A8313E" w:rsidRPr="007F53E6">
        <w:rPr>
          <w:shd w:val="clear" w:color="auto" w:fill="FFF2CC" w:themeFill="accent4" w:themeFillTint="33"/>
        </w:rPr>
        <w:t>s</w:t>
      </w:r>
      <w:r w:rsidR="001D590F" w:rsidRPr="007F53E6">
        <w:rPr>
          <w:shd w:val="clear" w:color="auto" w:fill="FFF2CC" w:themeFill="accent4" w:themeFillTint="33"/>
        </w:rPr>
        <w:t xml:space="preserve"> for minor or small </w:t>
      </w:r>
      <w:r w:rsidR="001444F9" w:rsidRPr="007F53E6">
        <w:rPr>
          <w:shd w:val="clear" w:color="auto" w:fill="FFF2CC" w:themeFill="accent4" w:themeFillTint="33"/>
        </w:rPr>
        <w:t>residential units</w:t>
      </w:r>
      <w:r w:rsidRPr="007F53E6">
        <w:rPr>
          <w:shd w:val="clear" w:color="auto" w:fill="FFF2CC" w:themeFill="accent4" w:themeFillTint="33"/>
        </w:rPr>
        <w:t xml:space="preserve"> </w:t>
      </w:r>
      <w:r w:rsidR="00114CCD" w:rsidRPr="007F53E6">
        <w:rPr>
          <w:shd w:val="clear" w:color="auto" w:fill="FFF2CC" w:themeFill="accent4" w:themeFillTint="33"/>
        </w:rPr>
        <w:t>in relation to</w:t>
      </w:r>
      <w:r w:rsidRPr="007F53E6">
        <w:rPr>
          <w:shd w:val="clear" w:color="auto" w:fill="FFF2CC" w:themeFill="accent4" w:themeFillTint="33"/>
        </w:rPr>
        <w:t>:</w:t>
      </w:r>
      <w:r>
        <w:t xml:space="preserve"> </w:t>
      </w:r>
    </w:p>
    <w:p w14:paraId="76ED6CE4" w14:textId="446194AC" w:rsidR="00D35775" w:rsidRPr="007C2001" w:rsidRDefault="00D35775" w:rsidP="007F53E6">
      <w:pPr>
        <w:pStyle w:val="TempBullets"/>
      </w:pPr>
      <w:r w:rsidRPr="007F53E6">
        <w:rPr>
          <w:shd w:val="clear" w:color="auto" w:fill="FFF2CC" w:themeFill="accent4" w:themeFillTint="33"/>
        </w:rPr>
        <w:t>Building consents</w:t>
      </w:r>
      <w:r w:rsidR="00114CCD" w:rsidRPr="007F53E6">
        <w:rPr>
          <w:shd w:val="clear" w:color="auto" w:fill="FFF2CC" w:themeFill="accent4" w:themeFillTint="33"/>
        </w:rPr>
        <w:t xml:space="preserve"> or certificate</w:t>
      </w:r>
      <w:r w:rsidR="009F197B">
        <w:rPr>
          <w:shd w:val="clear" w:color="auto" w:fill="FFF2CC" w:themeFill="accent4" w:themeFillTint="33"/>
        </w:rPr>
        <w:t>s</w:t>
      </w:r>
      <w:r w:rsidR="00114CCD" w:rsidRPr="007F53E6">
        <w:rPr>
          <w:shd w:val="clear" w:color="auto" w:fill="FFF2CC" w:themeFill="accent4" w:themeFillTint="33"/>
        </w:rPr>
        <w:t xml:space="preserve"> of acceptance</w:t>
      </w:r>
      <w:r w:rsidR="002E041D" w:rsidRPr="007F53E6">
        <w:rPr>
          <w:shd w:val="clear" w:color="auto" w:fill="FFF2CC" w:themeFill="accent4" w:themeFillTint="33"/>
        </w:rPr>
        <w:t>.</w:t>
      </w:r>
    </w:p>
    <w:p w14:paraId="76ED6CE5" w14:textId="6E915197" w:rsidR="00D35775" w:rsidRDefault="00D35775" w:rsidP="007F53E6">
      <w:pPr>
        <w:pStyle w:val="TempBullets"/>
      </w:pPr>
      <w:r w:rsidRPr="007F53E6">
        <w:rPr>
          <w:shd w:val="clear" w:color="auto" w:fill="FFF2CC" w:themeFill="accent4" w:themeFillTint="33"/>
        </w:rPr>
        <w:t>Subdivision</w:t>
      </w:r>
      <w:r w:rsidR="00114CCD" w:rsidRPr="007F53E6">
        <w:rPr>
          <w:shd w:val="clear" w:color="auto" w:fill="FFF2CC" w:themeFill="accent4" w:themeFillTint="33"/>
        </w:rPr>
        <w:t xml:space="preserve">, </w:t>
      </w:r>
      <w:r w:rsidRPr="007F53E6">
        <w:rPr>
          <w:shd w:val="clear" w:color="auto" w:fill="FFF2CC" w:themeFill="accent4" w:themeFillTint="33"/>
        </w:rPr>
        <w:t>land use consents</w:t>
      </w:r>
      <w:r w:rsidR="00114CCD" w:rsidRPr="007F53E6">
        <w:rPr>
          <w:shd w:val="clear" w:color="auto" w:fill="FFF2CC" w:themeFill="accent4" w:themeFillTint="33"/>
        </w:rPr>
        <w:t>, or connection authorisation</w:t>
      </w:r>
      <w:r w:rsidR="009F197B">
        <w:rPr>
          <w:shd w:val="clear" w:color="auto" w:fill="FFF2CC" w:themeFill="accent4" w:themeFillTint="33"/>
        </w:rPr>
        <w:t>s</w:t>
      </w:r>
      <w:r w:rsidR="00114CCD" w:rsidRPr="007F53E6">
        <w:rPr>
          <w:shd w:val="clear" w:color="auto" w:fill="FFF2CC" w:themeFill="accent4" w:themeFillTint="33"/>
        </w:rPr>
        <w:t xml:space="preserve"> </w:t>
      </w:r>
      <w:r w:rsidR="001D590F" w:rsidRPr="007F53E6">
        <w:rPr>
          <w:shd w:val="clear" w:color="auto" w:fill="FFF2CC" w:themeFill="accent4" w:themeFillTint="33"/>
        </w:rPr>
        <w:t xml:space="preserve">where information </w:t>
      </w:r>
      <w:r w:rsidR="00937268">
        <w:rPr>
          <w:shd w:val="clear" w:color="auto" w:fill="FFF2CC" w:themeFill="accent4" w:themeFillTint="33"/>
        </w:rPr>
        <w:t xml:space="preserve">is provided </w:t>
      </w:r>
      <w:r w:rsidR="001D590F" w:rsidRPr="007F53E6">
        <w:rPr>
          <w:shd w:val="clear" w:color="auto" w:fill="FFF2CC" w:themeFill="accent4" w:themeFillTint="33"/>
        </w:rPr>
        <w:t xml:space="preserve">by the applicant that demonstrates that a minor or small </w:t>
      </w:r>
      <w:r w:rsidRPr="007F53E6">
        <w:rPr>
          <w:shd w:val="clear" w:color="auto" w:fill="FFF2CC" w:themeFill="accent4" w:themeFillTint="33"/>
        </w:rPr>
        <w:t xml:space="preserve">residential unit(s) </w:t>
      </w:r>
      <w:r w:rsidR="001D590F" w:rsidRPr="007F53E6">
        <w:rPr>
          <w:shd w:val="clear" w:color="auto" w:fill="FFF2CC" w:themeFill="accent4" w:themeFillTint="33"/>
        </w:rPr>
        <w:t>will be provided</w:t>
      </w:r>
      <w:r w:rsidR="004E2429" w:rsidRPr="007F53E6">
        <w:rPr>
          <w:shd w:val="clear" w:color="auto" w:fill="FFF2CC" w:themeFill="accent4" w:themeFillTint="33"/>
        </w:rPr>
        <w:t>,</w:t>
      </w:r>
      <w:r w:rsidR="001D590F" w:rsidRPr="007F53E6">
        <w:rPr>
          <w:shd w:val="clear" w:color="auto" w:fill="FFF2CC" w:themeFill="accent4" w:themeFillTint="33"/>
        </w:rPr>
        <w:t xml:space="preserve"> </w:t>
      </w:r>
      <w:r w:rsidR="004E2AEB" w:rsidRPr="007F53E6">
        <w:rPr>
          <w:shd w:val="clear" w:color="auto" w:fill="FFF2CC" w:themeFill="accent4" w:themeFillTint="33"/>
        </w:rPr>
        <w:t xml:space="preserve">to the satisfaction of </w:t>
      </w:r>
      <w:r w:rsidR="00C46BE8" w:rsidRPr="007F53E6">
        <w:rPr>
          <w:shd w:val="clear" w:color="auto" w:fill="FFF2CC" w:themeFill="accent4" w:themeFillTint="33"/>
        </w:rPr>
        <w:t>C</w:t>
      </w:r>
      <w:r w:rsidR="004E2AEB" w:rsidRPr="007F53E6">
        <w:rPr>
          <w:shd w:val="clear" w:color="auto" w:fill="FFF2CC" w:themeFill="accent4" w:themeFillTint="33"/>
        </w:rPr>
        <w:t>ouncil</w:t>
      </w:r>
      <w:r w:rsidRPr="007F53E6">
        <w:rPr>
          <w:shd w:val="clear" w:color="auto" w:fill="FFF2CC" w:themeFill="accent4" w:themeFillTint="33"/>
        </w:rPr>
        <w:t>.</w:t>
      </w:r>
      <w:r w:rsidR="00A8313E" w:rsidRPr="007F53E6">
        <w:rPr>
          <w:shd w:val="clear" w:color="auto" w:fill="FFF2CC" w:themeFill="accent4" w:themeFillTint="33"/>
        </w:rPr>
        <w:t xml:space="preserve"> Council may enter into agreements with developers or landowners to give effect to a minor or small residential unit assessment and bind the applicant to any conditions that accompany the assessment.</w:t>
      </w:r>
      <w:r w:rsidR="00A8313E">
        <w:t xml:space="preserve"> </w:t>
      </w:r>
    </w:p>
    <w:p w14:paraId="76ED6CE6" w14:textId="4FE96BCD" w:rsidR="001D590F" w:rsidRDefault="001444F9" w:rsidP="007F53E6">
      <w:pPr>
        <w:pStyle w:val="bodynumbered"/>
      </w:pPr>
      <w:r w:rsidRPr="007F53E6">
        <w:rPr>
          <w:shd w:val="clear" w:color="auto" w:fill="FFF2CC" w:themeFill="accent4" w:themeFillTint="33"/>
        </w:rPr>
        <w:t>Such a</w:t>
      </w:r>
      <w:r w:rsidR="001D590F" w:rsidRPr="007F53E6">
        <w:rPr>
          <w:shd w:val="clear" w:color="auto" w:fill="FFF2CC" w:themeFill="accent4" w:themeFillTint="33"/>
        </w:rPr>
        <w:t>ssessments are guided by the parameters outlined in Table 5.</w:t>
      </w:r>
      <w:r w:rsidR="00BE5AA4">
        <w:rPr>
          <w:shd w:val="clear" w:color="auto" w:fill="FFF2CC" w:themeFill="accent4" w:themeFillTint="33"/>
        </w:rPr>
        <w:t>]</w:t>
      </w:r>
    </w:p>
    <w:p w14:paraId="76ED6CE7" w14:textId="77777777" w:rsidR="001D590F" w:rsidRPr="006A1F17" w:rsidRDefault="001D590F" w:rsidP="007F53E6">
      <w:pPr>
        <w:pStyle w:val="TableIntro"/>
        <w:rPr>
          <w:caps/>
        </w:rPr>
      </w:pPr>
      <w:r w:rsidRPr="007F53E6">
        <w:rPr>
          <w:shd w:val="clear" w:color="auto" w:fill="FFF2CC" w:themeFill="accent4" w:themeFillTint="33"/>
        </w:rPr>
        <w:t xml:space="preserve">Table 5: Small </w:t>
      </w:r>
      <w:r w:rsidR="00762F77" w:rsidRPr="007F53E6">
        <w:rPr>
          <w:shd w:val="clear" w:color="auto" w:fill="FFF2CC" w:themeFill="accent4" w:themeFillTint="33"/>
        </w:rPr>
        <w:t>residential unit (RU)</w:t>
      </w:r>
      <w:r w:rsidRPr="007F53E6">
        <w:rPr>
          <w:shd w:val="clear" w:color="auto" w:fill="FFF2CC" w:themeFill="accent4" w:themeFillTint="33"/>
        </w:rPr>
        <w:t xml:space="preserve">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016"/>
        <w:gridCol w:w="2014"/>
        <w:gridCol w:w="2012"/>
      </w:tblGrid>
      <w:tr w:rsidR="001D590F" w:rsidRPr="006A1F17" w14:paraId="76ED6CEC" w14:textId="77777777" w:rsidTr="006C74BC">
        <w:trPr>
          <w:trHeight w:val="125"/>
        </w:trPr>
        <w:tc>
          <w:tcPr>
            <w:tcW w:w="1361" w:type="pct"/>
            <w:shd w:val="clear" w:color="auto" w:fill="4D4B4C"/>
            <w:tcMar>
              <w:top w:w="72" w:type="dxa"/>
              <w:left w:w="144" w:type="dxa"/>
              <w:bottom w:w="72" w:type="dxa"/>
              <w:right w:w="144" w:type="dxa"/>
            </w:tcMar>
            <w:vAlign w:val="center"/>
            <w:hideMark/>
          </w:tcPr>
          <w:p w14:paraId="76ED6CE8" w14:textId="77777777" w:rsidR="001D590F" w:rsidRPr="006A1F17" w:rsidRDefault="001D590F" w:rsidP="007F53E6">
            <w:pPr>
              <w:pStyle w:val="tabletoprow"/>
              <w:shd w:val="clear" w:color="auto" w:fill="FFF2CC" w:themeFill="accent4" w:themeFillTint="33"/>
            </w:pPr>
          </w:p>
        </w:tc>
        <w:tc>
          <w:tcPr>
            <w:tcW w:w="1214" w:type="pct"/>
            <w:shd w:val="clear" w:color="auto" w:fill="4D4B4C"/>
            <w:tcMar>
              <w:top w:w="72" w:type="dxa"/>
              <w:left w:w="144" w:type="dxa"/>
              <w:bottom w:w="72" w:type="dxa"/>
              <w:right w:w="144" w:type="dxa"/>
            </w:tcMar>
            <w:vAlign w:val="center"/>
            <w:hideMark/>
          </w:tcPr>
          <w:p w14:paraId="76ED6CE9" w14:textId="77777777" w:rsidR="001D590F" w:rsidRPr="006A1F17" w:rsidRDefault="001D590F" w:rsidP="007F53E6">
            <w:pPr>
              <w:pStyle w:val="tabletoprow"/>
              <w:shd w:val="clear" w:color="auto" w:fill="FFF2CC" w:themeFill="accent4" w:themeFillTint="33"/>
              <w:jc w:val="center"/>
            </w:pPr>
            <w:r w:rsidRPr="006A1F17">
              <w:t>Minor</w:t>
            </w:r>
            <w:r>
              <w:t xml:space="preserve"> </w:t>
            </w:r>
            <w:r w:rsidR="00762F77">
              <w:t>RU</w:t>
            </w:r>
          </w:p>
        </w:tc>
        <w:tc>
          <w:tcPr>
            <w:tcW w:w="1213" w:type="pct"/>
            <w:shd w:val="clear" w:color="auto" w:fill="4D4B4C"/>
            <w:tcMar>
              <w:top w:w="72" w:type="dxa"/>
              <w:left w:w="144" w:type="dxa"/>
              <w:bottom w:w="72" w:type="dxa"/>
              <w:right w:w="144" w:type="dxa"/>
            </w:tcMar>
            <w:vAlign w:val="center"/>
            <w:hideMark/>
          </w:tcPr>
          <w:p w14:paraId="76ED6CEA" w14:textId="77777777" w:rsidR="001D590F" w:rsidRPr="006A1F17" w:rsidRDefault="001D590F" w:rsidP="007F53E6">
            <w:pPr>
              <w:pStyle w:val="tabletoprow"/>
              <w:shd w:val="clear" w:color="auto" w:fill="FFF2CC" w:themeFill="accent4" w:themeFillTint="33"/>
              <w:jc w:val="center"/>
            </w:pPr>
            <w:r w:rsidRPr="006A1F17">
              <w:t>Small</w:t>
            </w:r>
            <w:r>
              <w:t xml:space="preserve"> </w:t>
            </w:r>
            <w:r w:rsidR="00762F77">
              <w:t>RU</w:t>
            </w:r>
          </w:p>
        </w:tc>
        <w:tc>
          <w:tcPr>
            <w:tcW w:w="1213" w:type="pct"/>
            <w:shd w:val="clear" w:color="auto" w:fill="4D4B4C"/>
            <w:tcMar>
              <w:top w:w="72" w:type="dxa"/>
              <w:left w:w="144" w:type="dxa"/>
              <w:bottom w:w="72" w:type="dxa"/>
              <w:right w:w="144" w:type="dxa"/>
            </w:tcMar>
            <w:vAlign w:val="center"/>
            <w:hideMark/>
          </w:tcPr>
          <w:p w14:paraId="76ED6CEB" w14:textId="77777777" w:rsidR="001D590F" w:rsidRPr="006A1F17" w:rsidRDefault="001D590F" w:rsidP="007F53E6">
            <w:pPr>
              <w:pStyle w:val="tabletoprow"/>
              <w:shd w:val="clear" w:color="auto" w:fill="FFF2CC" w:themeFill="accent4" w:themeFillTint="33"/>
              <w:jc w:val="center"/>
            </w:pPr>
            <w:r w:rsidRPr="006A1F17">
              <w:t>Standard</w:t>
            </w:r>
            <w:r>
              <w:t xml:space="preserve"> </w:t>
            </w:r>
            <w:r w:rsidR="00762F77">
              <w:t>RU</w:t>
            </w:r>
          </w:p>
        </w:tc>
      </w:tr>
      <w:tr w:rsidR="001D590F" w:rsidRPr="005C5490" w14:paraId="76ED6CF1" w14:textId="77777777" w:rsidTr="006C74BC">
        <w:trPr>
          <w:trHeight w:val="227"/>
        </w:trPr>
        <w:tc>
          <w:tcPr>
            <w:tcW w:w="1361" w:type="pct"/>
            <w:shd w:val="clear" w:color="auto" w:fill="auto"/>
            <w:tcMar>
              <w:top w:w="72" w:type="dxa"/>
              <w:left w:w="144" w:type="dxa"/>
              <w:bottom w:w="72" w:type="dxa"/>
              <w:right w:w="144" w:type="dxa"/>
            </w:tcMar>
            <w:vAlign w:val="center"/>
            <w:hideMark/>
          </w:tcPr>
          <w:p w14:paraId="76ED6CED" w14:textId="77777777" w:rsidR="001D590F" w:rsidRPr="006A1F17" w:rsidRDefault="001D590F" w:rsidP="007F53E6">
            <w:pPr>
              <w:pStyle w:val="tabletext"/>
              <w:shd w:val="clear" w:color="auto" w:fill="FFF2CC" w:themeFill="accent4" w:themeFillTint="33"/>
              <w:rPr>
                <w:b/>
              </w:rPr>
            </w:pPr>
            <w:r w:rsidRPr="006A1F17">
              <w:rPr>
                <w:b/>
              </w:rPr>
              <w:t xml:space="preserve">No. of </w:t>
            </w:r>
            <w:r w:rsidR="00762F77">
              <w:rPr>
                <w:b/>
              </w:rPr>
              <w:t>b</w:t>
            </w:r>
            <w:r w:rsidRPr="006A1F17">
              <w:rPr>
                <w:b/>
              </w:rPr>
              <w:t>edrooms</w:t>
            </w:r>
            <w:r w:rsidR="004F50A2">
              <w:rPr>
                <w:b/>
              </w:rPr>
              <w:t>*</w:t>
            </w:r>
          </w:p>
        </w:tc>
        <w:tc>
          <w:tcPr>
            <w:tcW w:w="1214" w:type="pct"/>
            <w:shd w:val="clear" w:color="auto" w:fill="auto"/>
            <w:tcMar>
              <w:top w:w="72" w:type="dxa"/>
              <w:left w:w="144" w:type="dxa"/>
              <w:bottom w:w="72" w:type="dxa"/>
              <w:right w:w="144" w:type="dxa"/>
            </w:tcMar>
            <w:vAlign w:val="center"/>
            <w:hideMark/>
          </w:tcPr>
          <w:p w14:paraId="76ED6CEE" w14:textId="77777777" w:rsidR="001D590F" w:rsidRPr="006A1F17" w:rsidRDefault="001D590F" w:rsidP="007F53E6">
            <w:pPr>
              <w:pStyle w:val="tabletext"/>
              <w:shd w:val="clear" w:color="auto" w:fill="FFF2CC" w:themeFill="accent4" w:themeFillTint="33"/>
              <w:jc w:val="center"/>
            </w:pPr>
            <w:r w:rsidRPr="006A1F17">
              <w:t>1</w:t>
            </w:r>
          </w:p>
        </w:tc>
        <w:tc>
          <w:tcPr>
            <w:tcW w:w="1213" w:type="pct"/>
            <w:shd w:val="clear" w:color="auto" w:fill="auto"/>
            <w:tcMar>
              <w:top w:w="72" w:type="dxa"/>
              <w:left w:w="144" w:type="dxa"/>
              <w:bottom w:w="72" w:type="dxa"/>
              <w:right w:w="144" w:type="dxa"/>
            </w:tcMar>
            <w:vAlign w:val="center"/>
            <w:hideMark/>
          </w:tcPr>
          <w:p w14:paraId="76ED6CEF" w14:textId="77777777" w:rsidR="001D590F" w:rsidRPr="006A1F17" w:rsidRDefault="001D590F" w:rsidP="007F53E6">
            <w:pPr>
              <w:pStyle w:val="tabletext"/>
              <w:shd w:val="clear" w:color="auto" w:fill="FFF2CC" w:themeFill="accent4" w:themeFillTint="33"/>
              <w:jc w:val="center"/>
            </w:pPr>
            <w:r>
              <w:t>2</w:t>
            </w:r>
          </w:p>
        </w:tc>
        <w:tc>
          <w:tcPr>
            <w:tcW w:w="1213" w:type="pct"/>
            <w:shd w:val="clear" w:color="auto" w:fill="auto"/>
            <w:tcMar>
              <w:top w:w="72" w:type="dxa"/>
              <w:left w:w="144" w:type="dxa"/>
              <w:bottom w:w="72" w:type="dxa"/>
              <w:right w:w="144" w:type="dxa"/>
            </w:tcMar>
            <w:vAlign w:val="center"/>
            <w:hideMark/>
          </w:tcPr>
          <w:p w14:paraId="76ED6CF0" w14:textId="77777777" w:rsidR="001D590F" w:rsidRPr="006A1F17" w:rsidRDefault="001D590F" w:rsidP="007F53E6">
            <w:pPr>
              <w:pStyle w:val="tabletext"/>
              <w:shd w:val="clear" w:color="auto" w:fill="FFF2CC" w:themeFill="accent4" w:themeFillTint="33"/>
              <w:jc w:val="center"/>
            </w:pPr>
            <w:r>
              <w:t xml:space="preserve"> 3 or more</w:t>
            </w:r>
          </w:p>
        </w:tc>
      </w:tr>
      <w:tr w:rsidR="001D590F" w:rsidRPr="005C5490" w14:paraId="76ED6CF6" w14:textId="77777777" w:rsidTr="006C74BC">
        <w:trPr>
          <w:trHeight w:val="403"/>
        </w:trPr>
        <w:tc>
          <w:tcPr>
            <w:tcW w:w="1361" w:type="pct"/>
            <w:shd w:val="clear" w:color="auto" w:fill="auto"/>
            <w:tcMar>
              <w:top w:w="72" w:type="dxa"/>
              <w:left w:w="144" w:type="dxa"/>
              <w:bottom w:w="72" w:type="dxa"/>
              <w:right w:w="144" w:type="dxa"/>
            </w:tcMar>
            <w:vAlign w:val="center"/>
            <w:hideMark/>
          </w:tcPr>
          <w:p w14:paraId="76ED6CF2" w14:textId="77777777" w:rsidR="001D590F" w:rsidRPr="006A1F17" w:rsidRDefault="001D590F" w:rsidP="007F53E6">
            <w:pPr>
              <w:pStyle w:val="tabletext"/>
              <w:shd w:val="clear" w:color="auto" w:fill="FFF2CC" w:themeFill="accent4" w:themeFillTint="33"/>
              <w:rPr>
                <w:b/>
              </w:rPr>
            </w:pPr>
            <w:r>
              <w:rPr>
                <w:b/>
              </w:rPr>
              <w:t>HUE</w:t>
            </w:r>
            <w:r w:rsidRPr="006A1F17">
              <w:rPr>
                <w:b/>
              </w:rPr>
              <w:t xml:space="preserve"> Discount (all services)</w:t>
            </w:r>
          </w:p>
        </w:tc>
        <w:tc>
          <w:tcPr>
            <w:tcW w:w="1214" w:type="pct"/>
            <w:shd w:val="clear" w:color="auto" w:fill="auto"/>
            <w:tcMar>
              <w:top w:w="72" w:type="dxa"/>
              <w:left w:w="144" w:type="dxa"/>
              <w:bottom w:w="72" w:type="dxa"/>
              <w:right w:w="144" w:type="dxa"/>
            </w:tcMar>
            <w:vAlign w:val="center"/>
            <w:hideMark/>
          </w:tcPr>
          <w:p w14:paraId="76ED6CF3" w14:textId="77777777" w:rsidR="001D590F" w:rsidRPr="006A1F17" w:rsidRDefault="001D590F" w:rsidP="007F53E6">
            <w:pPr>
              <w:pStyle w:val="tabletext"/>
              <w:shd w:val="clear" w:color="auto" w:fill="FFF2CC" w:themeFill="accent4" w:themeFillTint="33"/>
              <w:jc w:val="center"/>
            </w:pPr>
            <w:r w:rsidRPr="006A1F17">
              <w:t>50%</w:t>
            </w:r>
          </w:p>
        </w:tc>
        <w:tc>
          <w:tcPr>
            <w:tcW w:w="1213" w:type="pct"/>
            <w:shd w:val="clear" w:color="auto" w:fill="auto"/>
            <w:tcMar>
              <w:top w:w="72" w:type="dxa"/>
              <w:left w:w="144" w:type="dxa"/>
              <w:bottom w:w="72" w:type="dxa"/>
              <w:right w:w="144" w:type="dxa"/>
            </w:tcMar>
            <w:vAlign w:val="center"/>
            <w:hideMark/>
          </w:tcPr>
          <w:p w14:paraId="76ED6CF4" w14:textId="77777777" w:rsidR="001D590F" w:rsidRPr="006A1F17" w:rsidRDefault="001D590F" w:rsidP="007F53E6">
            <w:pPr>
              <w:pStyle w:val="tabletext"/>
              <w:shd w:val="clear" w:color="auto" w:fill="FFF2CC" w:themeFill="accent4" w:themeFillTint="33"/>
              <w:jc w:val="center"/>
            </w:pPr>
            <w:r w:rsidRPr="006A1F17">
              <w:t>25%</w:t>
            </w:r>
          </w:p>
        </w:tc>
        <w:tc>
          <w:tcPr>
            <w:tcW w:w="1213" w:type="pct"/>
            <w:shd w:val="clear" w:color="auto" w:fill="auto"/>
            <w:tcMar>
              <w:top w:w="72" w:type="dxa"/>
              <w:left w:w="144" w:type="dxa"/>
              <w:bottom w:w="72" w:type="dxa"/>
              <w:right w:w="144" w:type="dxa"/>
            </w:tcMar>
            <w:vAlign w:val="center"/>
            <w:hideMark/>
          </w:tcPr>
          <w:p w14:paraId="76ED6CF5" w14:textId="77777777" w:rsidR="001D590F" w:rsidRPr="006A1F17" w:rsidRDefault="001D590F" w:rsidP="007F53E6">
            <w:pPr>
              <w:pStyle w:val="tabletext"/>
              <w:shd w:val="clear" w:color="auto" w:fill="FFF2CC" w:themeFill="accent4" w:themeFillTint="33"/>
              <w:jc w:val="center"/>
            </w:pPr>
            <w:r w:rsidRPr="006A1F17">
              <w:t>Nil</w:t>
            </w:r>
          </w:p>
        </w:tc>
      </w:tr>
      <w:tr w:rsidR="001D590F" w:rsidRPr="005C5490" w14:paraId="76ED6CFB" w14:textId="77777777" w:rsidTr="006C74BC">
        <w:trPr>
          <w:trHeight w:val="24"/>
        </w:trPr>
        <w:tc>
          <w:tcPr>
            <w:tcW w:w="1361" w:type="pct"/>
            <w:shd w:val="clear" w:color="auto" w:fill="auto"/>
            <w:tcMar>
              <w:top w:w="72" w:type="dxa"/>
              <w:left w:w="144" w:type="dxa"/>
              <w:bottom w:w="72" w:type="dxa"/>
              <w:right w:w="144" w:type="dxa"/>
            </w:tcMar>
            <w:vAlign w:val="center"/>
            <w:hideMark/>
          </w:tcPr>
          <w:p w14:paraId="76ED6CF7" w14:textId="77777777" w:rsidR="001D590F" w:rsidRPr="006A1F17" w:rsidRDefault="001D590F" w:rsidP="007F53E6">
            <w:pPr>
              <w:pStyle w:val="tabletext"/>
              <w:shd w:val="clear" w:color="auto" w:fill="FFF2CC" w:themeFill="accent4" w:themeFillTint="33"/>
              <w:rPr>
                <w:b/>
              </w:rPr>
            </w:pPr>
            <w:r w:rsidRPr="006A1F17">
              <w:rPr>
                <w:b/>
              </w:rPr>
              <w:t xml:space="preserve">Proportion of </w:t>
            </w:r>
            <w:r>
              <w:rPr>
                <w:b/>
              </w:rPr>
              <w:t>HUE</w:t>
            </w:r>
            <w:r w:rsidRPr="006A1F17">
              <w:rPr>
                <w:b/>
              </w:rPr>
              <w:t xml:space="preserve"> Payable for all charges</w:t>
            </w:r>
          </w:p>
        </w:tc>
        <w:tc>
          <w:tcPr>
            <w:tcW w:w="1214" w:type="pct"/>
            <w:shd w:val="clear" w:color="auto" w:fill="auto"/>
            <w:tcMar>
              <w:top w:w="72" w:type="dxa"/>
              <w:left w:w="144" w:type="dxa"/>
              <w:bottom w:w="72" w:type="dxa"/>
              <w:right w:w="144" w:type="dxa"/>
            </w:tcMar>
            <w:vAlign w:val="center"/>
            <w:hideMark/>
          </w:tcPr>
          <w:p w14:paraId="76ED6CF8" w14:textId="77777777" w:rsidR="001D590F" w:rsidRPr="006A1F17" w:rsidRDefault="001D590F" w:rsidP="007F53E6">
            <w:pPr>
              <w:pStyle w:val="tabletext"/>
              <w:shd w:val="clear" w:color="auto" w:fill="FFF2CC" w:themeFill="accent4" w:themeFillTint="33"/>
              <w:jc w:val="center"/>
            </w:pPr>
            <w:r w:rsidRPr="006A1F17">
              <w:t>0.5</w:t>
            </w:r>
          </w:p>
        </w:tc>
        <w:tc>
          <w:tcPr>
            <w:tcW w:w="1213" w:type="pct"/>
            <w:shd w:val="clear" w:color="auto" w:fill="auto"/>
            <w:tcMar>
              <w:top w:w="72" w:type="dxa"/>
              <w:left w:w="144" w:type="dxa"/>
              <w:bottom w:w="72" w:type="dxa"/>
              <w:right w:w="144" w:type="dxa"/>
            </w:tcMar>
            <w:vAlign w:val="center"/>
            <w:hideMark/>
          </w:tcPr>
          <w:p w14:paraId="76ED6CF9" w14:textId="77777777" w:rsidR="001D590F" w:rsidRPr="006A1F17" w:rsidRDefault="001D590F" w:rsidP="007F53E6">
            <w:pPr>
              <w:pStyle w:val="tabletext"/>
              <w:shd w:val="clear" w:color="auto" w:fill="FFF2CC" w:themeFill="accent4" w:themeFillTint="33"/>
              <w:jc w:val="center"/>
            </w:pPr>
            <w:r w:rsidRPr="006A1F17">
              <w:t>0.75</w:t>
            </w:r>
          </w:p>
        </w:tc>
        <w:tc>
          <w:tcPr>
            <w:tcW w:w="1213" w:type="pct"/>
            <w:shd w:val="clear" w:color="auto" w:fill="auto"/>
            <w:tcMar>
              <w:top w:w="72" w:type="dxa"/>
              <w:left w:w="144" w:type="dxa"/>
              <w:bottom w:w="72" w:type="dxa"/>
              <w:right w:w="144" w:type="dxa"/>
            </w:tcMar>
            <w:vAlign w:val="center"/>
            <w:hideMark/>
          </w:tcPr>
          <w:p w14:paraId="76ED6CFA" w14:textId="77777777" w:rsidR="001D590F" w:rsidRPr="006A1F17" w:rsidRDefault="001D590F" w:rsidP="007F53E6">
            <w:pPr>
              <w:pStyle w:val="tabletext"/>
              <w:shd w:val="clear" w:color="auto" w:fill="FFF2CC" w:themeFill="accent4" w:themeFillTint="33"/>
              <w:jc w:val="center"/>
            </w:pPr>
            <w:r w:rsidRPr="006A1F17">
              <w:t>1</w:t>
            </w:r>
          </w:p>
        </w:tc>
      </w:tr>
    </w:tbl>
    <w:p w14:paraId="76ED6CFC" w14:textId="77777777" w:rsidR="004F50A2" w:rsidRPr="00492951" w:rsidRDefault="00762F77" w:rsidP="00AC4439">
      <w:pPr>
        <w:pStyle w:val="TempBullets"/>
        <w:numPr>
          <w:ilvl w:val="0"/>
          <w:numId w:val="0"/>
        </w:numPr>
      </w:pPr>
      <w:r w:rsidRPr="007F53E6">
        <w:rPr>
          <w:shd w:val="clear" w:color="auto" w:fill="FFF2CC" w:themeFill="accent4" w:themeFillTint="33"/>
        </w:rPr>
        <w:t xml:space="preserve">* </w:t>
      </w:r>
      <w:r w:rsidR="00492951" w:rsidRPr="007F53E6">
        <w:rPr>
          <w:shd w:val="clear" w:color="auto" w:fill="FFF2CC" w:themeFill="accent4" w:themeFillTint="33"/>
        </w:rPr>
        <w:t>A definition of b</w:t>
      </w:r>
      <w:r w:rsidR="004F50A2" w:rsidRPr="007F53E6">
        <w:rPr>
          <w:shd w:val="clear" w:color="auto" w:fill="FFF2CC" w:themeFill="accent4" w:themeFillTint="33"/>
        </w:rPr>
        <w:t xml:space="preserve">edroom is </w:t>
      </w:r>
      <w:r w:rsidR="00492951" w:rsidRPr="007F53E6">
        <w:rPr>
          <w:shd w:val="clear" w:color="auto" w:fill="FFF2CC" w:themeFill="accent4" w:themeFillTint="33"/>
        </w:rPr>
        <w:t xml:space="preserve">provided </w:t>
      </w:r>
      <w:r w:rsidR="004F50A2" w:rsidRPr="007F53E6">
        <w:rPr>
          <w:shd w:val="clear" w:color="auto" w:fill="FFF2CC" w:themeFill="accent4" w:themeFillTint="33"/>
        </w:rPr>
        <w:t>in the glossary</w:t>
      </w:r>
      <w:r w:rsidR="004F50A2" w:rsidRPr="00492951">
        <w:t xml:space="preserve"> </w:t>
      </w:r>
    </w:p>
    <w:p w14:paraId="76ED6CFD" w14:textId="48D98265" w:rsidR="001D590F" w:rsidRDefault="00BE5AA4" w:rsidP="002F1C30">
      <w:pPr>
        <w:pStyle w:val="bodynumbered"/>
        <w:jc w:val="both"/>
      </w:pPr>
      <w:r>
        <w:rPr>
          <w:shd w:val="clear" w:color="auto" w:fill="FFF2CC" w:themeFill="accent4" w:themeFillTint="33"/>
        </w:rPr>
        <w:t>[</w:t>
      </w:r>
      <w:r w:rsidR="00A8313E" w:rsidRPr="007F53E6">
        <w:rPr>
          <w:shd w:val="clear" w:color="auto" w:fill="FFF2CC" w:themeFill="accent4" w:themeFillTint="33"/>
        </w:rPr>
        <w:t>A</w:t>
      </w:r>
      <w:r w:rsidR="0001289D" w:rsidRPr="007F53E6">
        <w:rPr>
          <w:shd w:val="clear" w:color="auto" w:fill="FFF2CC" w:themeFill="accent4" w:themeFillTint="33"/>
        </w:rPr>
        <w:t xml:space="preserve">lternatively, </w:t>
      </w:r>
      <w:r w:rsidR="00114CCD" w:rsidRPr="007F53E6">
        <w:rPr>
          <w:shd w:val="clear" w:color="auto" w:fill="FFF2CC" w:themeFill="accent4" w:themeFillTint="33"/>
        </w:rPr>
        <w:t xml:space="preserve">for subdivisions, </w:t>
      </w:r>
      <w:r w:rsidR="00C46BE8" w:rsidRPr="007F53E6">
        <w:rPr>
          <w:shd w:val="clear" w:color="auto" w:fill="FFF2CC" w:themeFill="accent4" w:themeFillTint="33"/>
        </w:rPr>
        <w:t>C</w:t>
      </w:r>
      <w:r w:rsidR="0001289D" w:rsidRPr="007F53E6">
        <w:rPr>
          <w:shd w:val="clear" w:color="auto" w:fill="FFF2CC" w:themeFill="accent4" w:themeFillTint="33"/>
        </w:rPr>
        <w:t xml:space="preserve">ouncil </w:t>
      </w:r>
      <w:r w:rsidR="00A8313E" w:rsidRPr="007F53E6">
        <w:rPr>
          <w:shd w:val="clear" w:color="auto" w:fill="FFF2CC" w:themeFill="accent4" w:themeFillTint="33"/>
        </w:rPr>
        <w:t xml:space="preserve">will </w:t>
      </w:r>
      <w:r w:rsidR="0001289D" w:rsidRPr="007F53E6">
        <w:rPr>
          <w:shd w:val="clear" w:color="auto" w:fill="FFF2CC" w:themeFill="accent4" w:themeFillTint="33"/>
        </w:rPr>
        <w:t xml:space="preserve">assess each allotment </w:t>
      </w:r>
      <w:r w:rsidR="0086326E" w:rsidRPr="007F53E6">
        <w:rPr>
          <w:shd w:val="clear" w:color="auto" w:fill="FFF2CC" w:themeFill="accent4" w:themeFillTint="33"/>
        </w:rPr>
        <w:t>as 1 HUE</w:t>
      </w:r>
      <w:r w:rsidR="0001289D" w:rsidRPr="007F53E6">
        <w:rPr>
          <w:shd w:val="clear" w:color="auto" w:fill="FFF2CC" w:themeFill="accent4" w:themeFillTint="33"/>
        </w:rPr>
        <w:t xml:space="preserve"> and </w:t>
      </w:r>
      <w:r w:rsidR="00A8313E" w:rsidRPr="007F53E6">
        <w:rPr>
          <w:shd w:val="clear" w:color="auto" w:fill="FFF2CC" w:themeFill="accent4" w:themeFillTint="33"/>
        </w:rPr>
        <w:t xml:space="preserve">may agree to </w:t>
      </w:r>
      <w:r w:rsidR="0001289D" w:rsidRPr="007F53E6">
        <w:rPr>
          <w:shd w:val="clear" w:color="auto" w:fill="FFF2CC" w:themeFill="accent4" w:themeFillTint="33"/>
        </w:rPr>
        <w:t>postpone payment</w:t>
      </w:r>
      <w:r w:rsidR="00114CCD" w:rsidRPr="007F53E6">
        <w:rPr>
          <w:shd w:val="clear" w:color="auto" w:fill="FFF2CC" w:themeFill="accent4" w:themeFillTint="33"/>
        </w:rPr>
        <w:t xml:space="preserve"> by the person undertaking the subdivision </w:t>
      </w:r>
      <w:r w:rsidR="00AF0A95" w:rsidRPr="007F53E6">
        <w:rPr>
          <w:shd w:val="clear" w:color="auto" w:fill="FFF2CC" w:themeFill="accent4" w:themeFillTint="33"/>
        </w:rPr>
        <w:t xml:space="preserve">until a building consent is </w:t>
      </w:r>
      <w:r w:rsidR="00114CCD" w:rsidRPr="007F53E6">
        <w:rPr>
          <w:shd w:val="clear" w:color="auto" w:fill="FFF2CC" w:themeFill="accent4" w:themeFillTint="33"/>
        </w:rPr>
        <w:t xml:space="preserve">issued </w:t>
      </w:r>
      <w:r w:rsidR="00AF0A95" w:rsidRPr="007F53E6">
        <w:rPr>
          <w:shd w:val="clear" w:color="auto" w:fill="FFF2CC" w:themeFill="accent4" w:themeFillTint="33"/>
        </w:rPr>
        <w:t>for a</w:t>
      </w:r>
      <w:r w:rsidR="00FF6C44" w:rsidRPr="007F53E6">
        <w:rPr>
          <w:shd w:val="clear" w:color="auto" w:fill="FFF2CC" w:themeFill="accent4" w:themeFillTint="33"/>
        </w:rPr>
        <w:t>n allotment</w:t>
      </w:r>
      <w:r w:rsidR="00AF0A95" w:rsidRPr="007F53E6">
        <w:rPr>
          <w:shd w:val="clear" w:color="auto" w:fill="FFF2CC" w:themeFill="accent4" w:themeFillTint="33"/>
        </w:rPr>
        <w:t xml:space="preserve">. </w:t>
      </w:r>
      <w:r w:rsidR="008312DC">
        <w:rPr>
          <w:shd w:val="clear" w:color="auto" w:fill="FFF2CC" w:themeFill="accent4" w:themeFillTint="33"/>
        </w:rPr>
        <w:t xml:space="preserve">At that time, </w:t>
      </w:r>
      <w:r w:rsidR="00AF0A95" w:rsidRPr="007F53E6">
        <w:rPr>
          <w:shd w:val="clear" w:color="auto" w:fill="FFF2CC" w:themeFill="accent4" w:themeFillTint="33"/>
        </w:rPr>
        <w:t xml:space="preserve">Council will adjust the assessment and </w:t>
      </w:r>
      <w:r w:rsidR="00DD371A" w:rsidRPr="007F53E6">
        <w:rPr>
          <w:shd w:val="clear" w:color="auto" w:fill="FFF2CC" w:themeFill="accent4" w:themeFillTint="33"/>
        </w:rPr>
        <w:t xml:space="preserve">the </w:t>
      </w:r>
      <w:r w:rsidR="00AF0A95" w:rsidRPr="007F53E6">
        <w:rPr>
          <w:shd w:val="clear" w:color="auto" w:fill="FFF2CC" w:themeFill="accent4" w:themeFillTint="33"/>
        </w:rPr>
        <w:t>payment required accordingly</w:t>
      </w:r>
      <w:r w:rsidR="00DD371A" w:rsidRPr="007F53E6">
        <w:rPr>
          <w:shd w:val="clear" w:color="auto" w:fill="FFF2CC" w:themeFill="accent4" w:themeFillTint="33"/>
        </w:rPr>
        <w:t xml:space="preserve">. See the section on </w:t>
      </w:r>
      <w:r w:rsidR="00255138" w:rsidRPr="009A7619">
        <w:rPr>
          <w:i/>
          <w:iCs/>
          <w:shd w:val="clear" w:color="auto" w:fill="FFF2CC" w:themeFill="accent4" w:themeFillTint="33"/>
        </w:rPr>
        <w:t>P</w:t>
      </w:r>
      <w:r w:rsidR="00DD371A" w:rsidRPr="007F53E6">
        <w:rPr>
          <w:i/>
          <w:shd w:val="clear" w:color="auto" w:fill="FFF2CC" w:themeFill="accent4" w:themeFillTint="33"/>
        </w:rPr>
        <w:t>ostponement</w:t>
      </w:r>
      <w:r w:rsidR="00DD371A" w:rsidRPr="007F53E6">
        <w:rPr>
          <w:shd w:val="clear" w:color="auto" w:fill="FFF2CC" w:themeFill="accent4" w:themeFillTint="33"/>
        </w:rPr>
        <w:t>.</w:t>
      </w:r>
      <w:r w:rsidR="00DD371A">
        <w:t xml:space="preserve"> </w:t>
      </w:r>
    </w:p>
    <w:p w14:paraId="76ED6CFE" w14:textId="56853905" w:rsidR="0001289D" w:rsidRDefault="001D590F" w:rsidP="002F1C30">
      <w:pPr>
        <w:pStyle w:val="bodynumbered"/>
        <w:jc w:val="both"/>
      </w:pPr>
      <w:r w:rsidRPr="007F53E6">
        <w:rPr>
          <w:shd w:val="clear" w:color="auto" w:fill="FFF2CC" w:themeFill="accent4" w:themeFillTint="33"/>
        </w:rPr>
        <w:t>Should</w:t>
      </w:r>
      <w:r w:rsidR="0001289D" w:rsidRPr="007F53E6">
        <w:rPr>
          <w:shd w:val="clear" w:color="auto" w:fill="FFF2CC" w:themeFill="accent4" w:themeFillTint="33"/>
        </w:rPr>
        <w:t xml:space="preserve"> additional bedrooms </w:t>
      </w:r>
      <w:r w:rsidRPr="007F53E6">
        <w:rPr>
          <w:shd w:val="clear" w:color="auto" w:fill="FFF2CC" w:themeFill="accent4" w:themeFillTint="33"/>
        </w:rPr>
        <w:t xml:space="preserve">be proposed </w:t>
      </w:r>
      <w:r w:rsidR="0001289D" w:rsidRPr="007F53E6">
        <w:rPr>
          <w:shd w:val="clear" w:color="auto" w:fill="FFF2CC" w:themeFill="accent4" w:themeFillTint="33"/>
        </w:rPr>
        <w:t xml:space="preserve">to a minor or small residential unit </w:t>
      </w:r>
      <w:r w:rsidRPr="007F53E6">
        <w:rPr>
          <w:shd w:val="clear" w:color="auto" w:fill="FFF2CC" w:themeFill="accent4" w:themeFillTint="33"/>
        </w:rPr>
        <w:t xml:space="preserve">that </w:t>
      </w:r>
      <w:r w:rsidR="0001289D" w:rsidRPr="007F53E6">
        <w:rPr>
          <w:shd w:val="clear" w:color="auto" w:fill="FFF2CC" w:themeFill="accent4" w:themeFillTint="33"/>
        </w:rPr>
        <w:t xml:space="preserve">has been assessed under this section, Council will require additional development contributions in line with Table </w:t>
      </w:r>
      <w:r w:rsidR="00DF1991" w:rsidRPr="007F53E6">
        <w:rPr>
          <w:shd w:val="clear" w:color="auto" w:fill="FFF2CC" w:themeFill="accent4" w:themeFillTint="33"/>
        </w:rPr>
        <w:t>6</w:t>
      </w:r>
      <w:r w:rsidR="0001289D" w:rsidRPr="007F53E6">
        <w:rPr>
          <w:shd w:val="clear" w:color="auto" w:fill="FFF2CC" w:themeFill="accent4" w:themeFillTint="33"/>
        </w:rPr>
        <w:t>.</w:t>
      </w:r>
      <w:r w:rsidR="00BE5AA4">
        <w:rPr>
          <w:shd w:val="clear" w:color="auto" w:fill="FFF2CC" w:themeFill="accent4" w:themeFillTint="33"/>
        </w:rPr>
        <w:t>]</w:t>
      </w:r>
    </w:p>
    <w:p w14:paraId="76ED6CFF" w14:textId="77777777" w:rsidR="001D590F" w:rsidRPr="006A1F17" w:rsidRDefault="001D590F" w:rsidP="00966DF4">
      <w:pPr>
        <w:pStyle w:val="TableIntro"/>
        <w:rPr>
          <w:caps/>
        </w:rPr>
      </w:pPr>
      <w:r w:rsidRPr="007F53E6">
        <w:rPr>
          <w:shd w:val="clear" w:color="auto" w:fill="FFF2CC" w:themeFill="accent4" w:themeFillTint="33"/>
        </w:rPr>
        <w:t xml:space="preserve">Table </w:t>
      </w:r>
      <w:r w:rsidR="00DF1991" w:rsidRPr="007F53E6">
        <w:rPr>
          <w:shd w:val="clear" w:color="auto" w:fill="FFF2CC" w:themeFill="accent4" w:themeFillTint="33"/>
        </w:rPr>
        <w:t>6</w:t>
      </w:r>
      <w:r w:rsidRPr="007F53E6">
        <w:rPr>
          <w:shd w:val="clear" w:color="auto" w:fill="FFF2CC" w:themeFill="accent4" w:themeFillTint="33"/>
        </w:rPr>
        <w:t xml:space="preserve">: Small </w:t>
      </w:r>
      <w:r w:rsidR="00A92C0E" w:rsidRPr="007F53E6">
        <w:rPr>
          <w:shd w:val="clear" w:color="auto" w:fill="FFF2CC" w:themeFill="accent4" w:themeFillTint="33"/>
        </w:rPr>
        <w:t xml:space="preserve">residential unit (RU) extension assessment guidance </w:t>
      </w:r>
      <w:r w:rsidRPr="007F53E6">
        <w:rPr>
          <w:shd w:val="clear" w:color="auto" w:fill="FFF2CC" w:themeFill="accent4" w:themeFillTint="33"/>
        </w:rPr>
        <w:t>(HUEs)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70"/>
        <w:gridCol w:w="2316"/>
        <w:gridCol w:w="2316"/>
      </w:tblGrid>
      <w:tr w:rsidR="001D590F" w:rsidRPr="006A1F17" w14:paraId="76ED6D03" w14:textId="77777777" w:rsidTr="006C74BC">
        <w:trPr>
          <w:trHeight w:val="231"/>
        </w:trPr>
        <w:tc>
          <w:tcPr>
            <w:tcW w:w="2210" w:type="pct"/>
            <w:shd w:val="clear" w:color="auto" w:fill="4D4B4C"/>
            <w:tcMar>
              <w:top w:w="72" w:type="dxa"/>
              <w:left w:w="144" w:type="dxa"/>
              <w:bottom w:w="72" w:type="dxa"/>
              <w:right w:w="144" w:type="dxa"/>
            </w:tcMar>
            <w:hideMark/>
          </w:tcPr>
          <w:p w14:paraId="76ED6D00" w14:textId="77777777" w:rsidR="001D590F" w:rsidRPr="006A1F17" w:rsidRDefault="001D590F" w:rsidP="007F53E6">
            <w:pPr>
              <w:pStyle w:val="tabletoprow"/>
              <w:shd w:val="clear" w:color="auto" w:fill="FFF2CC" w:themeFill="accent4" w:themeFillTint="33"/>
            </w:pPr>
            <w:r w:rsidRPr="006A1F17">
              <w:t>Type of Extension</w:t>
            </w:r>
          </w:p>
        </w:tc>
        <w:tc>
          <w:tcPr>
            <w:tcW w:w="1395" w:type="pct"/>
            <w:shd w:val="clear" w:color="auto" w:fill="4D4B4C"/>
            <w:tcMar>
              <w:top w:w="72" w:type="dxa"/>
              <w:left w:w="144" w:type="dxa"/>
              <w:bottom w:w="72" w:type="dxa"/>
              <w:right w:w="144" w:type="dxa"/>
            </w:tcMar>
            <w:vAlign w:val="center"/>
            <w:hideMark/>
          </w:tcPr>
          <w:p w14:paraId="76ED6D01" w14:textId="77777777" w:rsidR="001D590F" w:rsidRPr="006A1F17" w:rsidRDefault="001D590F" w:rsidP="007F53E6">
            <w:pPr>
              <w:pStyle w:val="tabletoprow"/>
              <w:shd w:val="clear" w:color="auto" w:fill="FFF2CC" w:themeFill="accent4" w:themeFillTint="33"/>
              <w:jc w:val="center"/>
            </w:pPr>
            <w:r w:rsidRPr="006A1F17">
              <w:t>Top Up Proportion Payable</w:t>
            </w:r>
          </w:p>
        </w:tc>
        <w:tc>
          <w:tcPr>
            <w:tcW w:w="1395" w:type="pct"/>
            <w:shd w:val="clear" w:color="auto" w:fill="4D4B4C"/>
            <w:tcMar>
              <w:top w:w="72" w:type="dxa"/>
              <w:left w:w="144" w:type="dxa"/>
              <w:bottom w:w="72" w:type="dxa"/>
              <w:right w:w="144" w:type="dxa"/>
            </w:tcMar>
            <w:vAlign w:val="center"/>
            <w:hideMark/>
          </w:tcPr>
          <w:p w14:paraId="76ED6D02" w14:textId="77777777" w:rsidR="001D590F" w:rsidRPr="006A1F17" w:rsidRDefault="001D590F" w:rsidP="007F53E6">
            <w:pPr>
              <w:pStyle w:val="tabletoprow"/>
              <w:shd w:val="clear" w:color="auto" w:fill="FFF2CC" w:themeFill="accent4" w:themeFillTint="33"/>
              <w:jc w:val="center"/>
            </w:pPr>
            <w:r w:rsidRPr="006A1F17">
              <w:t>Total Proportion Paid</w:t>
            </w:r>
          </w:p>
        </w:tc>
      </w:tr>
      <w:tr w:rsidR="001D590F" w:rsidRPr="006A1F17" w14:paraId="76ED6D07" w14:textId="77777777" w:rsidTr="006C74BC">
        <w:trPr>
          <w:trHeight w:val="159"/>
        </w:trPr>
        <w:tc>
          <w:tcPr>
            <w:tcW w:w="2210" w:type="pct"/>
            <w:shd w:val="clear" w:color="auto" w:fill="auto"/>
            <w:tcMar>
              <w:top w:w="72" w:type="dxa"/>
              <w:left w:w="144" w:type="dxa"/>
              <w:bottom w:w="72" w:type="dxa"/>
              <w:right w:w="144" w:type="dxa"/>
            </w:tcMar>
            <w:vAlign w:val="center"/>
            <w:hideMark/>
          </w:tcPr>
          <w:p w14:paraId="76ED6D04" w14:textId="77777777" w:rsidR="001D590F" w:rsidRPr="006A1F17" w:rsidRDefault="001D590F" w:rsidP="007F53E6">
            <w:pPr>
              <w:pStyle w:val="tabletext"/>
              <w:shd w:val="clear" w:color="auto" w:fill="FFF2CC" w:themeFill="accent4" w:themeFillTint="33"/>
              <w:rPr>
                <w:b/>
              </w:rPr>
            </w:pPr>
            <w:r w:rsidRPr="006A1F17">
              <w:rPr>
                <w:b/>
              </w:rPr>
              <w:t xml:space="preserve">Extend </w:t>
            </w:r>
            <w:r w:rsidR="00762F77">
              <w:rPr>
                <w:b/>
              </w:rPr>
              <w:t>m</w:t>
            </w:r>
            <w:r w:rsidRPr="006A1F17">
              <w:rPr>
                <w:b/>
              </w:rPr>
              <w:t xml:space="preserve">inor </w:t>
            </w:r>
            <w:r w:rsidR="00762F77">
              <w:rPr>
                <w:b/>
              </w:rPr>
              <w:t xml:space="preserve">RU </w:t>
            </w:r>
            <w:r w:rsidRPr="006A1F17">
              <w:rPr>
                <w:b/>
              </w:rPr>
              <w:t xml:space="preserve">to a </w:t>
            </w:r>
            <w:r w:rsidR="00762F77">
              <w:rPr>
                <w:b/>
              </w:rPr>
              <w:t>s</w:t>
            </w:r>
            <w:r w:rsidRPr="006A1F17">
              <w:rPr>
                <w:b/>
              </w:rPr>
              <w:t xml:space="preserve">mall </w:t>
            </w:r>
            <w:r w:rsidR="00762F77">
              <w:rPr>
                <w:b/>
              </w:rPr>
              <w:t>RU</w:t>
            </w:r>
          </w:p>
        </w:tc>
        <w:tc>
          <w:tcPr>
            <w:tcW w:w="1395" w:type="pct"/>
            <w:shd w:val="clear" w:color="auto" w:fill="FFFFFF" w:themeFill="background1"/>
            <w:tcMar>
              <w:top w:w="72" w:type="dxa"/>
              <w:left w:w="144" w:type="dxa"/>
              <w:bottom w:w="72" w:type="dxa"/>
              <w:right w:w="144" w:type="dxa"/>
            </w:tcMar>
            <w:vAlign w:val="center"/>
            <w:hideMark/>
          </w:tcPr>
          <w:p w14:paraId="76ED6D05" w14:textId="77777777" w:rsidR="001D590F" w:rsidRPr="006A1F17" w:rsidRDefault="001D590F" w:rsidP="007F53E6">
            <w:pPr>
              <w:pStyle w:val="tabletext"/>
              <w:shd w:val="clear" w:color="auto" w:fill="FFF2CC" w:themeFill="accent4" w:themeFillTint="33"/>
              <w:jc w:val="center"/>
            </w:pPr>
            <w:r w:rsidRPr="006A1F17">
              <w:t>0.25</w:t>
            </w:r>
          </w:p>
        </w:tc>
        <w:tc>
          <w:tcPr>
            <w:tcW w:w="1395" w:type="pct"/>
            <w:shd w:val="clear" w:color="auto" w:fill="FFFFFF" w:themeFill="background1"/>
            <w:tcMar>
              <w:top w:w="72" w:type="dxa"/>
              <w:left w:w="144" w:type="dxa"/>
              <w:bottom w:w="72" w:type="dxa"/>
              <w:right w:w="144" w:type="dxa"/>
            </w:tcMar>
            <w:vAlign w:val="center"/>
            <w:hideMark/>
          </w:tcPr>
          <w:p w14:paraId="76ED6D06" w14:textId="77777777" w:rsidR="001D590F" w:rsidRPr="006A1F17" w:rsidRDefault="001D590F" w:rsidP="007F53E6">
            <w:pPr>
              <w:pStyle w:val="tabletext"/>
              <w:shd w:val="clear" w:color="auto" w:fill="FFF2CC" w:themeFill="accent4" w:themeFillTint="33"/>
              <w:jc w:val="center"/>
            </w:pPr>
            <w:r w:rsidRPr="006A1F17">
              <w:t>0.75</w:t>
            </w:r>
          </w:p>
        </w:tc>
      </w:tr>
      <w:tr w:rsidR="001D590F" w:rsidRPr="006A1F17" w14:paraId="76ED6D0B" w14:textId="77777777" w:rsidTr="006C74BC">
        <w:trPr>
          <w:trHeight w:val="305"/>
        </w:trPr>
        <w:tc>
          <w:tcPr>
            <w:tcW w:w="2210" w:type="pct"/>
            <w:shd w:val="clear" w:color="auto" w:fill="auto"/>
            <w:tcMar>
              <w:top w:w="72" w:type="dxa"/>
              <w:left w:w="144" w:type="dxa"/>
              <w:bottom w:w="72" w:type="dxa"/>
              <w:right w:w="144" w:type="dxa"/>
            </w:tcMar>
            <w:vAlign w:val="center"/>
            <w:hideMark/>
          </w:tcPr>
          <w:p w14:paraId="76ED6D08" w14:textId="77777777" w:rsidR="001D590F" w:rsidRPr="006A1F17" w:rsidRDefault="001D590F" w:rsidP="007F53E6">
            <w:pPr>
              <w:pStyle w:val="tabletext"/>
              <w:shd w:val="clear" w:color="auto" w:fill="FFF2CC" w:themeFill="accent4" w:themeFillTint="33"/>
              <w:rPr>
                <w:b/>
              </w:rPr>
            </w:pPr>
            <w:r w:rsidRPr="006A1F17">
              <w:rPr>
                <w:b/>
              </w:rPr>
              <w:t xml:space="preserve">Extend </w:t>
            </w:r>
            <w:r w:rsidR="00762F77">
              <w:rPr>
                <w:b/>
              </w:rPr>
              <w:t>m</w:t>
            </w:r>
            <w:r w:rsidRPr="006A1F17">
              <w:rPr>
                <w:b/>
              </w:rPr>
              <w:t xml:space="preserve">inor </w:t>
            </w:r>
            <w:r w:rsidR="00762F77">
              <w:rPr>
                <w:b/>
              </w:rPr>
              <w:t>RU</w:t>
            </w:r>
            <w:r w:rsidRPr="006A1F17">
              <w:rPr>
                <w:b/>
              </w:rPr>
              <w:t xml:space="preserve"> to a </w:t>
            </w:r>
            <w:r w:rsidR="00762F77">
              <w:rPr>
                <w:b/>
              </w:rPr>
              <w:t>s</w:t>
            </w:r>
            <w:r w:rsidRPr="006A1F17">
              <w:rPr>
                <w:b/>
              </w:rPr>
              <w:t xml:space="preserve">tandard </w:t>
            </w:r>
            <w:r w:rsidR="00762F77">
              <w:rPr>
                <w:b/>
              </w:rPr>
              <w:t>RU</w:t>
            </w:r>
          </w:p>
        </w:tc>
        <w:tc>
          <w:tcPr>
            <w:tcW w:w="1395" w:type="pct"/>
            <w:shd w:val="clear" w:color="auto" w:fill="FFFFFF" w:themeFill="background1"/>
            <w:tcMar>
              <w:top w:w="72" w:type="dxa"/>
              <w:left w:w="144" w:type="dxa"/>
              <w:bottom w:w="72" w:type="dxa"/>
              <w:right w:w="144" w:type="dxa"/>
            </w:tcMar>
            <w:vAlign w:val="center"/>
            <w:hideMark/>
          </w:tcPr>
          <w:p w14:paraId="76ED6D09" w14:textId="77777777" w:rsidR="001D590F" w:rsidRPr="006A1F17" w:rsidRDefault="001D590F" w:rsidP="007F53E6">
            <w:pPr>
              <w:pStyle w:val="tabletext"/>
              <w:shd w:val="clear" w:color="auto" w:fill="FFF2CC" w:themeFill="accent4" w:themeFillTint="33"/>
              <w:jc w:val="center"/>
            </w:pPr>
            <w:r w:rsidRPr="006A1F17">
              <w:t>0.5</w:t>
            </w:r>
          </w:p>
        </w:tc>
        <w:tc>
          <w:tcPr>
            <w:tcW w:w="1395" w:type="pct"/>
            <w:shd w:val="clear" w:color="auto" w:fill="FFFFFF" w:themeFill="background1"/>
            <w:tcMar>
              <w:top w:w="72" w:type="dxa"/>
              <w:left w:w="144" w:type="dxa"/>
              <w:bottom w:w="72" w:type="dxa"/>
              <w:right w:w="144" w:type="dxa"/>
            </w:tcMar>
            <w:vAlign w:val="center"/>
            <w:hideMark/>
          </w:tcPr>
          <w:p w14:paraId="76ED6D0A" w14:textId="77777777" w:rsidR="001D590F" w:rsidRPr="006A1F17" w:rsidRDefault="001D590F" w:rsidP="007F53E6">
            <w:pPr>
              <w:pStyle w:val="tabletext"/>
              <w:shd w:val="clear" w:color="auto" w:fill="FFF2CC" w:themeFill="accent4" w:themeFillTint="33"/>
              <w:jc w:val="center"/>
            </w:pPr>
            <w:r w:rsidRPr="006A1F17">
              <w:t>1</w:t>
            </w:r>
          </w:p>
        </w:tc>
      </w:tr>
      <w:tr w:rsidR="001D590F" w:rsidRPr="005C5490" w14:paraId="76ED6D0F" w14:textId="77777777" w:rsidTr="006C74BC">
        <w:trPr>
          <w:trHeight w:val="255"/>
        </w:trPr>
        <w:tc>
          <w:tcPr>
            <w:tcW w:w="2210" w:type="pct"/>
            <w:shd w:val="clear" w:color="auto" w:fill="auto"/>
            <w:tcMar>
              <w:top w:w="72" w:type="dxa"/>
              <w:left w:w="144" w:type="dxa"/>
              <w:bottom w:w="72" w:type="dxa"/>
              <w:right w:w="144" w:type="dxa"/>
            </w:tcMar>
            <w:vAlign w:val="center"/>
            <w:hideMark/>
          </w:tcPr>
          <w:p w14:paraId="76ED6D0C" w14:textId="77777777" w:rsidR="001D590F" w:rsidRPr="006A1F17" w:rsidRDefault="001D590F" w:rsidP="007F53E6">
            <w:pPr>
              <w:pStyle w:val="tabletext"/>
              <w:shd w:val="clear" w:color="auto" w:fill="FFF2CC" w:themeFill="accent4" w:themeFillTint="33"/>
              <w:rPr>
                <w:b/>
              </w:rPr>
            </w:pPr>
            <w:r w:rsidRPr="006A1F17">
              <w:rPr>
                <w:b/>
              </w:rPr>
              <w:t xml:space="preserve">Extend </w:t>
            </w:r>
            <w:r w:rsidR="00762F77">
              <w:rPr>
                <w:b/>
              </w:rPr>
              <w:t>s</w:t>
            </w:r>
            <w:r w:rsidRPr="006A1F17">
              <w:rPr>
                <w:b/>
              </w:rPr>
              <w:t xml:space="preserve">mall </w:t>
            </w:r>
            <w:r w:rsidR="00762F77">
              <w:rPr>
                <w:b/>
              </w:rPr>
              <w:t xml:space="preserve">RU </w:t>
            </w:r>
            <w:r w:rsidRPr="006A1F17">
              <w:rPr>
                <w:b/>
              </w:rPr>
              <w:t xml:space="preserve">to a </w:t>
            </w:r>
            <w:r w:rsidR="00762F77">
              <w:rPr>
                <w:b/>
              </w:rPr>
              <w:t>st</w:t>
            </w:r>
            <w:r w:rsidRPr="006A1F17">
              <w:rPr>
                <w:b/>
              </w:rPr>
              <w:t xml:space="preserve">andard </w:t>
            </w:r>
            <w:r w:rsidR="00762F77">
              <w:rPr>
                <w:b/>
              </w:rPr>
              <w:t>RU</w:t>
            </w:r>
          </w:p>
        </w:tc>
        <w:tc>
          <w:tcPr>
            <w:tcW w:w="1395" w:type="pct"/>
            <w:shd w:val="clear" w:color="auto" w:fill="FFFFFF" w:themeFill="background1"/>
            <w:tcMar>
              <w:top w:w="72" w:type="dxa"/>
              <w:left w:w="144" w:type="dxa"/>
              <w:bottom w:w="72" w:type="dxa"/>
              <w:right w:w="144" w:type="dxa"/>
            </w:tcMar>
            <w:vAlign w:val="center"/>
            <w:hideMark/>
          </w:tcPr>
          <w:p w14:paraId="76ED6D0D" w14:textId="77777777" w:rsidR="001D590F" w:rsidRPr="006A1F17" w:rsidRDefault="001D590F" w:rsidP="007F53E6">
            <w:pPr>
              <w:pStyle w:val="tabletext"/>
              <w:shd w:val="clear" w:color="auto" w:fill="FFF2CC" w:themeFill="accent4" w:themeFillTint="33"/>
              <w:jc w:val="center"/>
            </w:pPr>
            <w:r w:rsidRPr="006A1F17">
              <w:t>0.25</w:t>
            </w:r>
          </w:p>
        </w:tc>
        <w:tc>
          <w:tcPr>
            <w:tcW w:w="1395" w:type="pct"/>
            <w:shd w:val="clear" w:color="auto" w:fill="FFFFFF" w:themeFill="background1"/>
            <w:tcMar>
              <w:top w:w="72" w:type="dxa"/>
              <w:left w:w="144" w:type="dxa"/>
              <w:bottom w:w="72" w:type="dxa"/>
              <w:right w:w="144" w:type="dxa"/>
            </w:tcMar>
            <w:vAlign w:val="center"/>
            <w:hideMark/>
          </w:tcPr>
          <w:p w14:paraId="76ED6D0E" w14:textId="77777777" w:rsidR="001D590F" w:rsidRPr="005C5490" w:rsidRDefault="001D590F" w:rsidP="007F53E6">
            <w:pPr>
              <w:pStyle w:val="tabletext"/>
              <w:shd w:val="clear" w:color="auto" w:fill="FFF2CC" w:themeFill="accent4" w:themeFillTint="33"/>
              <w:jc w:val="center"/>
            </w:pPr>
            <w:r w:rsidRPr="006A1F17">
              <w:t>1</w:t>
            </w:r>
          </w:p>
        </w:tc>
      </w:tr>
    </w:tbl>
    <w:p w14:paraId="76ED6D10" w14:textId="4D627DE9" w:rsidR="00BB37E2" w:rsidRPr="00F2619C" w:rsidRDefault="00BB37E2" w:rsidP="0068391C">
      <w:pPr>
        <w:pStyle w:val="Heading3"/>
      </w:pPr>
      <w:r w:rsidRPr="00F2619C">
        <w:t>Non</w:t>
      </w:r>
      <w:r w:rsidR="00B40348">
        <w:t>-</w:t>
      </w:r>
      <w:r w:rsidRPr="00F2619C">
        <w:t xml:space="preserve">Residential </w:t>
      </w:r>
      <w:r w:rsidR="00B40348">
        <w:t>development</w:t>
      </w:r>
    </w:p>
    <w:p w14:paraId="76ED6D11" w14:textId="77777777" w:rsidR="00FF7D0E" w:rsidRDefault="00BB37E2" w:rsidP="0092751C">
      <w:pPr>
        <w:pStyle w:val="bodynumbered"/>
        <w:jc w:val="both"/>
      </w:pPr>
      <w:r>
        <w:t xml:space="preserve">Non-residential subdivisions, land uses, or building developments are more complicated as they </w:t>
      </w:r>
      <w:r w:rsidR="008A2B66">
        <w:t xml:space="preserve">do not </w:t>
      </w:r>
      <w:r>
        <w:t>usually conform with typical household demand</w:t>
      </w:r>
      <w:r w:rsidR="00A360C5">
        <w:t>s</w:t>
      </w:r>
      <w:r>
        <w:t xml:space="preserve"> for each service. </w:t>
      </w:r>
    </w:p>
    <w:p w14:paraId="76ED6D12" w14:textId="6753E319" w:rsidR="00FF7D0E" w:rsidRDefault="00BB37E2" w:rsidP="0092751C">
      <w:pPr>
        <w:pStyle w:val="bodynumbered"/>
        <w:jc w:val="both"/>
      </w:pPr>
      <w:r>
        <w:t xml:space="preserve">In these </w:t>
      </w:r>
      <w:r w:rsidR="00737090">
        <w:t>cases,</w:t>
      </w:r>
      <w:r>
        <w:t xml:space="preserve"> Council makes a </w:t>
      </w:r>
      <w:r w:rsidR="004A672F">
        <w:t>HUE</w:t>
      </w:r>
      <w:r>
        <w:t xml:space="preserve"> “equivalent” assessment based on the characteristics of the development and demand loadings likely to be placed on </w:t>
      </w:r>
      <w:r w:rsidR="00FF7D0E">
        <w:t xml:space="preserve">the </w:t>
      </w:r>
      <w:r>
        <w:t xml:space="preserve">services. </w:t>
      </w:r>
      <w:r w:rsidR="00BC3AD7">
        <w:t>To provide consistency, t</w:t>
      </w:r>
      <w:r>
        <w:t xml:space="preserve">he </w:t>
      </w:r>
      <w:r w:rsidR="00D37DD0">
        <w:t>demand measures</w:t>
      </w:r>
      <w:r w:rsidR="007E23C0">
        <w:t xml:space="preserve"> </w:t>
      </w:r>
      <w:r w:rsidRPr="00D51810">
        <w:t xml:space="preserve">in </w:t>
      </w:r>
      <w:r>
        <w:t>Table</w:t>
      </w:r>
      <w:r w:rsidRPr="00D51810">
        <w:t xml:space="preserve"> </w:t>
      </w:r>
      <w:r w:rsidR="00EA4AE2">
        <w:t>4</w:t>
      </w:r>
      <w:r w:rsidR="00BC3AD7">
        <w:t xml:space="preserve"> have </w:t>
      </w:r>
      <w:r w:rsidR="007E23C0">
        <w:t>been converted for assess</w:t>
      </w:r>
      <w:r w:rsidR="00BC3AD7">
        <w:t xml:space="preserve">ing </w:t>
      </w:r>
      <w:r w:rsidR="007E23C0">
        <w:t xml:space="preserve">non-residential </w:t>
      </w:r>
      <w:r w:rsidR="00BC3AD7">
        <w:t>developments based on gr</w:t>
      </w:r>
      <w:r w:rsidR="00F52145">
        <w:t xml:space="preserve">oss </w:t>
      </w:r>
      <w:r w:rsidR="00BC3AD7">
        <w:t>floor area</w:t>
      </w:r>
      <w:r w:rsidR="009F197B">
        <w:t>, or GFA</w:t>
      </w:r>
      <w:r w:rsidR="00BC3AD7">
        <w:t xml:space="preserve"> (</w:t>
      </w:r>
      <w:r w:rsidR="00EA4AE2">
        <w:t>T</w:t>
      </w:r>
      <w:r w:rsidR="00BC3AD7">
        <w:t xml:space="preserve">able </w:t>
      </w:r>
      <w:r w:rsidR="00AA4001">
        <w:t>7</w:t>
      </w:r>
      <w:r w:rsidR="00BC3AD7">
        <w:t xml:space="preserve">). </w:t>
      </w:r>
      <w:r w:rsidR="007E23C0">
        <w:t xml:space="preserve">Council will use these rates </w:t>
      </w:r>
      <w:r w:rsidR="00BC3AD7">
        <w:t xml:space="preserve">for determining HUEs for non-residential developments </w:t>
      </w:r>
      <w:r w:rsidR="00FF7D0E">
        <w:t xml:space="preserve">for water and wastewater </w:t>
      </w:r>
      <w:r w:rsidR="007E23C0">
        <w:t xml:space="preserve">unless it seeks </w:t>
      </w:r>
      <w:r w:rsidR="00E24534">
        <w:t xml:space="preserve">or accepts </w:t>
      </w:r>
      <w:r w:rsidR="007E23C0">
        <w:t>a special</w:t>
      </w:r>
      <w:r w:rsidR="005625BD">
        <w:t xml:space="preserve"> assessment. </w:t>
      </w:r>
    </w:p>
    <w:p w14:paraId="76ED6D13" w14:textId="77777777" w:rsidR="007E23C0" w:rsidRPr="002C6670" w:rsidRDefault="007E23C0" w:rsidP="002F1C30">
      <w:pPr>
        <w:spacing w:before="240"/>
        <w:rPr>
          <w:b/>
          <w:color w:val="4D4B4C"/>
          <w:sz w:val="18"/>
          <w:szCs w:val="18"/>
        </w:rPr>
      </w:pPr>
      <w:r w:rsidRPr="00AA4001">
        <w:rPr>
          <w:rStyle w:val="TableIntroChar"/>
        </w:rPr>
        <w:t xml:space="preserve">Table </w:t>
      </w:r>
      <w:r w:rsidR="00AA4001">
        <w:rPr>
          <w:rStyle w:val="TableIntroChar"/>
        </w:rPr>
        <w:t>7</w:t>
      </w:r>
      <w:r w:rsidRPr="00AA4001">
        <w:rPr>
          <w:rStyle w:val="TableIntroChar"/>
        </w:rPr>
        <w:t xml:space="preserve">: </w:t>
      </w:r>
      <w:r w:rsidR="004A672F" w:rsidRPr="00AA4001">
        <w:rPr>
          <w:rStyle w:val="TableIntroChar"/>
        </w:rPr>
        <w:t>HUE</w:t>
      </w:r>
      <w:r w:rsidRPr="00AA4001">
        <w:rPr>
          <w:rStyle w:val="TableIntroChar"/>
        </w:rPr>
        <w:t xml:space="preserve"> per 100 m</w:t>
      </w:r>
      <w:r w:rsidR="00D03763" w:rsidRPr="00AA4001">
        <w:rPr>
          <w:rStyle w:val="TableIntroChar"/>
          <w:vertAlign w:val="superscript"/>
        </w:rPr>
        <w:t>2</w:t>
      </w:r>
      <w:r w:rsidRPr="00AA4001">
        <w:rPr>
          <w:rStyle w:val="TableIntroChar"/>
        </w:rPr>
        <w:t xml:space="preserve"> GFA </w:t>
      </w:r>
      <w:r w:rsidR="005646D5" w:rsidRPr="00AA4001">
        <w:rPr>
          <w:rStyle w:val="TableIntroChar"/>
        </w:rPr>
        <w:t>(*except stormwater, which is based on total impervious surface area)</w:t>
      </w:r>
      <w:r w:rsidR="005646D5">
        <w:rPr>
          <w:b/>
          <w:color w:val="4D4B4C"/>
          <w:sz w:val="18"/>
          <w:szCs w:val="18"/>
        </w:rPr>
        <w:t xml:space="preserve"> </w:t>
      </w:r>
      <w:r w:rsidR="00E24534" w:rsidRPr="00425C42">
        <w:rPr>
          <w:b/>
          <w:color w:val="4D4B4C"/>
          <w:sz w:val="18"/>
          <w:szCs w:val="18"/>
          <w:shd w:val="clear" w:color="auto" w:fill="FEA8A8"/>
        </w:rPr>
        <w:t xml:space="preserve">[complete for each activity </w:t>
      </w:r>
      <w:r w:rsidR="00141F97">
        <w:rPr>
          <w:b/>
          <w:color w:val="4D4B4C"/>
          <w:sz w:val="18"/>
          <w:szCs w:val="18"/>
          <w:shd w:val="clear" w:color="auto" w:fill="FEA8A8"/>
        </w:rPr>
        <w:t xml:space="preserve">and development type </w:t>
      </w:r>
      <w:r w:rsidR="00E24534" w:rsidRPr="00425C42">
        <w:rPr>
          <w:b/>
          <w:color w:val="4D4B4C"/>
          <w:sz w:val="18"/>
          <w:szCs w:val="18"/>
          <w:shd w:val="clear" w:color="auto" w:fill="FEA8A8"/>
        </w:rPr>
        <w:t>that DCs are being used to fund]</w:t>
      </w:r>
    </w:p>
    <w:tbl>
      <w:tblPr>
        <w:tblStyle w:val="TableGrid"/>
        <w:tblW w:w="8358" w:type="dxa"/>
        <w:tblLayout w:type="fixed"/>
        <w:tblLook w:val="04A0" w:firstRow="1" w:lastRow="0" w:firstColumn="1" w:lastColumn="0" w:noHBand="0" w:noVBand="1"/>
      </w:tblPr>
      <w:tblGrid>
        <w:gridCol w:w="1413"/>
        <w:gridCol w:w="850"/>
        <w:gridCol w:w="1418"/>
        <w:gridCol w:w="850"/>
        <w:gridCol w:w="1134"/>
        <w:gridCol w:w="1701"/>
        <w:gridCol w:w="992"/>
      </w:tblGrid>
      <w:tr w:rsidR="002721F3" w:rsidRPr="00491C91" w14:paraId="76ED6D1B" w14:textId="77777777" w:rsidTr="009F197B">
        <w:tc>
          <w:tcPr>
            <w:tcW w:w="1413" w:type="dxa"/>
            <w:shd w:val="clear" w:color="auto" w:fill="000000" w:themeFill="text1"/>
            <w:vAlign w:val="center"/>
          </w:tcPr>
          <w:p w14:paraId="76ED6D14" w14:textId="77777777" w:rsidR="005646D5" w:rsidRDefault="00241583" w:rsidP="005646D5">
            <w:pPr>
              <w:pStyle w:val="tabletoprow"/>
              <w:rPr>
                <w:color w:val="FFFFFF"/>
              </w:rPr>
            </w:pPr>
            <w:r>
              <w:t>Development TYpe</w:t>
            </w:r>
          </w:p>
        </w:tc>
        <w:tc>
          <w:tcPr>
            <w:tcW w:w="850" w:type="dxa"/>
            <w:shd w:val="clear" w:color="auto" w:fill="000000" w:themeFill="text1"/>
          </w:tcPr>
          <w:p w14:paraId="76ED6D15" w14:textId="77777777" w:rsidR="005646D5" w:rsidRDefault="005646D5" w:rsidP="005646D5">
            <w:pPr>
              <w:pStyle w:val="tabletoprow"/>
              <w:jc w:val="center"/>
            </w:pPr>
            <w:r w:rsidRPr="000D0F10">
              <w:t>Water</w:t>
            </w:r>
          </w:p>
        </w:tc>
        <w:tc>
          <w:tcPr>
            <w:tcW w:w="1418" w:type="dxa"/>
            <w:shd w:val="clear" w:color="auto" w:fill="000000" w:themeFill="text1"/>
          </w:tcPr>
          <w:p w14:paraId="76ED6D16" w14:textId="77777777" w:rsidR="005646D5" w:rsidRPr="000D0F10" w:rsidRDefault="005646D5" w:rsidP="005646D5">
            <w:pPr>
              <w:pStyle w:val="tabletoprow"/>
              <w:jc w:val="center"/>
            </w:pPr>
            <w:r w:rsidRPr="000D0F10">
              <w:t>Wastewater</w:t>
            </w:r>
          </w:p>
        </w:tc>
        <w:tc>
          <w:tcPr>
            <w:tcW w:w="850" w:type="dxa"/>
            <w:shd w:val="clear" w:color="auto" w:fill="000000" w:themeFill="text1"/>
          </w:tcPr>
          <w:p w14:paraId="76ED6D17" w14:textId="77777777" w:rsidR="005646D5" w:rsidRPr="000D0F10" w:rsidRDefault="005646D5" w:rsidP="005646D5">
            <w:pPr>
              <w:pStyle w:val="tabletoprow"/>
              <w:jc w:val="center"/>
            </w:pPr>
            <w:r>
              <w:t>Storm</w:t>
            </w:r>
            <w:r w:rsidR="002721F3">
              <w:t xml:space="preserve"> </w:t>
            </w:r>
            <w:r>
              <w:t>water*</w:t>
            </w:r>
          </w:p>
        </w:tc>
        <w:tc>
          <w:tcPr>
            <w:tcW w:w="1134" w:type="dxa"/>
            <w:shd w:val="clear" w:color="auto" w:fill="000000" w:themeFill="text1"/>
          </w:tcPr>
          <w:p w14:paraId="76ED6D18" w14:textId="77777777" w:rsidR="005646D5" w:rsidRPr="000D0F10" w:rsidRDefault="005646D5" w:rsidP="005646D5">
            <w:pPr>
              <w:pStyle w:val="tabletoprow"/>
              <w:jc w:val="center"/>
            </w:pPr>
            <w:r>
              <w:t xml:space="preserve">Transport </w:t>
            </w:r>
          </w:p>
        </w:tc>
        <w:tc>
          <w:tcPr>
            <w:tcW w:w="1701" w:type="dxa"/>
            <w:shd w:val="clear" w:color="auto" w:fill="000000" w:themeFill="text1"/>
          </w:tcPr>
          <w:p w14:paraId="76ED6D19" w14:textId="04E2FB12" w:rsidR="005646D5" w:rsidRDefault="005646D5" w:rsidP="005646D5">
            <w:pPr>
              <w:pStyle w:val="tabletoprow"/>
              <w:jc w:val="center"/>
            </w:pPr>
            <w:r>
              <w:t xml:space="preserve">Community </w:t>
            </w:r>
            <w:r w:rsidR="009F197B">
              <w:t xml:space="preserve">Infrastructure </w:t>
            </w:r>
          </w:p>
        </w:tc>
        <w:tc>
          <w:tcPr>
            <w:tcW w:w="992" w:type="dxa"/>
            <w:shd w:val="clear" w:color="auto" w:fill="000000" w:themeFill="text1"/>
          </w:tcPr>
          <w:p w14:paraId="76ED6D1A" w14:textId="77777777" w:rsidR="005646D5" w:rsidRDefault="005646D5" w:rsidP="005646D5">
            <w:pPr>
              <w:pStyle w:val="tabletoprow"/>
              <w:jc w:val="center"/>
            </w:pPr>
            <w:r>
              <w:t>Reserves</w:t>
            </w:r>
          </w:p>
        </w:tc>
      </w:tr>
      <w:tr w:rsidR="002721F3" w14:paraId="76ED6D23" w14:textId="77777777" w:rsidTr="009F197B">
        <w:tc>
          <w:tcPr>
            <w:tcW w:w="1413" w:type="dxa"/>
            <w:shd w:val="clear" w:color="auto" w:fill="FFF2CC" w:themeFill="accent4" w:themeFillTint="33"/>
            <w:vAlign w:val="center"/>
          </w:tcPr>
          <w:p w14:paraId="76ED6D1C" w14:textId="77777777" w:rsidR="005646D5" w:rsidRPr="000D0F10" w:rsidRDefault="005646D5" w:rsidP="005646D5">
            <w:pPr>
              <w:pStyle w:val="tabletext"/>
            </w:pPr>
            <w:r>
              <w:t>Industrial</w:t>
            </w:r>
          </w:p>
        </w:tc>
        <w:tc>
          <w:tcPr>
            <w:tcW w:w="850" w:type="dxa"/>
            <w:shd w:val="clear" w:color="auto" w:fill="FFF2CC" w:themeFill="accent4" w:themeFillTint="33"/>
          </w:tcPr>
          <w:p w14:paraId="76ED6D1D" w14:textId="77777777" w:rsidR="005646D5" w:rsidRDefault="004A446C" w:rsidP="005646D5">
            <w:pPr>
              <w:pStyle w:val="tabletext"/>
              <w:jc w:val="center"/>
            </w:pPr>
            <w:r>
              <w:t>0.4</w:t>
            </w:r>
          </w:p>
        </w:tc>
        <w:tc>
          <w:tcPr>
            <w:tcW w:w="1418" w:type="dxa"/>
            <w:shd w:val="clear" w:color="auto" w:fill="FFF2CC" w:themeFill="accent4" w:themeFillTint="33"/>
          </w:tcPr>
          <w:p w14:paraId="76ED6D1E" w14:textId="77777777" w:rsidR="005646D5" w:rsidRPr="00F72F6A" w:rsidRDefault="004A446C" w:rsidP="005646D5">
            <w:pPr>
              <w:pStyle w:val="tabletext"/>
              <w:jc w:val="center"/>
            </w:pPr>
            <w:r>
              <w:t>0.4</w:t>
            </w:r>
          </w:p>
        </w:tc>
        <w:tc>
          <w:tcPr>
            <w:tcW w:w="850" w:type="dxa"/>
            <w:shd w:val="clear" w:color="auto" w:fill="FFF2CC" w:themeFill="accent4" w:themeFillTint="33"/>
          </w:tcPr>
          <w:p w14:paraId="76ED6D1F" w14:textId="77777777" w:rsidR="005646D5" w:rsidRPr="00F72F6A" w:rsidRDefault="004A446C" w:rsidP="005646D5">
            <w:pPr>
              <w:pStyle w:val="tabletext"/>
              <w:jc w:val="center"/>
            </w:pPr>
            <w:r>
              <w:t>0.33</w:t>
            </w:r>
          </w:p>
        </w:tc>
        <w:tc>
          <w:tcPr>
            <w:tcW w:w="1134" w:type="dxa"/>
            <w:shd w:val="clear" w:color="auto" w:fill="FFF2CC" w:themeFill="accent4" w:themeFillTint="33"/>
          </w:tcPr>
          <w:p w14:paraId="76ED6D20" w14:textId="77777777" w:rsidR="005646D5" w:rsidRPr="00F72F6A" w:rsidRDefault="004A446C" w:rsidP="005646D5">
            <w:pPr>
              <w:pStyle w:val="tabletext"/>
              <w:jc w:val="center"/>
            </w:pPr>
            <w:r>
              <w:t>0.4</w:t>
            </w:r>
          </w:p>
        </w:tc>
        <w:tc>
          <w:tcPr>
            <w:tcW w:w="1701" w:type="dxa"/>
            <w:shd w:val="clear" w:color="auto" w:fill="FFF2CC" w:themeFill="accent4" w:themeFillTint="33"/>
          </w:tcPr>
          <w:p w14:paraId="76ED6D21" w14:textId="77777777" w:rsidR="005646D5" w:rsidRPr="00F72F6A" w:rsidRDefault="00D622E8" w:rsidP="005646D5">
            <w:pPr>
              <w:pStyle w:val="tabletext"/>
              <w:jc w:val="center"/>
            </w:pPr>
            <w:r>
              <w:t>0</w:t>
            </w:r>
          </w:p>
        </w:tc>
        <w:tc>
          <w:tcPr>
            <w:tcW w:w="992" w:type="dxa"/>
            <w:shd w:val="clear" w:color="auto" w:fill="FFF2CC" w:themeFill="accent4" w:themeFillTint="33"/>
          </w:tcPr>
          <w:p w14:paraId="76ED6D22" w14:textId="77777777" w:rsidR="005646D5" w:rsidRPr="00F72F6A" w:rsidRDefault="004A446C" w:rsidP="005646D5">
            <w:pPr>
              <w:pStyle w:val="tabletext"/>
              <w:jc w:val="center"/>
            </w:pPr>
            <w:r>
              <w:t>0.4</w:t>
            </w:r>
          </w:p>
        </w:tc>
      </w:tr>
      <w:tr w:rsidR="002721F3" w14:paraId="76ED6D2B" w14:textId="77777777" w:rsidTr="009F197B">
        <w:tc>
          <w:tcPr>
            <w:tcW w:w="1413" w:type="dxa"/>
            <w:shd w:val="clear" w:color="auto" w:fill="FFF2CC" w:themeFill="accent4" w:themeFillTint="33"/>
            <w:vAlign w:val="center"/>
          </w:tcPr>
          <w:p w14:paraId="76ED6D24" w14:textId="77777777" w:rsidR="004A446C" w:rsidRPr="000D0F10" w:rsidRDefault="004A446C" w:rsidP="004A446C">
            <w:pPr>
              <w:pStyle w:val="tabletext"/>
            </w:pPr>
            <w:r>
              <w:t>Commercial</w:t>
            </w:r>
          </w:p>
        </w:tc>
        <w:tc>
          <w:tcPr>
            <w:tcW w:w="850" w:type="dxa"/>
            <w:shd w:val="clear" w:color="auto" w:fill="FFF2CC" w:themeFill="accent4" w:themeFillTint="33"/>
          </w:tcPr>
          <w:p w14:paraId="76ED6D25" w14:textId="77777777" w:rsidR="004A446C" w:rsidRPr="00F72F6A" w:rsidRDefault="004A446C" w:rsidP="004A446C">
            <w:pPr>
              <w:pStyle w:val="tabletext"/>
              <w:jc w:val="center"/>
            </w:pPr>
            <w:r>
              <w:t>0.4</w:t>
            </w:r>
          </w:p>
        </w:tc>
        <w:tc>
          <w:tcPr>
            <w:tcW w:w="1418" w:type="dxa"/>
            <w:shd w:val="clear" w:color="auto" w:fill="FFF2CC" w:themeFill="accent4" w:themeFillTint="33"/>
          </w:tcPr>
          <w:p w14:paraId="76ED6D26" w14:textId="77777777" w:rsidR="004A446C" w:rsidRPr="00F72F6A" w:rsidRDefault="004A446C" w:rsidP="004A446C">
            <w:pPr>
              <w:pStyle w:val="tabletext"/>
              <w:jc w:val="center"/>
            </w:pPr>
            <w:r>
              <w:t>0.4</w:t>
            </w:r>
          </w:p>
        </w:tc>
        <w:tc>
          <w:tcPr>
            <w:tcW w:w="850" w:type="dxa"/>
            <w:shd w:val="clear" w:color="auto" w:fill="FFF2CC" w:themeFill="accent4" w:themeFillTint="33"/>
          </w:tcPr>
          <w:p w14:paraId="76ED6D27" w14:textId="77777777" w:rsidR="004A446C" w:rsidRPr="00F72F6A" w:rsidRDefault="004A446C" w:rsidP="004A446C">
            <w:pPr>
              <w:pStyle w:val="tabletext"/>
              <w:jc w:val="center"/>
            </w:pPr>
            <w:r w:rsidRPr="00A24C03">
              <w:t>0.33</w:t>
            </w:r>
          </w:p>
        </w:tc>
        <w:tc>
          <w:tcPr>
            <w:tcW w:w="1134" w:type="dxa"/>
            <w:shd w:val="clear" w:color="auto" w:fill="FFF2CC" w:themeFill="accent4" w:themeFillTint="33"/>
          </w:tcPr>
          <w:p w14:paraId="76ED6D28" w14:textId="77777777" w:rsidR="004A446C" w:rsidRPr="00F72F6A" w:rsidRDefault="004A446C" w:rsidP="004A446C">
            <w:pPr>
              <w:pStyle w:val="tabletext"/>
              <w:jc w:val="center"/>
            </w:pPr>
            <w:r>
              <w:t>0.4</w:t>
            </w:r>
          </w:p>
        </w:tc>
        <w:tc>
          <w:tcPr>
            <w:tcW w:w="1701" w:type="dxa"/>
            <w:shd w:val="clear" w:color="auto" w:fill="FFF2CC" w:themeFill="accent4" w:themeFillTint="33"/>
          </w:tcPr>
          <w:p w14:paraId="76ED6D29" w14:textId="77777777" w:rsidR="004A446C" w:rsidRPr="00F72F6A" w:rsidRDefault="00D622E8" w:rsidP="004A446C">
            <w:pPr>
              <w:pStyle w:val="tabletext"/>
              <w:jc w:val="center"/>
            </w:pPr>
            <w:r>
              <w:t>0</w:t>
            </w:r>
          </w:p>
        </w:tc>
        <w:tc>
          <w:tcPr>
            <w:tcW w:w="992" w:type="dxa"/>
            <w:shd w:val="clear" w:color="auto" w:fill="FFF2CC" w:themeFill="accent4" w:themeFillTint="33"/>
          </w:tcPr>
          <w:p w14:paraId="76ED6D2A" w14:textId="77777777" w:rsidR="004A446C" w:rsidRPr="00F72F6A" w:rsidRDefault="004A446C" w:rsidP="004A446C">
            <w:pPr>
              <w:pStyle w:val="tabletext"/>
              <w:jc w:val="center"/>
            </w:pPr>
            <w:r>
              <w:t>3.0</w:t>
            </w:r>
          </w:p>
        </w:tc>
      </w:tr>
      <w:tr w:rsidR="002721F3" w14:paraId="76ED6D33" w14:textId="77777777" w:rsidTr="009F197B">
        <w:tc>
          <w:tcPr>
            <w:tcW w:w="1413" w:type="dxa"/>
            <w:shd w:val="clear" w:color="auto" w:fill="FFF2CC" w:themeFill="accent4" w:themeFillTint="33"/>
            <w:vAlign w:val="center"/>
          </w:tcPr>
          <w:p w14:paraId="76ED6D2C" w14:textId="77777777" w:rsidR="004A446C" w:rsidRPr="000D0F10" w:rsidRDefault="004A446C" w:rsidP="004A446C">
            <w:pPr>
              <w:pStyle w:val="tabletext"/>
            </w:pPr>
            <w:r>
              <w:t>Retail</w:t>
            </w:r>
          </w:p>
        </w:tc>
        <w:tc>
          <w:tcPr>
            <w:tcW w:w="850" w:type="dxa"/>
            <w:shd w:val="clear" w:color="auto" w:fill="FFF2CC" w:themeFill="accent4" w:themeFillTint="33"/>
          </w:tcPr>
          <w:p w14:paraId="76ED6D2D" w14:textId="77777777" w:rsidR="004A446C" w:rsidRPr="00F72F6A" w:rsidRDefault="004A446C" w:rsidP="004A446C">
            <w:pPr>
              <w:pStyle w:val="tabletext"/>
              <w:jc w:val="center"/>
            </w:pPr>
            <w:r>
              <w:t>0.4</w:t>
            </w:r>
          </w:p>
        </w:tc>
        <w:tc>
          <w:tcPr>
            <w:tcW w:w="1418" w:type="dxa"/>
            <w:shd w:val="clear" w:color="auto" w:fill="FFF2CC" w:themeFill="accent4" w:themeFillTint="33"/>
          </w:tcPr>
          <w:p w14:paraId="76ED6D2E" w14:textId="77777777" w:rsidR="004A446C" w:rsidRPr="00F72F6A" w:rsidRDefault="004A446C" w:rsidP="004A446C">
            <w:pPr>
              <w:pStyle w:val="tabletext"/>
              <w:jc w:val="center"/>
            </w:pPr>
            <w:r>
              <w:t>0.4</w:t>
            </w:r>
          </w:p>
        </w:tc>
        <w:tc>
          <w:tcPr>
            <w:tcW w:w="850" w:type="dxa"/>
            <w:shd w:val="clear" w:color="auto" w:fill="FFF2CC" w:themeFill="accent4" w:themeFillTint="33"/>
          </w:tcPr>
          <w:p w14:paraId="76ED6D2F" w14:textId="77777777" w:rsidR="004A446C" w:rsidRPr="00F72F6A" w:rsidRDefault="004A446C" w:rsidP="004A446C">
            <w:pPr>
              <w:pStyle w:val="tabletext"/>
              <w:jc w:val="center"/>
            </w:pPr>
            <w:r w:rsidRPr="00A24C03">
              <w:t>0.33</w:t>
            </w:r>
          </w:p>
        </w:tc>
        <w:tc>
          <w:tcPr>
            <w:tcW w:w="1134" w:type="dxa"/>
            <w:shd w:val="clear" w:color="auto" w:fill="FFF2CC" w:themeFill="accent4" w:themeFillTint="33"/>
          </w:tcPr>
          <w:p w14:paraId="76ED6D30" w14:textId="77777777" w:rsidR="004A446C" w:rsidRPr="00F72F6A" w:rsidRDefault="00AE6F43" w:rsidP="004A446C">
            <w:pPr>
              <w:pStyle w:val="tabletext"/>
              <w:jc w:val="center"/>
            </w:pPr>
            <w:r>
              <w:t>3.0</w:t>
            </w:r>
          </w:p>
        </w:tc>
        <w:tc>
          <w:tcPr>
            <w:tcW w:w="1701" w:type="dxa"/>
            <w:shd w:val="clear" w:color="auto" w:fill="FFF2CC" w:themeFill="accent4" w:themeFillTint="33"/>
          </w:tcPr>
          <w:p w14:paraId="76ED6D31" w14:textId="77777777" w:rsidR="004A446C" w:rsidRPr="00F72F6A" w:rsidRDefault="00D622E8" w:rsidP="004A446C">
            <w:pPr>
              <w:pStyle w:val="tabletext"/>
              <w:jc w:val="center"/>
            </w:pPr>
            <w:r>
              <w:t>0</w:t>
            </w:r>
          </w:p>
        </w:tc>
        <w:tc>
          <w:tcPr>
            <w:tcW w:w="992" w:type="dxa"/>
            <w:shd w:val="clear" w:color="auto" w:fill="FFF2CC" w:themeFill="accent4" w:themeFillTint="33"/>
          </w:tcPr>
          <w:p w14:paraId="76ED6D32" w14:textId="77777777" w:rsidR="004A446C" w:rsidRPr="00F72F6A" w:rsidRDefault="004A446C" w:rsidP="004A446C">
            <w:pPr>
              <w:pStyle w:val="tabletext"/>
              <w:jc w:val="center"/>
            </w:pPr>
            <w:r>
              <w:t>1.0</w:t>
            </w:r>
          </w:p>
        </w:tc>
      </w:tr>
      <w:tr w:rsidR="002721F3" w14:paraId="76ED6D3B" w14:textId="77777777" w:rsidTr="009F197B">
        <w:tc>
          <w:tcPr>
            <w:tcW w:w="1413" w:type="dxa"/>
            <w:shd w:val="clear" w:color="auto" w:fill="FFF2CC" w:themeFill="accent4" w:themeFillTint="33"/>
            <w:vAlign w:val="center"/>
          </w:tcPr>
          <w:p w14:paraId="76ED6D34" w14:textId="77777777" w:rsidR="004A446C" w:rsidRPr="000D0F10" w:rsidRDefault="004E77D1" w:rsidP="004A446C">
            <w:pPr>
              <w:pStyle w:val="tabletext"/>
            </w:pPr>
            <w:r>
              <w:t xml:space="preserve">Places of assembly </w:t>
            </w:r>
          </w:p>
        </w:tc>
        <w:tc>
          <w:tcPr>
            <w:tcW w:w="850" w:type="dxa"/>
            <w:shd w:val="clear" w:color="auto" w:fill="FFF2CC" w:themeFill="accent4" w:themeFillTint="33"/>
          </w:tcPr>
          <w:p w14:paraId="76ED6D35" w14:textId="77777777" w:rsidR="004A446C" w:rsidRPr="00F72F6A" w:rsidRDefault="004E77D1" w:rsidP="004A446C">
            <w:pPr>
              <w:pStyle w:val="tabletext"/>
              <w:jc w:val="center"/>
            </w:pPr>
            <w:r>
              <w:t>1.0</w:t>
            </w:r>
          </w:p>
        </w:tc>
        <w:tc>
          <w:tcPr>
            <w:tcW w:w="1418" w:type="dxa"/>
            <w:shd w:val="clear" w:color="auto" w:fill="FFF2CC" w:themeFill="accent4" w:themeFillTint="33"/>
          </w:tcPr>
          <w:p w14:paraId="76ED6D36" w14:textId="77777777" w:rsidR="004A446C" w:rsidRPr="00F72F6A" w:rsidRDefault="004E77D1" w:rsidP="004A446C">
            <w:pPr>
              <w:pStyle w:val="tabletext"/>
              <w:jc w:val="center"/>
            </w:pPr>
            <w:r>
              <w:t>1.0</w:t>
            </w:r>
          </w:p>
        </w:tc>
        <w:tc>
          <w:tcPr>
            <w:tcW w:w="850" w:type="dxa"/>
            <w:shd w:val="clear" w:color="auto" w:fill="FFF2CC" w:themeFill="accent4" w:themeFillTint="33"/>
          </w:tcPr>
          <w:p w14:paraId="76ED6D37" w14:textId="77777777" w:rsidR="004A446C" w:rsidRPr="00F72F6A" w:rsidRDefault="004A446C" w:rsidP="004A446C">
            <w:pPr>
              <w:pStyle w:val="tabletext"/>
              <w:jc w:val="center"/>
            </w:pPr>
            <w:r w:rsidRPr="00A24C03">
              <w:t>0.33</w:t>
            </w:r>
          </w:p>
        </w:tc>
        <w:tc>
          <w:tcPr>
            <w:tcW w:w="1134" w:type="dxa"/>
            <w:shd w:val="clear" w:color="auto" w:fill="FFF2CC" w:themeFill="accent4" w:themeFillTint="33"/>
          </w:tcPr>
          <w:p w14:paraId="76ED6D38" w14:textId="77777777" w:rsidR="004A446C" w:rsidRPr="00F72F6A" w:rsidRDefault="004E77D1" w:rsidP="004A446C">
            <w:pPr>
              <w:pStyle w:val="tabletext"/>
              <w:jc w:val="center"/>
            </w:pPr>
            <w:r>
              <w:t>1.0</w:t>
            </w:r>
          </w:p>
        </w:tc>
        <w:tc>
          <w:tcPr>
            <w:tcW w:w="1701" w:type="dxa"/>
            <w:shd w:val="clear" w:color="auto" w:fill="FFF2CC" w:themeFill="accent4" w:themeFillTint="33"/>
          </w:tcPr>
          <w:p w14:paraId="76ED6D39" w14:textId="77777777" w:rsidR="004A446C" w:rsidRPr="00F72F6A" w:rsidRDefault="00D622E8" w:rsidP="004A446C">
            <w:pPr>
              <w:pStyle w:val="tabletext"/>
              <w:jc w:val="center"/>
            </w:pPr>
            <w:r>
              <w:t>0</w:t>
            </w:r>
          </w:p>
        </w:tc>
        <w:tc>
          <w:tcPr>
            <w:tcW w:w="992" w:type="dxa"/>
            <w:shd w:val="clear" w:color="auto" w:fill="FFF2CC" w:themeFill="accent4" w:themeFillTint="33"/>
          </w:tcPr>
          <w:p w14:paraId="76ED6D3A" w14:textId="77777777" w:rsidR="004A446C" w:rsidRPr="00F72F6A" w:rsidRDefault="004E77D1" w:rsidP="004A446C">
            <w:pPr>
              <w:pStyle w:val="tabletext"/>
              <w:jc w:val="center"/>
            </w:pPr>
            <w:r>
              <w:t>1.0</w:t>
            </w:r>
          </w:p>
        </w:tc>
      </w:tr>
      <w:tr w:rsidR="002721F3" w14:paraId="76ED6D43" w14:textId="77777777" w:rsidTr="009F197B">
        <w:tc>
          <w:tcPr>
            <w:tcW w:w="1413" w:type="dxa"/>
            <w:shd w:val="clear" w:color="auto" w:fill="FFF2CC" w:themeFill="accent4" w:themeFillTint="33"/>
            <w:vAlign w:val="center"/>
          </w:tcPr>
          <w:p w14:paraId="76ED6D3C" w14:textId="77777777" w:rsidR="004A446C" w:rsidRPr="000D0F10" w:rsidRDefault="004A446C" w:rsidP="004A446C">
            <w:pPr>
              <w:pStyle w:val="tabletext"/>
            </w:pPr>
            <w:r>
              <w:t>Other non-residential</w:t>
            </w:r>
          </w:p>
        </w:tc>
        <w:tc>
          <w:tcPr>
            <w:tcW w:w="850" w:type="dxa"/>
            <w:shd w:val="clear" w:color="auto" w:fill="FFF2CC" w:themeFill="accent4" w:themeFillTint="33"/>
          </w:tcPr>
          <w:p w14:paraId="76ED6D3D" w14:textId="77777777" w:rsidR="004A446C" w:rsidRPr="00F72F6A" w:rsidRDefault="004A446C" w:rsidP="004A446C">
            <w:pPr>
              <w:pStyle w:val="tabletext"/>
              <w:jc w:val="center"/>
            </w:pPr>
            <w:r>
              <w:t>Special assessment</w:t>
            </w:r>
          </w:p>
        </w:tc>
        <w:tc>
          <w:tcPr>
            <w:tcW w:w="1418" w:type="dxa"/>
            <w:shd w:val="clear" w:color="auto" w:fill="FFF2CC" w:themeFill="accent4" w:themeFillTint="33"/>
          </w:tcPr>
          <w:p w14:paraId="76ED6D3E" w14:textId="77777777" w:rsidR="004A446C" w:rsidRDefault="004A446C" w:rsidP="004A446C">
            <w:pPr>
              <w:pStyle w:val="tabletext"/>
              <w:jc w:val="center"/>
            </w:pPr>
            <w:r>
              <w:t>Special assessment</w:t>
            </w:r>
          </w:p>
        </w:tc>
        <w:tc>
          <w:tcPr>
            <w:tcW w:w="850" w:type="dxa"/>
            <w:shd w:val="clear" w:color="auto" w:fill="FFF2CC" w:themeFill="accent4" w:themeFillTint="33"/>
          </w:tcPr>
          <w:p w14:paraId="76ED6D3F" w14:textId="77777777" w:rsidR="004A446C" w:rsidRDefault="004A446C" w:rsidP="004A446C">
            <w:pPr>
              <w:pStyle w:val="tabletext"/>
              <w:jc w:val="center"/>
            </w:pPr>
            <w:r w:rsidRPr="00A24C03">
              <w:t>0.33</w:t>
            </w:r>
          </w:p>
        </w:tc>
        <w:tc>
          <w:tcPr>
            <w:tcW w:w="1134" w:type="dxa"/>
            <w:shd w:val="clear" w:color="auto" w:fill="FFF2CC" w:themeFill="accent4" w:themeFillTint="33"/>
          </w:tcPr>
          <w:p w14:paraId="76ED6D40" w14:textId="77777777" w:rsidR="004A446C" w:rsidRDefault="004A446C" w:rsidP="004A446C">
            <w:pPr>
              <w:pStyle w:val="tabletext"/>
              <w:jc w:val="center"/>
            </w:pPr>
            <w:r>
              <w:t>Special assessment</w:t>
            </w:r>
          </w:p>
        </w:tc>
        <w:tc>
          <w:tcPr>
            <w:tcW w:w="1701" w:type="dxa"/>
            <w:shd w:val="clear" w:color="auto" w:fill="FFF2CC" w:themeFill="accent4" w:themeFillTint="33"/>
          </w:tcPr>
          <w:p w14:paraId="76ED6D41" w14:textId="77777777" w:rsidR="004A446C" w:rsidRDefault="004A446C" w:rsidP="004A446C">
            <w:pPr>
              <w:pStyle w:val="tabletext"/>
              <w:jc w:val="center"/>
            </w:pPr>
            <w:r>
              <w:t>Special assessment</w:t>
            </w:r>
          </w:p>
        </w:tc>
        <w:tc>
          <w:tcPr>
            <w:tcW w:w="992" w:type="dxa"/>
            <w:shd w:val="clear" w:color="auto" w:fill="FFF2CC" w:themeFill="accent4" w:themeFillTint="33"/>
          </w:tcPr>
          <w:p w14:paraId="76ED6D42" w14:textId="77777777" w:rsidR="004A446C" w:rsidRPr="00F72F6A" w:rsidRDefault="004A446C" w:rsidP="004A446C">
            <w:pPr>
              <w:pStyle w:val="tabletext"/>
              <w:jc w:val="center"/>
            </w:pPr>
            <w:r>
              <w:t>Special assessment</w:t>
            </w:r>
          </w:p>
        </w:tc>
      </w:tr>
    </w:tbl>
    <w:p w14:paraId="76ED6D44" w14:textId="77777777" w:rsidR="00BB37E2" w:rsidRDefault="00F40B73" w:rsidP="0092751C">
      <w:pPr>
        <w:pStyle w:val="bodynumbered"/>
        <w:jc w:val="both"/>
      </w:pPr>
      <w:r>
        <w:rPr>
          <w:shd w:val="clear" w:color="auto" w:fill="FFF2CC" w:themeFill="accent4" w:themeFillTint="33"/>
        </w:rPr>
        <w:t>[</w:t>
      </w:r>
      <w:r w:rsidR="00BB37E2" w:rsidRPr="007F53E6">
        <w:rPr>
          <w:shd w:val="clear" w:color="auto" w:fill="FFF2CC" w:themeFill="accent4" w:themeFillTint="33"/>
        </w:rPr>
        <w:t xml:space="preserve">If no proper assessment of the likely demand for </w:t>
      </w:r>
      <w:r w:rsidR="001F4F8B" w:rsidRPr="007F53E6">
        <w:rPr>
          <w:shd w:val="clear" w:color="auto" w:fill="FFF2CC" w:themeFill="accent4" w:themeFillTint="33"/>
        </w:rPr>
        <w:t xml:space="preserve">activities </w:t>
      </w:r>
      <w:r w:rsidR="00BB37E2" w:rsidRPr="007F53E6">
        <w:rPr>
          <w:shd w:val="clear" w:color="auto" w:fill="FFF2CC" w:themeFill="accent4" w:themeFillTint="33"/>
        </w:rPr>
        <w:t xml:space="preserve">is able to be carried out at the subdivision consent stage, a development contribution based on one </w:t>
      </w:r>
      <w:r w:rsidR="004A672F" w:rsidRPr="007F53E6">
        <w:rPr>
          <w:shd w:val="clear" w:color="auto" w:fill="FFF2CC" w:themeFill="accent4" w:themeFillTint="33"/>
        </w:rPr>
        <w:t>HUE</w:t>
      </w:r>
      <w:r w:rsidR="00BB37E2" w:rsidRPr="007F53E6">
        <w:rPr>
          <w:shd w:val="clear" w:color="auto" w:fill="FFF2CC" w:themeFill="accent4" w:themeFillTint="33"/>
        </w:rPr>
        <w:t xml:space="preserve"> will be charged for each new allotment created and Council will require an assessment to be carried out at the building consent stage. This later assessment will credit any development contributions paid at the subdivision consent stage</w:t>
      </w:r>
      <w:r w:rsidR="00BB37E2" w:rsidRPr="009A7619">
        <w:rPr>
          <w:shd w:val="clear" w:color="auto" w:fill="FFF2CC" w:themeFill="accent4" w:themeFillTint="33"/>
        </w:rPr>
        <w:t>.</w:t>
      </w:r>
      <w:r w:rsidRPr="009A7619">
        <w:rPr>
          <w:shd w:val="clear" w:color="auto" w:fill="FFF2CC" w:themeFill="accent4" w:themeFillTint="33"/>
        </w:rPr>
        <w:t>]</w:t>
      </w:r>
    </w:p>
    <w:p w14:paraId="76ED6D45" w14:textId="77777777" w:rsidR="00BB37E2" w:rsidRPr="00F2619C" w:rsidRDefault="005625BD" w:rsidP="0092751C">
      <w:pPr>
        <w:pStyle w:val="Heading3"/>
        <w:jc w:val="both"/>
      </w:pPr>
      <w:r>
        <w:t>s</w:t>
      </w:r>
      <w:r w:rsidR="00BB37E2" w:rsidRPr="00F2619C">
        <w:t xml:space="preserve">pecial assessments </w:t>
      </w:r>
    </w:p>
    <w:p w14:paraId="76ED6D46" w14:textId="4D144EA3" w:rsidR="00FE2893" w:rsidRPr="00FE2893" w:rsidRDefault="00BB37E2" w:rsidP="0092751C">
      <w:pPr>
        <w:pStyle w:val="bodynumbered"/>
        <w:jc w:val="both"/>
      </w:pPr>
      <w:r>
        <w:t xml:space="preserve">Developments sometimes require a </w:t>
      </w:r>
      <w:r w:rsidRPr="00DC6FF3">
        <w:t xml:space="preserve">special level of service or are of a type or scale which is not readily assessed </w:t>
      </w:r>
      <w:r w:rsidRPr="00FE2893">
        <w:t xml:space="preserve">in terms of </w:t>
      </w:r>
      <w:r w:rsidR="00CA59FB">
        <w:t>HUEs</w:t>
      </w:r>
      <w:r w:rsidR="009F197B">
        <w:t xml:space="preserve"> </w:t>
      </w:r>
      <w:r w:rsidR="00DC6FF3" w:rsidRPr="00FE2893">
        <w:t xml:space="preserve">– such as </w:t>
      </w:r>
      <w:r w:rsidR="00631042" w:rsidRPr="00FE2893">
        <w:t>large-scale</w:t>
      </w:r>
      <w:r w:rsidR="00DC6FF3" w:rsidRPr="00FE2893">
        <w:t xml:space="preserve"> primary sector processors or </w:t>
      </w:r>
      <w:r w:rsidR="00C73602">
        <w:t>service</w:t>
      </w:r>
      <w:r w:rsidR="00C73602" w:rsidRPr="00FE2893">
        <w:t xml:space="preserve"> </w:t>
      </w:r>
      <w:r w:rsidR="00DC6FF3" w:rsidRPr="00FE2893">
        <w:t xml:space="preserve">stations. </w:t>
      </w:r>
      <w:r w:rsidRPr="00FE2893">
        <w:t xml:space="preserve">In these </w:t>
      </w:r>
      <w:r w:rsidR="00631042" w:rsidRPr="00FE2893">
        <w:t>cases,</w:t>
      </w:r>
      <w:r w:rsidRPr="00FE2893">
        <w:t xml:space="preserve"> Council may</w:t>
      </w:r>
      <w:r w:rsidR="00E57400">
        <w:t xml:space="preserve"> </w:t>
      </w:r>
      <w:r w:rsidRPr="00FE2893">
        <w:t xml:space="preserve">decide to make a special assessment of the </w:t>
      </w:r>
      <w:r w:rsidR="004A672F" w:rsidRPr="00EE1B13">
        <w:t>HUE</w:t>
      </w:r>
      <w:r w:rsidRPr="00EE1B13">
        <w:t>s</w:t>
      </w:r>
      <w:r w:rsidR="00A94DA4" w:rsidRPr="00EE1B13">
        <w:t xml:space="preserve"> </w:t>
      </w:r>
      <w:r w:rsidR="00697484" w:rsidRPr="00FE2893">
        <w:t>applicable to the development.</w:t>
      </w:r>
      <w:r w:rsidR="001F2C64" w:rsidRPr="00FE2893">
        <w:t xml:space="preserve"> In general, </w:t>
      </w:r>
      <w:r w:rsidR="0006145B" w:rsidRPr="00FE2893">
        <w:t xml:space="preserve">Council will </w:t>
      </w:r>
      <w:r w:rsidR="008312DC">
        <w:t xml:space="preserve">evaluate </w:t>
      </w:r>
      <w:r w:rsidR="005161E3">
        <w:t xml:space="preserve">the need for </w:t>
      </w:r>
      <w:r w:rsidR="0006145B" w:rsidRPr="00FE2893">
        <w:t xml:space="preserve">a special assessment </w:t>
      </w:r>
      <w:r w:rsidR="000A3992">
        <w:t xml:space="preserve">for one or more </w:t>
      </w:r>
      <w:r w:rsidR="00FE44B2">
        <w:t xml:space="preserve">activities </w:t>
      </w:r>
      <w:r w:rsidR="00DC6FF3" w:rsidRPr="00FE2893">
        <w:t>w</w:t>
      </w:r>
      <w:r w:rsidR="0032207D" w:rsidRPr="00FE2893">
        <w:t>here</w:t>
      </w:r>
      <w:r w:rsidR="006D1CF0">
        <w:t xml:space="preserve"> it considers that</w:t>
      </w:r>
      <w:r w:rsidR="00FE2893" w:rsidRPr="00FE2893">
        <w:t>:</w:t>
      </w:r>
    </w:p>
    <w:p w14:paraId="76ED6D47" w14:textId="135B8065" w:rsidR="006D1CF0" w:rsidRPr="006D1CF0" w:rsidRDefault="00612DF0" w:rsidP="002F1C30">
      <w:pPr>
        <w:pStyle w:val="TempBullets"/>
      </w:pPr>
      <w:r>
        <w:rPr>
          <w:shd w:val="clear" w:color="auto" w:fill="FFF2CC" w:themeFill="accent4" w:themeFillTint="33"/>
        </w:rPr>
        <w:t>[t</w:t>
      </w:r>
      <w:r w:rsidR="006D1CF0" w:rsidRPr="007F53E6">
        <w:rPr>
          <w:shd w:val="clear" w:color="auto" w:fill="FFF2CC" w:themeFill="accent4" w:themeFillTint="33"/>
        </w:rPr>
        <w:t>he development is of relatively large scale</w:t>
      </w:r>
      <w:r w:rsidR="00587F29" w:rsidRPr="007F53E6">
        <w:rPr>
          <w:shd w:val="clear" w:color="auto" w:fill="FFF2CC" w:themeFill="accent4" w:themeFillTint="33"/>
        </w:rPr>
        <w:t xml:space="preserve"> or uses</w:t>
      </w:r>
      <w:r w:rsidR="006D1CF0" w:rsidRPr="007F53E6">
        <w:rPr>
          <w:shd w:val="clear" w:color="auto" w:fill="FFF2CC" w:themeFill="accent4" w:themeFillTint="33"/>
        </w:rPr>
        <w:t>; or</w:t>
      </w:r>
      <w:r w:rsidR="006D1CF0" w:rsidRPr="006D1CF0">
        <w:t xml:space="preserve"> </w:t>
      </w:r>
    </w:p>
    <w:p w14:paraId="76ED6D48" w14:textId="77777777" w:rsidR="007A78E0" w:rsidRDefault="006D1CF0" w:rsidP="002F1C30">
      <w:pPr>
        <w:pStyle w:val="TempBullets"/>
      </w:pPr>
      <w:r w:rsidRPr="007F53E6">
        <w:rPr>
          <w:shd w:val="clear" w:color="auto" w:fill="FFF2CC" w:themeFill="accent4" w:themeFillTint="33"/>
        </w:rPr>
        <w:t xml:space="preserve">The development </w:t>
      </w:r>
      <w:r w:rsidR="00FE44B2" w:rsidRPr="007F53E6">
        <w:rPr>
          <w:shd w:val="clear" w:color="auto" w:fill="FFF2CC" w:themeFill="accent4" w:themeFillTint="33"/>
        </w:rPr>
        <w:t xml:space="preserve">is likely to </w:t>
      </w:r>
      <w:r w:rsidRPr="007F53E6">
        <w:rPr>
          <w:shd w:val="clear" w:color="auto" w:fill="FFF2CC" w:themeFill="accent4" w:themeFillTint="33"/>
        </w:rPr>
        <w:t xml:space="preserve">have </w:t>
      </w:r>
      <w:r w:rsidR="00E57400" w:rsidRPr="007F53E6">
        <w:rPr>
          <w:shd w:val="clear" w:color="auto" w:fill="FFF2CC" w:themeFill="accent4" w:themeFillTint="33"/>
        </w:rPr>
        <w:t>less than half or more than twice the</w:t>
      </w:r>
      <w:r w:rsidRPr="007F53E6">
        <w:rPr>
          <w:shd w:val="clear" w:color="auto" w:fill="FFF2CC" w:themeFill="accent4" w:themeFillTint="33"/>
        </w:rPr>
        <w:t xml:space="preserve"> </w:t>
      </w:r>
      <w:r w:rsidR="00E57400" w:rsidRPr="007F53E6">
        <w:rPr>
          <w:shd w:val="clear" w:color="auto" w:fill="FFF2CC" w:themeFill="accent4" w:themeFillTint="33"/>
        </w:rPr>
        <w:t xml:space="preserve">demand </w:t>
      </w:r>
      <w:r w:rsidR="00FE44B2" w:rsidRPr="007F53E6">
        <w:rPr>
          <w:shd w:val="clear" w:color="auto" w:fill="FFF2CC" w:themeFill="accent4" w:themeFillTint="33"/>
        </w:rPr>
        <w:t xml:space="preserve">for an activity </w:t>
      </w:r>
      <w:r w:rsidR="00E57400" w:rsidRPr="007F53E6">
        <w:rPr>
          <w:shd w:val="clear" w:color="auto" w:fill="FFF2CC" w:themeFill="accent4" w:themeFillTint="33"/>
        </w:rPr>
        <w:t xml:space="preserve">listed in </w:t>
      </w:r>
      <w:r w:rsidR="008A7AEE" w:rsidRPr="007F53E6">
        <w:rPr>
          <w:shd w:val="clear" w:color="auto" w:fill="FFF2CC" w:themeFill="accent4" w:themeFillTint="33"/>
        </w:rPr>
        <w:t xml:space="preserve">Table </w:t>
      </w:r>
      <w:r w:rsidR="00E57400" w:rsidRPr="007F53E6">
        <w:rPr>
          <w:shd w:val="clear" w:color="auto" w:fill="FFF2CC" w:themeFill="accent4" w:themeFillTint="33"/>
        </w:rPr>
        <w:t>5</w:t>
      </w:r>
      <w:r w:rsidR="00FE44B2" w:rsidRPr="007F53E6">
        <w:rPr>
          <w:shd w:val="clear" w:color="auto" w:fill="FFF2CC" w:themeFill="accent4" w:themeFillTint="33"/>
        </w:rPr>
        <w:t xml:space="preserve"> for that development type</w:t>
      </w:r>
      <w:r w:rsidRPr="007F53E6">
        <w:rPr>
          <w:shd w:val="clear" w:color="auto" w:fill="FFF2CC" w:themeFill="accent4" w:themeFillTint="33"/>
        </w:rPr>
        <w:t>; or</w:t>
      </w:r>
    </w:p>
    <w:p w14:paraId="76ED6D49" w14:textId="6E4E10B0" w:rsidR="006D1CF0" w:rsidRPr="006D1CF0" w:rsidRDefault="00612DF0" w:rsidP="00966DF4">
      <w:pPr>
        <w:pStyle w:val="TempBullets"/>
      </w:pPr>
      <w:r>
        <w:rPr>
          <w:shd w:val="clear" w:color="auto" w:fill="FFF2CC" w:themeFill="accent4" w:themeFillTint="33"/>
        </w:rPr>
        <w:t>a</w:t>
      </w:r>
      <w:r w:rsidR="007A78E0" w:rsidRPr="007F53E6">
        <w:rPr>
          <w:shd w:val="clear" w:color="auto" w:fill="FFF2CC" w:themeFill="accent4" w:themeFillTint="33"/>
        </w:rPr>
        <w:t xml:space="preserve"> non-residential development does not fit into an industrial, retail</w:t>
      </w:r>
      <w:r w:rsidR="001412B6">
        <w:rPr>
          <w:shd w:val="clear" w:color="auto" w:fill="FFF2CC" w:themeFill="accent4" w:themeFillTint="33"/>
        </w:rPr>
        <w:t xml:space="preserve"> or</w:t>
      </w:r>
      <w:r w:rsidR="007A78E0" w:rsidRPr="007F53E6">
        <w:rPr>
          <w:shd w:val="clear" w:color="auto" w:fill="FFF2CC" w:themeFill="accent4" w:themeFillTint="33"/>
        </w:rPr>
        <w:t xml:space="preserve"> commercial</w:t>
      </w:r>
      <w:r w:rsidR="001412B6">
        <w:rPr>
          <w:shd w:val="clear" w:color="auto" w:fill="FFF2CC" w:themeFill="accent4" w:themeFillTint="33"/>
        </w:rPr>
        <w:t xml:space="preserve"> </w:t>
      </w:r>
      <w:r w:rsidR="007A78E0" w:rsidRPr="007F53E6">
        <w:rPr>
          <w:shd w:val="clear" w:color="auto" w:fill="FFF2CC" w:themeFill="accent4" w:themeFillTint="33"/>
        </w:rPr>
        <w:t>land use and must be considered</w:t>
      </w:r>
      <w:r w:rsidR="00E57400" w:rsidRPr="007F53E6">
        <w:rPr>
          <w:shd w:val="clear" w:color="auto" w:fill="FFF2CC" w:themeFill="accent4" w:themeFillTint="33"/>
        </w:rPr>
        <w:t xml:space="preserve"> under the other category in </w:t>
      </w:r>
      <w:r w:rsidR="008A7AEE" w:rsidRPr="007F53E6">
        <w:rPr>
          <w:shd w:val="clear" w:color="auto" w:fill="FFF2CC" w:themeFill="accent4" w:themeFillTint="33"/>
        </w:rPr>
        <w:t xml:space="preserve">Table </w:t>
      </w:r>
      <w:r w:rsidR="00E57400" w:rsidRPr="007F53E6">
        <w:rPr>
          <w:shd w:val="clear" w:color="auto" w:fill="FFF2CC" w:themeFill="accent4" w:themeFillTint="33"/>
        </w:rPr>
        <w:t>5</w:t>
      </w:r>
      <w:r w:rsidR="007A78E0" w:rsidRPr="007F53E6">
        <w:rPr>
          <w:shd w:val="clear" w:color="auto" w:fill="FFF2CC" w:themeFill="accent4" w:themeFillTint="33"/>
        </w:rPr>
        <w:t xml:space="preserve">; or </w:t>
      </w:r>
    </w:p>
    <w:p w14:paraId="76ED6D4A" w14:textId="757FB12E" w:rsidR="0032207D" w:rsidRDefault="00612DF0" w:rsidP="00966DF4">
      <w:pPr>
        <w:pStyle w:val="TempBullets"/>
      </w:pPr>
      <w:r>
        <w:rPr>
          <w:shd w:val="clear" w:color="auto" w:fill="FFF2CC" w:themeFill="accent4" w:themeFillTint="33"/>
        </w:rPr>
        <w:t>a</w:t>
      </w:r>
      <w:r w:rsidR="00FE2893" w:rsidRPr="007F53E6">
        <w:rPr>
          <w:shd w:val="clear" w:color="auto" w:fill="FFF2CC" w:themeFill="accent4" w:themeFillTint="33"/>
        </w:rPr>
        <w:t xml:space="preserve"> </w:t>
      </w:r>
      <w:r w:rsidR="00987437" w:rsidRPr="007F53E6">
        <w:rPr>
          <w:shd w:val="clear" w:color="auto" w:fill="FFF2CC" w:themeFill="accent4" w:themeFillTint="33"/>
        </w:rPr>
        <w:t xml:space="preserve">non-residential </w:t>
      </w:r>
      <w:r w:rsidR="00FE2893" w:rsidRPr="007F53E6">
        <w:rPr>
          <w:shd w:val="clear" w:color="auto" w:fill="FFF2CC" w:themeFill="accent4" w:themeFillTint="33"/>
        </w:rPr>
        <w:t xml:space="preserve">development </w:t>
      </w:r>
      <w:r w:rsidR="006D1CF0" w:rsidRPr="007F53E6">
        <w:rPr>
          <w:shd w:val="clear" w:color="auto" w:fill="FFF2CC" w:themeFill="accent4" w:themeFillTint="33"/>
        </w:rPr>
        <w:t xml:space="preserve">may </w:t>
      </w:r>
      <w:r w:rsidR="00FE2893" w:rsidRPr="007F53E6">
        <w:rPr>
          <w:shd w:val="clear" w:color="auto" w:fill="FFF2CC" w:themeFill="accent4" w:themeFillTint="33"/>
        </w:rPr>
        <w:t xml:space="preserve">use more than </w:t>
      </w:r>
      <w:r w:rsidR="00587F29" w:rsidRPr="007F53E6">
        <w:rPr>
          <w:shd w:val="clear" w:color="auto" w:fill="FFF2CC" w:themeFill="accent4" w:themeFillTint="33"/>
        </w:rPr>
        <w:t>5</w:t>
      </w:r>
      <w:r w:rsidR="00FE2893" w:rsidRPr="007F53E6">
        <w:rPr>
          <w:shd w:val="clear" w:color="auto" w:fill="FFF2CC" w:themeFill="accent4" w:themeFillTint="33"/>
        </w:rPr>
        <w:t>m</w:t>
      </w:r>
      <w:r w:rsidR="00FE2893" w:rsidRPr="007F53E6">
        <w:rPr>
          <w:shd w:val="clear" w:color="auto" w:fill="FFF2CC" w:themeFill="accent4" w:themeFillTint="33"/>
          <w:vertAlign w:val="superscript"/>
        </w:rPr>
        <w:t>3</w:t>
      </w:r>
      <w:r w:rsidR="00FE2893" w:rsidRPr="007F53E6">
        <w:rPr>
          <w:shd w:val="clear" w:color="auto" w:fill="FFF2CC" w:themeFill="accent4" w:themeFillTint="33"/>
        </w:rPr>
        <w:t xml:space="preserve"> of water per day</w:t>
      </w:r>
      <w:r w:rsidR="0032207D" w:rsidRPr="007F53E6">
        <w:rPr>
          <w:shd w:val="clear" w:color="auto" w:fill="FFF2CC" w:themeFill="accent4" w:themeFillTint="33"/>
        </w:rPr>
        <w:t>.</w:t>
      </w:r>
      <w:r w:rsidR="00242C28">
        <w:rPr>
          <w:shd w:val="clear" w:color="auto" w:fill="FFF2CC" w:themeFill="accent4" w:themeFillTint="33"/>
        </w:rPr>
        <w:t>]</w:t>
      </w:r>
      <w:r w:rsidR="0032207D" w:rsidRPr="00E33B9E">
        <w:t xml:space="preserve">  </w:t>
      </w:r>
    </w:p>
    <w:p w14:paraId="76ED6D4B" w14:textId="77777777" w:rsidR="005625BD" w:rsidRDefault="005625BD" w:rsidP="00500331">
      <w:pPr>
        <w:pStyle w:val="bodynumbered"/>
      </w:pPr>
      <w:r>
        <w:t xml:space="preserve">The demand </w:t>
      </w:r>
      <w:r w:rsidR="00EA4AE2">
        <w:t xml:space="preserve">measures </w:t>
      </w:r>
      <w:r>
        <w:t xml:space="preserve">in Table </w:t>
      </w:r>
      <w:r w:rsidR="00EA4AE2">
        <w:t>4</w:t>
      </w:r>
      <w:r>
        <w:t xml:space="preserve"> will be used to help guide special assessments</w:t>
      </w:r>
      <w:r w:rsidR="00EA4AE2">
        <w:t>.</w:t>
      </w:r>
      <w:r>
        <w:t xml:space="preserve"> </w:t>
      </w:r>
    </w:p>
    <w:p w14:paraId="76ED6D4C" w14:textId="77777777" w:rsidR="0001289D" w:rsidRDefault="005625BD" w:rsidP="007F53E6">
      <w:pPr>
        <w:pStyle w:val="bodynumbered"/>
        <w:jc w:val="both"/>
      </w:pPr>
      <w:r>
        <w:t>If a special assessment is sought, Council may require the developer to provide information on the demand for</w:t>
      </w:r>
      <w:r w:rsidR="00733E52">
        <w:t xml:space="preserve"> </w:t>
      </w:r>
      <w:r w:rsidR="00003EDE">
        <w:t xml:space="preserve">community facilities </w:t>
      </w:r>
      <w:r>
        <w:t>generated by the development. Council may also carry out its own assessment for any development and may determine the applicable development contributions based on its estimates.</w:t>
      </w:r>
    </w:p>
    <w:p w14:paraId="76ED6D4D" w14:textId="77777777" w:rsidR="00914A3D" w:rsidRDefault="00914A3D" w:rsidP="00914A3D">
      <w:pPr>
        <w:pStyle w:val="Heading3"/>
      </w:pPr>
      <w:r>
        <w:t>C</w:t>
      </w:r>
      <w:r w:rsidR="009D1031">
        <w:t>redits</w:t>
      </w:r>
    </w:p>
    <w:p w14:paraId="76ED6D4E" w14:textId="77777777" w:rsidR="003364EB" w:rsidRPr="00EE7221" w:rsidRDefault="009D1031" w:rsidP="007F53E6">
      <w:pPr>
        <w:pStyle w:val="bodynumbered"/>
        <w:jc w:val="both"/>
        <w:rPr>
          <w:caps/>
        </w:rPr>
      </w:pPr>
      <w:r>
        <w:t xml:space="preserve">Credits </w:t>
      </w:r>
      <w:r w:rsidRPr="00753EAA">
        <w:t xml:space="preserve">are a way of acknowledging that </w:t>
      </w:r>
      <w:r w:rsidR="009133B2">
        <w:t>the lot</w:t>
      </w:r>
      <w:r w:rsidRPr="00753EAA">
        <w:t>, home or business may already</w:t>
      </w:r>
      <w:r w:rsidR="00EE7221">
        <w:t xml:space="preserve"> </w:t>
      </w:r>
      <w:r w:rsidRPr="00753EAA">
        <w:t>be connected to</w:t>
      </w:r>
      <w:r w:rsidR="009055F6">
        <w:t>,</w:t>
      </w:r>
      <w:r w:rsidR="008E74FE">
        <w:t xml:space="preserve"> or </w:t>
      </w:r>
      <w:r w:rsidR="008E74FE" w:rsidRPr="00753EAA">
        <w:t xml:space="preserve">lawfully </w:t>
      </w:r>
      <w:r w:rsidR="009055F6">
        <w:t xml:space="preserve">entitled to </w:t>
      </w:r>
      <w:r w:rsidR="008E74FE" w:rsidRPr="00753EAA">
        <w:t>use</w:t>
      </w:r>
      <w:r w:rsidR="009055F6">
        <w:t>,</w:t>
      </w:r>
      <w:r w:rsidRPr="00753EAA">
        <w:t xml:space="preserve"> </w:t>
      </w:r>
      <w:r w:rsidR="00C37685" w:rsidRPr="00753EAA">
        <w:t xml:space="preserve">one or more </w:t>
      </w:r>
      <w:r w:rsidR="00EE7221">
        <w:t>Council services</w:t>
      </w:r>
      <w:r w:rsidR="00C46BE8">
        <w:t>,</w:t>
      </w:r>
      <w:r w:rsidR="00EE7221">
        <w:t xml:space="preserve"> or a </w:t>
      </w:r>
      <w:r w:rsidR="003E65E6">
        <w:t xml:space="preserve">development </w:t>
      </w:r>
      <w:r w:rsidRPr="00753EAA">
        <w:t>contribution</w:t>
      </w:r>
      <w:r w:rsidR="00EE7221">
        <w:t xml:space="preserve"> has been paid</w:t>
      </w:r>
      <w:r w:rsidRPr="00753EAA">
        <w:t xml:space="preserve"> previously.</w:t>
      </w:r>
      <w:r w:rsidR="00EE7221">
        <w:t xml:space="preserve"> </w:t>
      </w:r>
      <w:r w:rsidR="005A588C">
        <w:t xml:space="preserve">Credits can </w:t>
      </w:r>
      <w:r w:rsidR="0003293A">
        <w:t xml:space="preserve">reduce or even eliminate the need </w:t>
      </w:r>
      <w:r w:rsidR="005A588C" w:rsidRPr="00084B98">
        <w:t>for a development contribution.</w:t>
      </w:r>
      <w:r w:rsidR="008A7495" w:rsidRPr="00084B98">
        <w:t xml:space="preserve"> </w:t>
      </w:r>
      <w:r w:rsidR="003364EB" w:rsidRPr="00084B98">
        <w:t>Credits</w:t>
      </w:r>
      <w:r w:rsidR="003364EB" w:rsidRPr="008B261D">
        <w:t xml:space="preserve"> cannot be refunded and can only be used for development on the same site and for the same service </w:t>
      </w:r>
      <w:r w:rsidR="009133B2">
        <w:t>for</w:t>
      </w:r>
      <w:r w:rsidR="003364EB" w:rsidRPr="008B261D">
        <w:t xml:space="preserve"> which they were created.</w:t>
      </w:r>
    </w:p>
    <w:p w14:paraId="76ED6D4F" w14:textId="77777777" w:rsidR="001A309B" w:rsidRDefault="00906920" w:rsidP="001A309B">
      <w:pPr>
        <w:pStyle w:val="bodynumbered"/>
      </w:pPr>
      <w:r>
        <w:t xml:space="preserve">Credits </w:t>
      </w:r>
      <w:r w:rsidR="001A309B">
        <w:t xml:space="preserve">will be given </w:t>
      </w:r>
      <w:r w:rsidR="00575840" w:rsidRPr="003C7922">
        <w:t xml:space="preserve">for properties </w:t>
      </w:r>
      <w:r w:rsidR="001A309B">
        <w:t>when:</w:t>
      </w:r>
    </w:p>
    <w:p w14:paraId="76ED6D50" w14:textId="28180499" w:rsidR="00EE7221" w:rsidRDefault="00306EFE" w:rsidP="00AC4439">
      <w:pPr>
        <w:pStyle w:val="TempBullets"/>
      </w:pPr>
      <w:r>
        <w:t>a</w:t>
      </w:r>
      <w:r w:rsidR="00EE7221">
        <w:t xml:space="preserve"> development contribution for </w:t>
      </w:r>
      <w:r w:rsidR="009133B2">
        <w:t>a lot</w:t>
      </w:r>
      <w:r w:rsidR="00EE7221">
        <w:t xml:space="preserve"> has already been paid (at least in part).</w:t>
      </w:r>
      <w:r w:rsidR="00EE7221" w:rsidRPr="00950578">
        <w:t xml:space="preserve"> </w:t>
      </w:r>
      <w:r w:rsidR="00EE7221">
        <w:t xml:space="preserve">For example, most new subdivision lots will already have </w:t>
      </w:r>
      <w:r w:rsidR="00B24303">
        <w:t xml:space="preserve">had </w:t>
      </w:r>
      <w:r w:rsidR="00EE7221">
        <w:t>development contributions levied and paid for</w:t>
      </w:r>
      <w:r w:rsidR="00C46BE8">
        <w:t xml:space="preserve"> at least</w:t>
      </w:r>
      <w:r w:rsidR="00EE7221">
        <w:t xml:space="preserve"> one </w:t>
      </w:r>
      <w:r w:rsidR="009055F6">
        <w:t>HUE</w:t>
      </w:r>
      <w:r w:rsidR="00EE7221">
        <w:t xml:space="preserve">; or </w:t>
      </w:r>
    </w:p>
    <w:p w14:paraId="76ED6D51" w14:textId="331C7DA1" w:rsidR="00976F1B" w:rsidRDefault="00EF0366" w:rsidP="002F1C30">
      <w:pPr>
        <w:pStyle w:val="TempBullets"/>
      </w:pPr>
      <w:r>
        <w:rPr>
          <w:shd w:val="clear" w:color="auto" w:fill="FFF2CC" w:themeFill="accent4" w:themeFillTint="33"/>
        </w:rPr>
        <w:t>[</w:t>
      </w:r>
      <w:r w:rsidR="00306EFE">
        <w:rPr>
          <w:shd w:val="clear" w:color="auto" w:fill="FFF2CC" w:themeFill="accent4" w:themeFillTint="33"/>
        </w:rPr>
        <w:t>t</w:t>
      </w:r>
      <w:r w:rsidR="009133B2" w:rsidRPr="007F53E6">
        <w:rPr>
          <w:shd w:val="clear" w:color="auto" w:fill="FFF2CC" w:themeFill="accent4" w:themeFillTint="33"/>
        </w:rPr>
        <w:t>he lot</w:t>
      </w:r>
      <w:r w:rsidR="00EE7221" w:rsidRPr="007F53E6">
        <w:rPr>
          <w:shd w:val="clear" w:color="auto" w:fill="FFF2CC" w:themeFill="accent4" w:themeFillTint="33"/>
        </w:rPr>
        <w:t xml:space="preserve"> existed before </w:t>
      </w:r>
      <w:r w:rsidR="008764E5" w:rsidRPr="00A45E77">
        <w:rPr>
          <w:shd w:val="clear" w:color="auto" w:fill="D9E2F3" w:themeFill="accent5" w:themeFillTint="33"/>
        </w:rPr>
        <w:t>[effective date]</w:t>
      </w:r>
      <w:r w:rsidR="00EE7221" w:rsidRPr="007F53E6">
        <w:rPr>
          <w:shd w:val="clear" w:color="auto" w:fill="FFF2CC" w:themeFill="accent4" w:themeFillTint="33"/>
        </w:rPr>
        <w:t xml:space="preserve"> and was within an urban zoning at that time under the</w:t>
      </w:r>
      <w:r w:rsidR="00541980" w:rsidRPr="007F53E6">
        <w:rPr>
          <w:shd w:val="clear" w:color="auto" w:fill="FFF2CC" w:themeFill="accent4" w:themeFillTint="33"/>
        </w:rPr>
        <w:t xml:space="preserve"> </w:t>
      </w:r>
      <w:r w:rsidR="00EE7221" w:rsidRPr="007F53E6">
        <w:rPr>
          <w:shd w:val="clear" w:color="auto" w:fill="FFF2CC" w:themeFill="accent4" w:themeFillTint="33"/>
        </w:rPr>
        <w:t>District Plan (i.e. urban residential or urban industrial, commercial, or retail zoning</w:t>
      </w:r>
      <w:r w:rsidR="009055F6" w:rsidRPr="007F53E6">
        <w:rPr>
          <w:shd w:val="clear" w:color="auto" w:fill="FFF2CC" w:themeFill="accent4" w:themeFillTint="33"/>
        </w:rPr>
        <w:t>)</w:t>
      </w:r>
      <w:r w:rsidR="001B40C0" w:rsidRPr="007F53E6">
        <w:rPr>
          <w:shd w:val="clear" w:color="auto" w:fill="FFF2CC" w:themeFill="accent4" w:themeFillTint="33"/>
        </w:rPr>
        <w:t>. This excludes rural or rural residential properties</w:t>
      </w:r>
      <w:r w:rsidR="00976F1B" w:rsidRPr="007F53E6">
        <w:rPr>
          <w:shd w:val="clear" w:color="auto" w:fill="FFF2CC" w:themeFill="accent4" w:themeFillTint="33"/>
        </w:rPr>
        <w:t>; or</w:t>
      </w:r>
    </w:p>
    <w:p w14:paraId="76ED6D52" w14:textId="44D67D86" w:rsidR="004A21E9" w:rsidRDefault="00306EFE" w:rsidP="002F1C30">
      <w:pPr>
        <w:pStyle w:val="TempBullets"/>
      </w:pPr>
      <w:r>
        <w:rPr>
          <w:shd w:val="clear" w:color="auto" w:fill="FFF2CC" w:themeFill="accent4" w:themeFillTint="33"/>
        </w:rPr>
        <w:t>t</w:t>
      </w:r>
      <w:r w:rsidR="009133B2" w:rsidRPr="007F53E6">
        <w:rPr>
          <w:shd w:val="clear" w:color="auto" w:fill="FFF2CC" w:themeFill="accent4" w:themeFillTint="33"/>
        </w:rPr>
        <w:t xml:space="preserve">he </w:t>
      </w:r>
      <w:r w:rsidR="00976F1B" w:rsidRPr="007F53E6">
        <w:rPr>
          <w:shd w:val="clear" w:color="auto" w:fill="FFF2CC" w:themeFill="accent4" w:themeFillTint="33"/>
        </w:rPr>
        <w:t xml:space="preserve">property was </w:t>
      </w:r>
      <w:r w:rsidR="00D007C8" w:rsidRPr="007F53E6">
        <w:rPr>
          <w:shd w:val="clear" w:color="auto" w:fill="FFF2CC" w:themeFill="accent4" w:themeFillTint="33"/>
        </w:rPr>
        <w:t xml:space="preserve">otherwise </w:t>
      </w:r>
      <w:r w:rsidR="00976F1B" w:rsidRPr="007F53E6">
        <w:rPr>
          <w:shd w:val="clear" w:color="auto" w:fill="FFF2CC" w:themeFill="accent4" w:themeFillTint="33"/>
        </w:rPr>
        <w:t>lawfully connected to a service as at</w:t>
      </w:r>
      <w:r w:rsidR="00976F1B" w:rsidRPr="00547D93">
        <w:rPr>
          <w:shd w:val="clear" w:color="auto" w:fill="FFF2CC" w:themeFill="accent4" w:themeFillTint="33"/>
        </w:rPr>
        <w:t xml:space="preserve"> </w:t>
      </w:r>
      <w:r w:rsidR="008764E5" w:rsidRPr="0024114A">
        <w:rPr>
          <w:shd w:val="clear" w:color="auto" w:fill="D9E2F3" w:themeFill="accent5" w:themeFillTint="33"/>
        </w:rPr>
        <w:t>[effective date]</w:t>
      </w:r>
      <w:r w:rsidR="009133B2" w:rsidRPr="007F53E6">
        <w:rPr>
          <w:shd w:val="clear" w:color="auto" w:fill="FFF2CC" w:themeFill="accent4" w:themeFillTint="33"/>
        </w:rPr>
        <w:t>; or</w:t>
      </w:r>
    </w:p>
    <w:p w14:paraId="76ED6D53" w14:textId="65BFFE19" w:rsidR="004A21E9" w:rsidRDefault="00306EFE" w:rsidP="00966DF4">
      <w:pPr>
        <w:pStyle w:val="TempBullets"/>
      </w:pPr>
      <w:r>
        <w:rPr>
          <w:shd w:val="clear" w:color="auto" w:fill="FFF2CC" w:themeFill="accent4" w:themeFillTint="33"/>
        </w:rPr>
        <w:t>a</w:t>
      </w:r>
      <w:r w:rsidR="009133B2" w:rsidRPr="007F53E6">
        <w:rPr>
          <w:shd w:val="clear" w:color="auto" w:fill="FFF2CC" w:themeFill="accent4" w:themeFillTint="33"/>
        </w:rPr>
        <w:t xml:space="preserve"> </w:t>
      </w:r>
      <w:r w:rsidR="004A21E9" w:rsidRPr="007F53E6">
        <w:rPr>
          <w:shd w:val="clear" w:color="auto" w:fill="FFF2CC" w:themeFill="accent4" w:themeFillTint="33"/>
        </w:rPr>
        <w:t xml:space="preserve">rural or rural residential </w:t>
      </w:r>
      <w:r w:rsidR="009133B2" w:rsidRPr="007F53E6">
        <w:rPr>
          <w:shd w:val="clear" w:color="auto" w:fill="FFF2CC" w:themeFill="accent4" w:themeFillTint="33"/>
        </w:rPr>
        <w:t xml:space="preserve">lot </w:t>
      </w:r>
      <w:r w:rsidR="004A21E9" w:rsidRPr="007F53E6">
        <w:rPr>
          <w:shd w:val="clear" w:color="auto" w:fill="FFF2CC" w:themeFill="accent4" w:themeFillTint="33"/>
        </w:rPr>
        <w:t>existed before</w:t>
      </w:r>
      <w:r w:rsidR="004A21E9" w:rsidRPr="00547D93">
        <w:rPr>
          <w:shd w:val="clear" w:color="auto" w:fill="FFF2CC" w:themeFill="accent4" w:themeFillTint="33"/>
        </w:rPr>
        <w:t xml:space="preserve"> </w:t>
      </w:r>
      <w:r w:rsidR="004A21E9" w:rsidRPr="004A21E9">
        <w:rPr>
          <w:shd w:val="clear" w:color="auto" w:fill="D9E2F3" w:themeFill="accent5" w:themeFillTint="33"/>
        </w:rPr>
        <w:t>[effective date]</w:t>
      </w:r>
      <w:r w:rsidR="004A21E9" w:rsidRPr="007F53E6">
        <w:rPr>
          <w:shd w:val="clear" w:color="auto" w:fill="FFF2CC" w:themeFill="accent4" w:themeFillTint="33"/>
        </w:rPr>
        <w:t xml:space="preserve"> (</w:t>
      </w:r>
      <w:r w:rsidR="00932073">
        <w:rPr>
          <w:shd w:val="clear" w:color="auto" w:fill="FFF2CC" w:themeFill="accent4" w:themeFillTint="33"/>
        </w:rPr>
        <w:t>r</w:t>
      </w:r>
      <w:r w:rsidR="004A21E9" w:rsidRPr="007F53E6">
        <w:rPr>
          <w:shd w:val="clear" w:color="auto" w:fill="FFF2CC" w:themeFill="accent4" w:themeFillTint="33"/>
        </w:rPr>
        <w:t xml:space="preserve">oading, community </w:t>
      </w:r>
      <w:r w:rsidR="00B24303">
        <w:rPr>
          <w:shd w:val="clear" w:color="auto" w:fill="FFF2CC" w:themeFill="accent4" w:themeFillTint="33"/>
        </w:rPr>
        <w:t>infrastructure</w:t>
      </w:r>
      <w:r w:rsidR="00B24303" w:rsidRPr="007F53E6">
        <w:rPr>
          <w:shd w:val="clear" w:color="auto" w:fill="FFF2CC" w:themeFill="accent4" w:themeFillTint="33"/>
        </w:rPr>
        <w:t xml:space="preserve"> and</w:t>
      </w:r>
      <w:r w:rsidR="004A21E9" w:rsidRPr="007F53E6">
        <w:rPr>
          <w:shd w:val="clear" w:color="auto" w:fill="FFF2CC" w:themeFill="accent4" w:themeFillTint="33"/>
        </w:rPr>
        <w:t xml:space="preserve"> reserves only)</w:t>
      </w:r>
      <w:r w:rsidR="0014425E" w:rsidRPr="007F53E6">
        <w:rPr>
          <w:shd w:val="clear" w:color="auto" w:fill="FFF2CC" w:themeFill="accent4" w:themeFillTint="33"/>
        </w:rPr>
        <w:t>]</w:t>
      </w:r>
      <w:r w:rsidR="004A71C6">
        <w:rPr>
          <w:shd w:val="clear" w:color="auto" w:fill="FFF2CC" w:themeFill="accent4" w:themeFillTint="33"/>
        </w:rPr>
        <w:t>.</w:t>
      </w:r>
      <w:r w:rsidR="004A21E9">
        <w:t xml:space="preserve"> </w:t>
      </w:r>
    </w:p>
    <w:p w14:paraId="76ED6D54" w14:textId="77777777" w:rsidR="008515DA" w:rsidRDefault="00EE7221" w:rsidP="00500331">
      <w:pPr>
        <w:pStyle w:val="bodynumbered"/>
      </w:pPr>
      <w:r>
        <w:t>Credits given will be</w:t>
      </w:r>
      <w:r w:rsidR="00906920">
        <w:t xml:space="preserve"> determined in accordance with</w:t>
      </w:r>
      <w:r w:rsidR="009D3F29">
        <w:t xml:space="preserve"> Table </w:t>
      </w:r>
      <w:r w:rsidR="00F32D1E">
        <w:t>8</w:t>
      </w:r>
      <w:r w:rsidR="009D3F29">
        <w:t xml:space="preserve">. </w:t>
      </w:r>
    </w:p>
    <w:p w14:paraId="76ED6D55" w14:textId="77777777" w:rsidR="00351BF1" w:rsidRPr="002E5B0C" w:rsidRDefault="00351BF1" w:rsidP="00AA4001">
      <w:pPr>
        <w:pStyle w:val="TableIntro"/>
        <w:rPr>
          <w:caps/>
        </w:rPr>
      </w:pPr>
      <w:r w:rsidRPr="002E5B0C">
        <w:t xml:space="preserve">Table </w:t>
      </w:r>
      <w:r w:rsidR="00407469">
        <w:t>8</w:t>
      </w:r>
      <w:r w:rsidRPr="002E5B0C">
        <w:t xml:space="preserve">: Standard credits  </w:t>
      </w:r>
    </w:p>
    <w:tbl>
      <w:tblPr>
        <w:tblStyle w:val="TableGrid"/>
        <w:tblW w:w="5000" w:type="pct"/>
        <w:tblLook w:val="04A0" w:firstRow="1" w:lastRow="0" w:firstColumn="1" w:lastColumn="0" w:noHBand="0" w:noVBand="1"/>
      </w:tblPr>
      <w:tblGrid>
        <w:gridCol w:w="1405"/>
        <w:gridCol w:w="1386"/>
        <w:gridCol w:w="1380"/>
        <w:gridCol w:w="1380"/>
        <w:gridCol w:w="1376"/>
        <w:gridCol w:w="1375"/>
      </w:tblGrid>
      <w:tr w:rsidR="0055340D" w:rsidRPr="00045FE1" w14:paraId="76ED6D5E" w14:textId="77777777" w:rsidTr="0014425E">
        <w:tc>
          <w:tcPr>
            <w:tcW w:w="846" w:type="pct"/>
            <w:shd w:val="clear" w:color="auto" w:fill="4D4B4C"/>
          </w:tcPr>
          <w:p w14:paraId="76ED6D56" w14:textId="77777777" w:rsidR="0055340D" w:rsidRPr="006735F1" w:rsidRDefault="0055340D" w:rsidP="0055340D">
            <w:pPr>
              <w:pStyle w:val="tabletoprow"/>
            </w:pPr>
          </w:p>
        </w:tc>
        <w:tc>
          <w:tcPr>
            <w:tcW w:w="835" w:type="pct"/>
            <w:shd w:val="clear" w:color="auto" w:fill="4D4B4C"/>
            <w:vAlign w:val="center"/>
          </w:tcPr>
          <w:p w14:paraId="76ED6D57" w14:textId="77777777" w:rsidR="0055340D" w:rsidRPr="00045FE1" w:rsidRDefault="0055340D" w:rsidP="0055340D">
            <w:pPr>
              <w:pStyle w:val="tabletoprow"/>
              <w:jc w:val="center"/>
            </w:pPr>
            <w:r w:rsidRPr="006735F1">
              <w:t xml:space="preserve">Credit for each service for which a </w:t>
            </w:r>
            <w:r>
              <w:t xml:space="preserve">development </w:t>
            </w:r>
            <w:r w:rsidRPr="006735F1">
              <w:t>contribution has been paid</w:t>
            </w:r>
          </w:p>
        </w:tc>
        <w:tc>
          <w:tcPr>
            <w:tcW w:w="831" w:type="pct"/>
            <w:shd w:val="clear" w:color="auto" w:fill="FFF2CC" w:themeFill="accent4" w:themeFillTint="33"/>
            <w:vAlign w:val="center"/>
          </w:tcPr>
          <w:p w14:paraId="76ED6D58" w14:textId="77777777" w:rsidR="0055340D" w:rsidRPr="0014425E" w:rsidRDefault="0055340D" w:rsidP="0055340D">
            <w:pPr>
              <w:pStyle w:val="tabletoprow"/>
              <w:jc w:val="center"/>
              <w:rPr>
                <w:color w:val="auto"/>
              </w:rPr>
            </w:pPr>
            <w:r w:rsidRPr="0014425E">
              <w:rPr>
                <w:color w:val="auto"/>
              </w:rPr>
              <w:t xml:space="preserve">Credit for urban </w:t>
            </w:r>
            <w:r w:rsidR="0046553C">
              <w:rPr>
                <w:color w:val="auto"/>
              </w:rPr>
              <w:t>LOTS</w:t>
            </w:r>
            <w:r w:rsidR="0046553C" w:rsidRPr="0014425E">
              <w:rPr>
                <w:color w:val="auto"/>
              </w:rPr>
              <w:t xml:space="preserve"> </w:t>
            </w:r>
            <w:r w:rsidRPr="0014425E">
              <w:rPr>
                <w:color w:val="auto"/>
              </w:rPr>
              <w:t xml:space="preserve">that existed before </w:t>
            </w:r>
            <w:r w:rsidRPr="0014425E">
              <w:rPr>
                <w:color w:val="auto"/>
                <w:shd w:val="clear" w:color="auto" w:fill="D9E2F3" w:themeFill="accent5" w:themeFillTint="33"/>
              </w:rPr>
              <w:t>[effective date]</w:t>
            </w:r>
          </w:p>
        </w:tc>
        <w:tc>
          <w:tcPr>
            <w:tcW w:w="831" w:type="pct"/>
            <w:shd w:val="clear" w:color="auto" w:fill="FFF2CC" w:themeFill="accent4" w:themeFillTint="33"/>
            <w:vAlign w:val="center"/>
          </w:tcPr>
          <w:p w14:paraId="76ED6D59" w14:textId="77777777" w:rsidR="0055340D" w:rsidRPr="0014425E" w:rsidRDefault="0055340D" w:rsidP="0055340D">
            <w:pPr>
              <w:pStyle w:val="tabletoprow"/>
              <w:jc w:val="center"/>
              <w:rPr>
                <w:color w:val="auto"/>
              </w:rPr>
            </w:pPr>
            <w:r w:rsidRPr="0014425E">
              <w:rPr>
                <w:color w:val="auto"/>
              </w:rPr>
              <w:t xml:space="preserve">CreDit for lawfully connected service as at </w:t>
            </w:r>
            <w:r w:rsidRPr="0014425E">
              <w:rPr>
                <w:color w:val="auto"/>
                <w:shd w:val="clear" w:color="auto" w:fill="D9E2F3" w:themeFill="accent5" w:themeFillTint="33"/>
              </w:rPr>
              <w:t>[effective date]</w:t>
            </w:r>
          </w:p>
        </w:tc>
        <w:tc>
          <w:tcPr>
            <w:tcW w:w="829" w:type="pct"/>
            <w:shd w:val="clear" w:color="auto" w:fill="FFF2CC" w:themeFill="accent4" w:themeFillTint="33"/>
          </w:tcPr>
          <w:p w14:paraId="76ED6D5A" w14:textId="77777777" w:rsidR="0055340D" w:rsidRPr="0014425E" w:rsidRDefault="0055340D" w:rsidP="0055340D">
            <w:pPr>
              <w:pStyle w:val="tabletoprow"/>
              <w:jc w:val="center"/>
              <w:rPr>
                <w:color w:val="auto"/>
              </w:rPr>
            </w:pPr>
            <w:r w:rsidRPr="0014425E">
              <w:rPr>
                <w:color w:val="auto"/>
              </w:rPr>
              <w:t xml:space="preserve">rural RESIDENTIAL </w:t>
            </w:r>
            <w:r w:rsidR="0046553C">
              <w:rPr>
                <w:color w:val="auto"/>
              </w:rPr>
              <w:t xml:space="preserve">LOTS </w:t>
            </w:r>
            <w:r w:rsidRPr="0014425E">
              <w:rPr>
                <w:color w:val="auto"/>
              </w:rPr>
              <w:t xml:space="preserve">that existed BEFORE * </w:t>
            </w:r>
          </w:p>
          <w:p w14:paraId="76ED6D5B" w14:textId="77777777" w:rsidR="0055340D" w:rsidRPr="0014425E" w:rsidRDefault="0055340D" w:rsidP="0055340D">
            <w:pPr>
              <w:pStyle w:val="tabletoprow"/>
              <w:jc w:val="center"/>
              <w:rPr>
                <w:color w:val="auto"/>
              </w:rPr>
            </w:pPr>
            <w:r w:rsidRPr="0014425E">
              <w:rPr>
                <w:color w:val="auto"/>
                <w:shd w:val="clear" w:color="auto" w:fill="D9E2F3" w:themeFill="accent5" w:themeFillTint="33"/>
              </w:rPr>
              <w:t>[effective date]</w:t>
            </w:r>
          </w:p>
        </w:tc>
        <w:tc>
          <w:tcPr>
            <w:tcW w:w="828" w:type="pct"/>
            <w:shd w:val="clear" w:color="auto" w:fill="FFF2CC" w:themeFill="accent4" w:themeFillTint="33"/>
          </w:tcPr>
          <w:p w14:paraId="76ED6D5C" w14:textId="77777777" w:rsidR="0055340D" w:rsidRPr="0014425E" w:rsidRDefault="0055340D" w:rsidP="0055340D">
            <w:pPr>
              <w:pStyle w:val="tabletoprow"/>
              <w:jc w:val="center"/>
              <w:rPr>
                <w:color w:val="auto"/>
              </w:rPr>
            </w:pPr>
            <w:r w:rsidRPr="0014425E">
              <w:rPr>
                <w:color w:val="auto"/>
              </w:rPr>
              <w:t xml:space="preserve">rural </w:t>
            </w:r>
            <w:r w:rsidR="0046553C">
              <w:rPr>
                <w:color w:val="auto"/>
              </w:rPr>
              <w:t xml:space="preserve">LOTS </w:t>
            </w:r>
            <w:r w:rsidRPr="0014425E">
              <w:rPr>
                <w:color w:val="auto"/>
              </w:rPr>
              <w:t xml:space="preserve">that existed BEFORE * </w:t>
            </w:r>
          </w:p>
          <w:p w14:paraId="76ED6D5D" w14:textId="77777777" w:rsidR="0055340D" w:rsidRPr="0014425E" w:rsidRDefault="0055340D" w:rsidP="0055340D">
            <w:pPr>
              <w:pStyle w:val="tabletoprow"/>
              <w:jc w:val="center"/>
              <w:rPr>
                <w:color w:val="auto"/>
              </w:rPr>
            </w:pPr>
            <w:r w:rsidRPr="0014425E">
              <w:rPr>
                <w:color w:val="auto"/>
                <w:shd w:val="clear" w:color="auto" w:fill="D9E2F3" w:themeFill="accent5" w:themeFillTint="33"/>
              </w:rPr>
              <w:t>[effective date]</w:t>
            </w:r>
          </w:p>
        </w:tc>
      </w:tr>
      <w:tr w:rsidR="0055340D" w14:paraId="76ED6D65" w14:textId="77777777" w:rsidTr="0014425E">
        <w:tc>
          <w:tcPr>
            <w:tcW w:w="846" w:type="pct"/>
            <w:vAlign w:val="center"/>
          </w:tcPr>
          <w:p w14:paraId="76ED6D5F" w14:textId="77777777" w:rsidR="0055340D" w:rsidRPr="00A83F61" w:rsidRDefault="0055340D" w:rsidP="0055340D">
            <w:pPr>
              <w:pStyle w:val="tabletext"/>
              <w:rPr>
                <w:b/>
              </w:rPr>
            </w:pPr>
            <w:r w:rsidRPr="00A83F61">
              <w:rPr>
                <w:b/>
              </w:rPr>
              <w:t xml:space="preserve">Residential </w:t>
            </w:r>
            <w:r>
              <w:rPr>
                <w:b/>
              </w:rPr>
              <w:t xml:space="preserve">units or </w:t>
            </w:r>
            <w:r w:rsidR="0046553C">
              <w:rPr>
                <w:b/>
              </w:rPr>
              <w:t>lots</w:t>
            </w:r>
          </w:p>
        </w:tc>
        <w:tc>
          <w:tcPr>
            <w:tcW w:w="835" w:type="pct"/>
            <w:vMerge w:val="restart"/>
            <w:vAlign w:val="center"/>
          </w:tcPr>
          <w:p w14:paraId="76ED6D60" w14:textId="77777777" w:rsidR="0055340D" w:rsidRPr="0084461C" w:rsidRDefault="0055340D" w:rsidP="0055340D">
            <w:pPr>
              <w:pStyle w:val="tabletext"/>
              <w:jc w:val="center"/>
            </w:pPr>
            <w:r>
              <w:t xml:space="preserve">The number of </w:t>
            </w:r>
            <w:r w:rsidRPr="0084461C">
              <w:t>HUE</w:t>
            </w:r>
            <w:r>
              <w:t>s</w:t>
            </w:r>
          </w:p>
        </w:tc>
        <w:tc>
          <w:tcPr>
            <w:tcW w:w="831" w:type="pct"/>
            <w:shd w:val="clear" w:color="auto" w:fill="FFF2CC" w:themeFill="accent4" w:themeFillTint="33"/>
            <w:vAlign w:val="center"/>
          </w:tcPr>
          <w:p w14:paraId="76ED6D61" w14:textId="77777777" w:rsidR="0055340D" w:rsidRPr="0084461C" w:rsidRDefault="0055340D" w:rsidP="0055340D">
            <w:pPr>
              <w:pStyle w:val="tabletext"/>
              <w:jc w:val="center"/>
            </w:pPr>
            <w:r w:rsidRPr="0084461C">
              <w:t>1 HUE</w:t>
            </w:r>
            <w:r>
              <w:t xml:space="preserve"> for all services</w:t>
            </w:r>
          </w:p>
        </w:tc>
        <w:tc>
          <w:tcPr>
            <w:tcW w:w="831" w:type="pct"/>
            <w:shd w:val="clear" w:color="auto" w:fill="FFF2CC" w:themeFill="accent4" w:themeFillTint="33"/>
            <w:vAlign w:val="center"/>
          </w:tcPr>
          <w:p w14:paraId="76ED6D62" w14:textId="77777777" w:rsidR="0055340D" w:rsidRPr="0084461C" w:rsidRDefault="0055340D" w:rsidP="0055340D">
            <w:pPr>
              <w:pStyle w:val="tabletext"/>
              <w:jc w:val="center"/>
            </w:pPr>
            <w:r w:rsidRPr="0084461C">
              <w:t>1 HUE</w:t>
            </w:r>
            <w:r>
              <w:t xml:space="preserve"> for the service(s) connected</w:t>
            </w:r>
          </w:p>
        </w:tc>
        <w:tc>
          <w:tcPr>
            <w:tcW w:w="829" w:type="pct"/>
            <w:shd w:val="clear" w:color="auto" w:fill="FFF2CC" w:themeFill="accent4" w:themeFillTint="33"/>
          </w:tcPr>
          <w:p w14:paraId="76ED6D63" w14:textId="77777777" w:rsidR="0055340D" w:rsidRPr="0084461C" w:rsidRDefault="0055340D" w:rsidP="0055340D">
            <w:pPr>
              <w:pStyle w:val="tabletext"/>
              <w:jc w:val="center"/>
            </w:pPr>
            <w:r>
              <w:t xml:space="preserve">1 HUE </w:t>
            </w:r>
          </w:p>
        </w:tc>
        <w:tc>
          <w:tcPr>
            <w:tcW w:w="828" w:type="pct"/>
            <w:shd w:val="clear" w:color="auto" w:fill="FFF2CC" w:themeFill="accent4" w:themeFillTint="33"/>
          </w:tcPr>
          <w:p w14:paraId="76ED6D64" w14:textId="77777777" w:rsidR="0055340D" w:rsidRDefault="0055340D" w:rsidP="0055340D">
            <w:pPr>
              <w:pStyle w:val="tabletext"/>
              <w:jc w:val="center"/>
            </w:pPr>
            <w:r>
              <w:t xml:space="preserve">1 HUE for any residential units on </w:t>
            </w:r>
            <w:r w:rsidR="0046553C">
              <w:t>a lot</w:t>
            </w:r>
            <w:r>
              <w:t xml:space="preserve"> as at </w:t>
            </w:r>
            <w:r w:rsidRPr="00570487">
              <w:rPr>
                <w:shd w:val="clear" w:color="auto" w:fill="D9E2F3" w:themeFill="accent5" w:themeFillTint="33"/>
              </w:rPr>
              <w:t>[effective date]</w:t>
            </w:r>
          </w:p>
        </w:tc>
      </w:tr>
      <w:tr w:rsidR="0055340D" w14:paraId="76ED6D69" w14:textId="77777777" w:rsidTr="0014425E">
        <w:tc>
          <w:tcPr>
            <w:tcW w:w="846" w:type="pct"/>
            <w:vAlign w:val="center"/>
          </w:tcPr>
          <w:p w14:paraId="76ED6D66" w14:textId="77777777" w:rsidR="0055340D" w:rsidRPr="00A83F61" w:rsidRDefault="0055340D" w:rsidP="0055340D">
            <w:pPr>
              <w:pStyle w:val="tabletext"/>
              <w:rPr>
                <w:b/>
              </w:rPr>
            </w:pPr>
            <w:r>
              <w:rPr>
                <w:b/>
              </w:rPr>
              <w:t xml:space="preserve">Non-residential buildings or </w:t>
            </w:r>
            <w:r w:rsidR="0046553C">
              <w:rPr>
                <w:b/>
              </w:rPr>
              <w:t>lots</w:t>
            </w:r>
          </w:p>
        </w:tc>
        <w:tc>
          <w:tcPr>
            <w:tcW w:w="835" w:type="pct"/>
            <w:vMerge/>
            <w:vAlign w:val="center"/>
          </w:tcPr>
          <w:p w14:paraId="76ED6D67" w14:textId="77777777" w:rsidR="0055340D" w:rsidRPr="0084461C" w:rsidRDefault="0055340D" w:rsidP="0055340D">
            <w:pPr>
              <w:pStyle w:val="tabletext"/>
              <w:jc w:val="center"/>
            </w:pPr>
          </w:p>
        </w:tc>
        <w:tc>
          <w:tcPr>
            <w:tcW w:w="3319" w:type="pct"/>
            <w:gridSpan w:val="4"/>
            <w:shd w:val="clear" w:color="auto" w:fill="FFF2CC" w:themeFill="accent4" w:themeFillTint="33"/>
            <w:vAlign w:val="center"/>
          </w:tcPr>
          <w:p w14:paraId="76ED6D68" w14:textId="77777777" w:rsidR="0055340D" w:rsidRPr="0084461C" w:rsidRDefault="0055340D" w:rsidP="0055340D">
            <w:pPr>
              <w:pStyle w:val="tabletext"/>
              <w:jc w:val="center"/>
            </w:pPr>
            <w:r w:rsidRPr="0084461C">
              <w:t>A ‘before and after’ assessment of demand, using a special assessment or the conversion factors set out in Table 4, will be undertaken to determine credits and any increase in demand on services</w:t>
            </w:r>
            <w:r w:rsidRPr="003C7922">
              <w:t>.</w:t>
            </w:r>
            <w:r w:rsidRPr="004047C9">
              <w:t xml:space="preserve"> Council will be guided by actual use over the period</w:t>
            </w:r>
            <w:r>
              <w:t xml:space="preserve"> </w:t>
            </w:r>
            <w:r w:rsidRPr="0024114A">
              <w:rPr>
                <w:shd w:val="clear" w:color="auto" w:fill="D9E2F3" w:themeFill="accent5" w:themeFillTint="33"/>
              </w:rPr>
              <w:t>[date – date]</w:t>
            </w:r>
            <w:r w:rsidRPr="004047C9">
              <w:t xml:space="preserve"> when making this assessment.</w:t>
            </w:r>
            <w:r>
              <w:rPr>
                <w:shd w:val="clear" w:color="auto" w:fill="8EAADB" w:themeFill="accent5" w:themeFillTint="99"/>
              </w:rPr>
              <w:t xml:space="preserve">  </w:t>
            </w:r>
            <w:r w:rsidRPr="005D778C">
              <w:rPr>
                <w:shd w:val="clear" w:color="auto" w:fill="8EAADB" w:themeFill="accent5" w:themeFillTint="99"/>
              </w:rPr>
              <w:t xml:space="preserve"> </w:t>
            </w:r>
          </w:p>
        </w:tc>
      </w:tr>
    </w:tbl>
    <w:p w14:paraId="76ED6D6A" w14:textId="11840237" w:rsidR="004A21E9" w:rsidRDefault="004A21E9" w:rsidP="00AC4439">
      <w:pPr>
        <w:pStyle w:val="TempBullets"/>
        <w:numPr>
          <w:ilvl w:val="0"/>
          <w:numId w:val="0"/>
        </w:numPr>
      </w:pPr>
      <w:r>
        <w:t xml:space="preserve">* Roading, community </w:t>
      </w:r>
      <w:r w:rsidR="00B24303">
        <w:t>infrastructure</w:t>
      </w:r>
      <w:r>
        <w:t>, and reserves only</w:t>
      </w:r>
      <w:r w:rsidR="00932073">
        <w:t>.</w:t>
      </w:r>
      <w:r>
        <w:t xml:space="preserve"> </w:t>
      </w:r>
    </w:p>
    <w:p w14:paraId="76ED6D6B" w14:textId="77777777" w:rsidR="00BB37E2" w:rsidRDefault="003F4066" w:rsidP="00F337D5">
      <w:pPr>
        <w:pStyle w:val="Heading2"/>
      </w:pPr>
      <w:r>
        <w:t>R</w:t>
      </w:r>
      <w:r w:rsidR="009B0A66">
        <w:t xml:space="preserve">eview rights </w:t>
      </w:r>
    </w:p>
    <w:p w14:paraId="76ED6D6C" w14:textId="77777777" w:rsidR="00BB37E2" w:rsidRDefault="0046553C" w:rsidP="007F53E6">
      <w:pPr>
        <w:pStyle w:val="bodynumbered"/>
        <w:jc w:val="both"/>
      </w:pPr>
      <w:r>
        <w:t xml:space="preserve">Developers </w:t>
      </w:r>
      <w:r w:rsidR="00BB37E2">
        <w:t>are entitled under the LGA</w:t>
      </w:r>
      <w:r w:rsidR="00812D20">
        <w:t>02</w:t>
      </w:r>
      <w:r w:rsidR="00BB37E2">
        <w:t xml:space="preserve"> to request a reconsideration or </w:t>
      </w:r>
      <w:r w:rsidR="000152EC">
        <w:t>lodge a formal objection</w:t>
      </w:r>
      <w:r w:rsidRPr="0046553C">
        <w:t xml:space="preserve"> </w:t>
      </w:r>
      <w:r w:rsidR="000440C5">
        <w:t xml:space="preserve">if </w:t>
      </w:r>
      <w:r>
        <w:t xml:space="preserve">they </w:t>
      </w:r>
      <w:r w:rsidR="00512BE2">
        <w:t xml:space="preserve">believe </w:t>
      </w:r>
      <w:r>
        <w:t>Council has made a mistake in assessing the level of development contributions for their development</w:t>
      </w:r>
      <w:r w:rsidR="000152EC">
        <w:t xml:space="preserve">. </w:t>
      </w:r>
    </w:p>
    <w:p w14:paraId="76ED6D6D" w14:textId="77777777" w:rsidR="00BB37E2" w:rsidRPr="00F2619C" w:rsidRDefault="00BB37E2" w:rsidP="0068391C">
      <w:pPr>
        <w:pStyle w:val="Heading3"/>
      </w:pPr>
      <w:r w:rsidRPr="00F2619C">
        <w:t xml:space="preserve">Reconsideration </w:t>
      </w:r>
    </w:p>
    <w:p w14:paraId="76ED6D6E" w14:textId="77777777" w:rsidR="00BB37E2" w:rsidRDefault="00BB37E2" w:rsidP="007F53E6">
      <w:pPr>
        <w:pStyle w:val="bodynumbered"/>
        <w:jc w:val="both"/>
      </w:pPr>
      <w:r>
        <w:t xml:space="preserve">Reconsideration requests are a process that formally requires Council to reconsider its assessment of development contributions for </w:t>
      </w:r>
      <w:r w:rsidR="0046553C">
        <w:t xml:space="preserve">a </w:t>
      </w:r>
      <w:r>
        <w:t xml:space="preserve">development. </w:t>
      </w:r>
      <w:r w:rsidR="0046553C">
        <w:t>Reconsideration</w:t>
      </w:r>
      <w:r>
        <w:t xml:space="preserve"> request</w:t>
      </w:r>
      <w:r w:rsidR="0046553C">
        <w:t xml:space="preserve">s can be made where the developer has </w:t>
      </w:r>
      <w:r>
        <w:t xml:space="preserve">grounds to believe that:    </w:t>
      </w:r>
    </w:p>
    <w:p w14:paraId="76ED6D6F" w14:textId="3EEE8431" w:rsidR="00BB37E2" w:rsidRPr="00DC49C9" w:rsidRDefault="00306EFE" w:rsidP="00AC4439">
      <w:pPr>
        <w:pStyle w:val="TempBullets"/>
      </w:pPr>
      <w:r>
        <w:t>t</w:t>
      </w:r>
      <w:r w:rsidR="00BB37E2" w:rsidRPr="00DC49C9">
        <w:t xml:space="preserve">he development contribution </w:t>
      </w:r>
      <w:r w:rsidR="00BB37E2">
        <w:t xml:space="preserve">levied </w:t>
      </w:r>
      <w:r w:rsidR="00BB37E2" w:rsidRPr="00DC49C9">
        <w:t xml:space="preserve">was incorrectly </w:t>
      </w:r>
      <w:r w:rsidR="00BB37E2">
        <w:t>calculated or assessed under th</w:t>
      </w:r>
      <w:r w:rsidR="00512BE2">
        <w:t>e</w:t>
      </w:r>
      <w:r w:rsidR="00BB37E2" w:rsidRPr="00DC49C9">
        <w:t xml:space="preserve"> </w:t>
      </w:r>
      <w:r w:rsidR="00BB37E2">
        <w:t>P</w:t>
      </w:r>
      <w:r w:rsidR="00BB37E2" w:rsidRPr="00DC49C9">
        <w:t>olicy; or</w:t>
      </w:r>
    </w:p>
    <w:p w14:paraId="76ED6D70" w14:textId="77777777" w:rsidR="00BB37E2" w:rsidRPr="00DC49C9" w:rsidRDefault="00C46BE8" w:rsidP="002F1C30">
      <w:pPr>
        <w:pStyle w:val="TempBullets"/>
      </w:pPr>
      <w:r>
        <w:t xml:space="preserve">Council </w:t>
      </w:r>
      <w:r w:rsidR="00BB37E2">
        <w:t>ha</w:t>
      </w:r>
      <w:r>
        <w:t>s</w:t>
      </w:r>
      <w:r w:rsidR="00BB37E2" w:rsidRPr="00DC49C9">
        <w:t xml:space="preserve"> incorrectly applied </w:t>
      </w:r>
      <w:r w:rsidR="00BB37E2">
        <w:t>th</w:t>
      </w:r>
      <w:r w:rsidR="00932BB2">
        <w:t>e</w:t>
      </w:r>
      <w:r w:rsidR="000440C5">
        <w:t xml:space="preserve"> </w:t>
      </w:r>
      <w:r w:rsidR="00BB37E2">
        <w:t>P</w:t>
      </w:r>
      <w:r w:rsidR="00BB37E2" w:rsidRPr="00DC49C9">
        <w:t>olicy; or</w:t>
      </w:r>
    </w:p>
    <w:p w14:paraId="76ED6D71" w14:textId="5593D633" w:rsidR="00BB37E2" w:rsidRPr="00DC49C9" w:rsidRDefault="00306EFE" w:rsidP="002F1C30">
      <w:pPr>
        <w:pStyle w:val="TempBullets"/>
      </w:pPr>
      <w:r>
        <w:t>t</w:t>
      </w:r>
      <w:r w:rsidR="00BB37E2" w:rsidRPr="00DC49C9">
        <w:t xml:space="preserve">he information </w:t>
      </w:r>
      <w:r w:rsidR="00C46BE8">
        <w:t xml:space="preserve">Council </w:t>
      </w:r>
      <w:r w:rsidR="00BB37E2" w:rsidRPr="00DC49C9">
        <w:t xml:space="preserve">used to assess </w:t>
      </w:r>
      <w:r w:rsidR="0046553C">
        <w:t>the</w:t>
      </w:r>
      <w:r w:rsidR="0046553C" w:rsidRPr="00DC49C9">
        <w:t xml:space="preserve"> </w:t>
      </w:r>
      <w:r w:rsidR="00BB37E2" w:rsidRPr="00DC49C9">
        <w:t>development against th</w:t>
      </w:r>
      <w:r w:rsidR="00512BE2">
        <w:t>e</w:t>
      </w:r>
      <w:r w:rsidR="00BB37E2" w:rsidRPr="00DC49C9">
        <w:t xml:space="preserve"> </w:t>
      </w:r>
      <w:r w:rsidR="00BB37E2">
        <w:t>P</w:t>
      </w:r>
      <w:r w:rsidR="00BB37E2" w:rsidRPr="00DC49C9">
        <w:t>olicy, or the way th</w:t>
      </w:r>
      <w:r w:rsidR="00BB37E2">
        <w:t xml:space="preserve">at </w:t>
      </w:r>
      <w:r w:rsidR="00C46BE8">
        <w:t xml:space="preserve">Council has </w:t>
      </w:r>
      <w:r w:rsidR="00BB37E2" w:rsidRPr="00DC49C9">
        <w:t xml:space="preserve">recorded or used </w:t>
      </w:r>
      <w:r w:rsidR="00BB37E2">
        <w:t xml:space="preserve">that information </w:t>
      </w:r>
      <w:r w:rsidR="00BB37E2" w:rsidRPr="00DC49C9">
        <w:t>when requiring a development contribution, was incomplete or contained errors.</w:t>
      </w:r>
    </w:p>
    <w:p w14:paraId="76ED6D72" w14:textId="77777777" w:rsidR="00BB37E2" w:rsidRDefault="00BB37E2" w:rsidP="00500331">
      <w:pPr>
        <w:pStyle w:val="bodynumbered"/>
      </w:pPr>
      <w:r>
        <w:t xml:space="preserve">To seek a reconsideration, </w:t>
      </w:r>
      <w:r w:rsidR="0046553C">
        <w:t xml:space="preserve">the developer </w:t>
      </w:r>
      <w:r>
        <w:t>must:</w:t>
      </w:r>
    </w:p>
    <w:p w14:paraId="76ED6D73" w14:textId="77777777" w:rsidR="00BB37E2" w:rsidRDefault="00BB37E2" w:rsidP="00AC4439">
      <w:pPr>
        <w:pStyle w:val="TempBullets"/>
      </w:pPr>
      <w:r>
        <w:t xml:space="preserve">Lodge </w:t>
      </w:r>
      <w:r w:rsidR="0046553C">
        <w:t xml:space="preserve">the </w:t>
      </w:r>
      <w:r>
        <w:t xml:space="preserve">reconsideration request within 10 working days of receiving </w:t>
      </w:r>
      <w:r w:rsidR="0046553C">
        <w:t xml:space="preserve">the </w:t>
      </w:r>
      <w:r>
        <w:t>development contribution notice.</w:t>
      </w:r>
    </w:p>
    <w:p w14:paraId="76ED6D74" w14:textId="77777777" w:rsidR="00213656" w:rsidRDefault="00BB37E2" w:rsidP="002F1C30">
      <w:pPr>
        <w:pStyle w:val="TempBullets"/>
      </w:pPr>
      <w:r>
        <w:t xml:space="preserve">Use the reconsideration form (found on </w:t>
      </w:r>
      <w:r w:rsidR="005633C5" w:rsidRPr="005633C5">
        <w:rPr>
          <w:shd w:val="clear" w:color="auto" w:fill="D9E2F3" w:themeFill="accent5" w:themeFillTint="33"/>
        </w:rPr>
        <w:t>[website]</w:t>
      </w:r>
      <w:r w:rsidR="000440C5" w:rsidRPr="00492403">
        <w:t>)</w:t>
      </w:r>
      <w:r>
        <w:t xml:space="preserve"> and supply any supporting information with </w:t>
      </w:r>
      <w:r w:rsidR="0046553C">
        <w:t xml:space="preserve">the </w:t>
      </w:r>
      <w:r>
        <w:t>form.</w:t>
      </w:r>
    </w:p>
    <w:p w14:paraId="76ED6D75" w14:textId="77777777" w:rsidR="00213656" w:rsidRDefault="00213656" w:rsidP="002F1C30">
      <w:pPr>
        <w:pStyle w:val="TempBullets"/>
      </w:pPr>
      <w:r>
        <w:t xml:space="preserve">Pay the reconsideration fee at the time of </w:t>
      </w:r>
      <w:r w:rsidRPr="00A566F0">
        <w:t>application, as set out in Council’s Schedule of Fees and Charges.</w:t>
      </w:r>
    </w:p>
    <w:p w14:paraId="76ED6D76" w14:textId="77777777" w:rsidR="00BB37E2" w:rsidRDefault="00BB37E2" w:rsidP="0024114A">
      <w:pPr>
        <w:pStyle w:val="bodynumbered"/>
        <w:jc w:val="both"/>
      </w:pPr>
      <w:r>
        <w:t xml:space="preserve">Applications with insufficient information or without payment of fee will be returned to the </w:t>
      </w:r>
      <w:r w:rsidR="00512BE2">
        <w:t>applicant</w:t>
      </w:r>
      <w:r>
        <w:t xml:space="preserve">, with a request for additional information or payment. </w:t>
      </w:r>
    </w:p>
    <w:p w14:paraId="76ED6D77" w14:textId="4702DF49" w:rsidR="00BB37E2" w:rsidRDefault="00BB37E2" w:rsidP="0024114A">
      <w:pPr>
        <w:pStyle w:val="bodynumbered"/>
        <w:jc w:val="both"/>
      </w:pPr>
      <w:r>
        <w:t xml:space="preserve">Once Council </w:t>
      </w:r>
      <w:r w:rsidR="0046553C">
        <w:t xml:space="preserve">has received </w:t>
      </w:r>
      <w:r>
        <w:t xml:space="preserve">all required information and the reconsideration fee, </w:t>
      </w:r>
      <w:r w:rsidR="0046553C">
        <w:t xml:space="preserve">the </w:t>
      </w:r>
      <w:r>
        <w:t xml:space="preserve">request </w:t>
      </w:r>
      <w:r w:rsidRPr="00387041">
        <w:t xml:space="preserve">will be considered by </w:t>
      </w:r>
      <w:r w:rsidR="00242C28" w:rsidRPr="009A7619">
        <w:rPr>
          <w:shd w:val="clear" w:color="auto" w:fill="FFF2CC" w:themeFill="accent4" w:themeFillTint="33"/>
        </w:rPr>
        <w:t>[</w:t>
      </w:r>
      <w:r w:rsidRPr="007F53E6">
        <w:rPr>
          <w:shd w:val="clear" w:color="auto" w:fill="FFF2CC" w:themeFill="accent4" w:themeFillTint="33"/>
        </w:rPr>
        <w:t>a panel of a minimum of two, and a maximum of three, staff.</w:t>
      </w:r>
      <w:r w:rsidR="00616182" w:rsidRPr="007F53E6">
        <w:rPr>
          <w:shd w:val="clear" w:color="auto" w:fill="FFF2CC" w:themeFill="accent4" w:themeFillTint="33"/>
        </w:rPr>
        <w:t xml:space="preserve"> The panel will comprise staff that were not involved in the original assessment</w:t>
      </w:r>
      <w:r w:rsidR="00242C28">
        <w:rPr>
          <w:shd w:val="clear" w:color="auto" w:fill="FFF2CC" w:themeFill="accent4" w:themeFillTint="33"/>
        </w:rPr>
        <w:t>]</w:t>
      </w:r>
      <w:r w:rsidR="00616182">
        <w:t>.</w:t>
      </w:r>
      <w:r w:rsidRPr="00387041">
        <w:t xml:space="preserve"> </w:t>
      </w:r>
      <w:r w:rsidR="0046553C">
        <w:t>Notice</w:t>
      </w:r>
      <w:r w:rsidRPr="00387041">
        <w:t xml:space="preserve"> of Council’s</w:t>
      </w:r>
      <w:r>
        <w:t xml:space="preserve"> decision </w:t>
      </w:r>
      <w:r w:rsidR="000440C5">
        <w:t xml:space="preserve">will be given to </w:t>
      </w:r>
      <w:r w:rsidR="00B24303">
        <w:t xml:space="preserve">the applicant </w:t>
      </w:r>
      <w:r>
        <w:t>within 15 working days from the date on which Council receives all required relevant information relating to the request.</w:t>
      </w:r>
    </w:p>
    <w:p w14:paraId="76ED6D78" w14:textId="77777777" w:rsidR="00BB37E2" w:rsidRPr="00F2619C" w:rsidRDefault="00BB37E2" w:rsidP="0068391C">
      <w:pPr>
        <w:pStyle w:val="Heading3"/>
      </w:pPr>
      <w:r w:rsidRPr="00F2619C">
        <w:t xml:space="preserve">Objections </w:t>
      </w:r>
    </w:p>
    <w:p w14:paraId="76ED6D79" w14:textId="6FDF07CE" w:rsidR="00BB37E2" w:rsidRDefault="00BB37E2" w:rsidP="0024114A">
      <w:pPr>
        <w:pStyle w:val="bodynumbered"/>
        <w:jc w:val="both"/>
      </w:pPr>
      <w:r>
        <w:t xml:space="preserve">Objections are a more formal process that allow </w:t>
      </w:r>
      <w:r w:rsidR="0046553C">
        <w:t xml:space="preserve">developers </w:t>
      </w:r>
      <w:r>
        <w:t>to seek a review of Council’s decision.</w:t>
      </w:r>
      <w:r w:rsidR="00847438">
        <w:t xml:space="preserve"> Developers have the right to pursue an objection regardless</w:t>
      </w:r>
      <w:r w:rsidR="00F830AD">
        <w:t xml:space="preserve"> </w:t>
      </w:r>
      <w:r w:rsidR="00B83628">
        <w:t>of if a reconsideration request has been made.</w:t>
      </w:r>
      <w:r w:rsidR="001412B6">
        <w:t xml:space="preserve"> </w:t>
      </w:r>
      <w:r>
        <w:t xml:space="preserve">A panel of up to three independent commissioners will </w:t>
      </w:r>
      <w:r w:rsidR="0068422A">
        <w:t xml:space="preserve">consider </w:t>
      </w:r>
      <w:r>
        <w:t xml:space="preserve">the objection. The decision of the commissioners </w:t>
      </w:r>
      <w:r w:rsidR="00512BE2">
        <w:t>is</w:t>
      </w:r>
      <w:r>
        <w:t xml:space="preserve"> binding on </w:t>
      </w:r>
      <w:r w:rsidR="0046553C">
        <w:t>the developer</w:t>
      </w:r>
      <w:r w:rsidR="00203073">
        <w:t xml:space="preserve"> and </w:t>
      </w:r>
      <w:r>
        <w:t>Council</w:t>
      </w:r>
      <w:r w:rsidR="0003293A">
        <w:t>, although either party may seek a judicial review of the decision</w:t>
      </w:r>
      <w:r>
        <w:t xml:space="preserve">. </w:t>
      </w:r>
    </w:p>
    <w:p w14:paraId="76ED6D7A" w14:textId="77777777" w:rsidR="00BB37E2" w:rsidRDefault="0046553C" w:rsidP="0024114A">
      <w:pPr>
        <w:pStyle w:val="bodynumbered"/>
        <w:jc w:val="both"/>
      </w:pPr>
      <w:r>
        <w:t>O</w:t>
      </w:r>
      <w:r w:rsidR="00BB37E2">
        <w:t>bjection</w:t>
      </w:r>
      <w:r>
        <w:t>s</w:t>
      </w:r>
      <w:r w:rsidR="005D7D48">
        <w:t xml:space="preserve"> </w:t>
      </w:r>
      <w:r>
        <w:t>may</w:t>
      </w:r>
      <w:r w:rsidR="00BB37E2">
        <w:t xml:space="preserve"> only</w:t>
      </w:r>
      <w:r>
        <w:t xml:space="preserve"> be made</w:t>
      </w:r>
      <w:r w:rsidR="00BB37E2">
        <w:t xml:space="preserve"> on the grounds that Council has:</w:t>
      </w:r>
    </w:p>
    <w:p w14:paraId="76ED6D7B" w14:textId="4E0C76E0" w:rsidR="00BB37E2" w:rsidRDefault="00306EFE" w:rsidP="00AC4439">
      <w:pPr>
        <w:pStyle w:val="TempBullets"/>
      </w:pPr>
      <w:r>
        <w:t>f</w:t>
      </w:r>
      <w:r w:rsidR="00BB37E2">
        <w:t xml:space="preserve">ailed to properly take into account features of </w:t>
      </w:r>
      <w:r w:rsidR="0046553C">
        <w:t>the</w:t>
      </w:r>
      <w:r w:rsidR="00BB37E2">
        <w:t xml:space="preserve"> development that, on their own or cumulatively with those of other developments, would substantially reduce the impact of the development on requirements for community facilities in the </w:t>
      </w:r>
      <w:r w:rsidR="00512BE2">
        <w:t>D</w:t>
      </w:r>
      <w:r w:rsidR="00BB37E2">
        <w:t>istrict or parts of the District; or</w:t>
      </w:r>
    </w:p>
    <w:p w14:paraId="76ED6D7C" w14:textId="3964B35A" w:rsidR="00BB37E2" w:rsidRDefault="00306EFE" w:rsidP="00AC4439">
      <w:pPr>
        <w:pStyle w:val="TempBullets"/>
      </w:pPr>
      <w:r>
        <w:t>r</w:t>
      </w:r>
      <w:r w:rsidR="00BB37E2">
        <w:t xml:space="preserve">equired a development contribution for community facilities not required by, or related to, </w:t>
      </w:r>
      <w:r w:rsidR="0046553C">
        <w:t xml:space="preserve">the </w:t>
      </w:r>
      <w:r w:rsidR="00BB37E2">
        <w:t>development, whether on its own or cumulatively with other developments; or</w:t>
      </w:r>
    </w:p>
    <w:p w14:paraId="76ED6D7D" w14:textId="42C71294" w:rsidR="00BB37E2" w:rsidRDefault="00306EFE" w:rsidP="002F1C30">
      <w:pPr>
        <w:pStyle w:val="TempBullets"/>
      </w:pPr>
      <w:r>
        <w:t>r</w:t>
      </w:r>
      <w:r w:rsidR="00BB37E2">
        <w:t>equired a development contribution in breach of section 200 of the LGA</w:t>
      </w:r>
      <w:r w:rsidR="007E3346">
        <w:t>02</w:t>
      </w:r>
      <w:r w:rsidR="00BB37E2">
        <w:t>; or</w:t>
      </w:r>
    </w:p>
    <w:p w14:paraId="76ED6D7E" w14:textId="337C921A" w:rsidR="00BB37E2" w:rsidRDefault="00306EFE" w:rsidP="002F1C30">
      <w:pPr>
        <w:pStyle w:val="TempBullets"/>
      </w:pPr>
      <w:r>
        <w:t>i</w:t>
      </w:r>
      <w:r w:rsidR="00BB37E2">
        <w:t>ncorrectly applied th</w:t>
      </w:r>
      <w:r w:rsidR="00512BE2">
        <w:t>e</w:t>
      </w:r>
      <w:r w:rsidR="00BB37E2">
        <w:t xml:space="preserve"> Policy to </w:t>
      </w:r>
      <w:r w:rsidR="0046553C">
        <w:t xml:space="preserve">the </w:t>
      </w:r>
      <w:r w:rsidR="00BB37E2">
        <w:t xml:space="preserve">development.  </w:t>
      </w:r>
    </w:p>
    <w:p w14:paraId="76ED6D7F" w14:textId="77777777" w:rsidR="00BB37E2" w:rsidRDefault="00BB37E2" w:rsidP="0024114A">
      <w:pPr>
        <w:pStyle w:val="bodynumbered"/>
        <w:jc w:val="both"/>
      </w:pPr>
      <w:r>
        <w:t>Schedule 13A of the LGA</w:t>
      </w:r>
      <w:r w:rsidR="00BE2700">
        <w:t>02</w:t>
      </w:r>
      <w:r>
        <w:t xml:space="preserve"> sets out the objection process. </w:t>
      </w:r>
      <w:r w:rsidR="0046553C">
        <w:t>T</w:t>
      </w:r>
      <w:r>
        <w:t xml:space="preserve">o pursue an objection, </w:t>
      </w:r>
      <w:r w:rsidR="00512BE2">
        <w:t>the</w:t>
      </w:r>
      <w:r w:rsidR="0046553C">
        <w:t xml:space="preserve"> developer </w:t>
      </w:r>
      <w:r>
        <w:t>must:</w:t>
      </w:r>
    </w:p>
    <w:p w14:paraId="76ED6D80" w14:textId="2057E2AE" w:rsidR="00BB37E2" w:rsidRDefault="00306EFE" w:rsidP="00AC4439">
      <w:pPr>
        <w:pStyle w:val="TempBullets"/>
      </w:pPr>
      <w:r>
        <w:t>l</w:t>
      </w:r>
      <w:r w:rsidR="00BB37E2">
        <w:t xml:space="preserve">odge </w:t>
      </w:r>
      <w:r w:rsidR="0046553C">
        <w:t xml:space="preserve">the </w:t>
      </w:r>
      <w:r w:rsidR="00BB37E2">
        <w:t>request for an objection within 15 working days of receiving notice to pay a development contribution, or within 15 working days of receiving the outcome of any request for a reconsideration</w:t>
      </w:r>
      <w:r w:rsidR="00512BE2">
        <w:t>; and</w:t>
      </w:r>
    </w:p>
    <w:p w14:paraId="76ED6D81" w14:textId="5022EA85" w:rsidR="00BB37E2" w:rsidRPr="00742659" w:rsidRDefault="00306EFE" w:rsidP="002F1C30">
      <w:pPr>
        <w:pStyle w:val="TempBullets"/>
      </w:pPr>
      <w:r>
        <w:t>u</w:t>
      </w:r>
      <w:r w:rsidR="00BB37E2">
        <w:t>se the objection form (found on</w:t>
      </w:r>
      <w:r w:rsidR="000E2869">
        <w:t xml:space="preserve"> </w:t>
      </w:r>
      <w:r w:rsidR="000E2869" w:rsidRPr="000E2869">
        <w:rPr>
          <w:shd w:val="clear" w:color="auto" w:fill="D9E2F3" w:themeFill="accent5" w:themeFillTint="33"/>
        </w:rPr>
        <w:t>[website]</w:t>
      </w:r>
      <w:r w:rsidR="004E3F50" w:rsidRPr="00492403">
        <w:t>)</w:t>
      </w:r>
      <w:r w:rsidR="00BB37E2">
        <w:t xml:space="preserve"> and supply any supporting </w:t>
      </w:r>
      <w:r w:rsidR="00BB37E2" w:rsidRPr="00742659">
        <w:t xml:space="preserve">information with </w:t>
      </w:r>
      <w:r w:rsidR="0046553C">
        <w:t>the</w:t>
      </w:r>
      <w:r w:rsidR="005D7D48">
        <w:t xml:space="preserve"> </w:t>
      </w:r>
      <w:r w:rsidR="00BB37E2" w:rsidRPr="00742659">
        <w:t>form</w:t>
      </w:r>
      <w:r w:rsidR="00512BE2">
        <w:t>; and</w:t>
      </w:r>
    </w:p>
    <w:p w14:paraId="76ED6D82" w14:textId="4D20FA80" w:rsidR="00BB37E2" w:rsidRPr="00742659" w:rsidRDefault="00306EFE" w:rsidP="002F1C30">
      <w:pPr>
        <w:pStyle w:val="TempBullets"/>
      </w:pPr>
      <w:r>
        <w:t>p</w:t>
      </w:r>
      <w:r w:rsidR="00BB37E2" w:rsidRPr="00742659">
        <w:t xml:space="preserve">ay a deposit. </w:t>
      </w:r>
    </w:p>
    <w:p w14:paraId="76ED6D83" w14:textId="5A3B5176" w:rsidR="00BB37E2" w:rsidRDefault="0046553C" w:rsidP="0024114A">
      <w:pPr>
        <w:pStyle w:val="bodynumbered"/>
        <w:jc w:val="both"/>
      </w:pPr>
      <w:r>
        <w:t xml:space="preserve">Objectors </w:t>
      </w:r>
      <w:r w:rsidR="00BB37E2">
        <w:t xml:space="preserve">are liable for </w:t>
      </w:r>
      <w:r w:rsidR="004E3F50">
        <w:t xml:space="preserve">Council’s actual and reasonable </w:t>
      </w:r>
      <w:r w:rsidR="00BB37E2">
        <w:t xml:space="preserve">costs incurred in the objection </w:t>
      </w:r>
      <w:r w:rsidR="00BB37E2" w:rsidRPr="00517FC4">
        <w:t xml:space="preserve">process including </w:t>
      </w:r>
      <w:r w:rsidR="00BB37E2">
        <w:t>staff</w:t>
      </w:r>
      <w:r w:rsidR="00BA6A32">
        <w:t xml:space="preserve"> arranging and administering the process, </w:t>
      </w:r>
      <w:r w:rsidR="00BB37E2" w:rsidRPr="00517FC4">
        <w:t>commissioner</w:t>
      </w:r>
      <w:r w:rsidR="00286636">
        <w:t>’</w:t>
      </w:r>
      <w:r w:rsidR="00E80F2C">
        <w:t>s</w:t>
      </w:r>
      <w:r w:rsidR="00BB37E2">
        <w:t xml:space="preserve"> time, and other </w:t>
      </w:r>
      <w:r w:rsidR="00BB37E2" w:rsidRPr="00742659">
        <w:t>costs incurred by Council associated with any hearings</w:t>
      </w:r>
      <w:r w:rsidR="00BA6A32">
        <w:t xml:space="preserve"> such as room hire and associated expenses</w:t>
      </w:r>
      <w:r w:rsidR="00E1108C" w:rsidRPr="00742659">
        <w:t>, as provided by section 150A of LGA</w:t>
      </w:r>
      <w:r w:rsidR="00BE2700">
        <w:t>02</w:t>
      </w:r>
      <w:r w:rsidR="00BB37E2" w:rsidRPr="00742659">
        <w:t xml:space="preserve">. </w:t>
      </w:r>
      <w:r w:rsidR="004A47EC" w:rsidRPr="00742659">
        <w:t xml:space="preserve">However, </w:t>
      </w:r>
      <w:r w:rsidR="00286636">
        <w:t>objectors</w:t>
      </w:r>
      <w:r w:rsidR="00286636" w:rsidRPr="00742659">
        <w:t xml:space="preserve"> </w:t>
      </w:r>
      <w:r w:rsidR="00A0110F" w:rsidRPr="00742659">
        <w:t>are not liable for</w:t>
      </w:r>
      <w:r w:rsidR="004A47EC" w:rsidRPr="00742659">
        <w:t xml:space="preserve"> the fees and allowances cost</w:t>
      </w:r>
      <w:r w:rsidR="00D80690" w:rsidRPr="00742659">
        <w:t xml:space="preserve">s </w:t>
      </w:r>
      <w:r w:rsidR="0025070F" w:rsidRPr="00742659">
        <w:t>associated</w:t>
      </w:r>
      <w:r w:rsidR="00D80690" w:rsidRPr="00742659">
        <w:t xml:space="preserve"> with </w:t>
      </w:r>
      <w:r w:rsidR="004A47EC" w:rsidRPr="00742659">
        <w:t xml:space="preserve">any </w:t>
      </w:r>
      <w:r w:rsidR="004A47EC">
        <w:t xml:space="preserve">Council witnesses. </w:t>
      </w:r>
    </w:p>
    <w:p w14:paraId="76ED6D84" w14:textId="77777777" w:rsidR="00F01A1A" w:rsidRDefault="00F01A1A" w:rsidP="00F01A1A">
      <w:pPr>
        <w:pStyle w:val="Heading2"/>
      </w:pPr>
      <w:r>
        <w:t xml:space="preserve">other </w:t>
      </w:r>
      <w:r w:rsidR="00E66BE4">
        <w:t xml:space="preserve">OPERATIONAL </w:t>
      </w:r>
      <w:r>
        <w:t>matters</w:t>
      </w:r>
    </w:p>
    <w:p w14:paraId="76ED6D85" w14:textId="77777777" w:rsidR="00F01A1A" w:rsidRPr="00F2619C" w:rsidRDefault="00F01A1A" w:rsidP="00F01A1A">
      <w:pPr>
        <w:pStyle w:val="Heading3"/>
      </w:pPr>
      <w:r w:rsidRPr="00F2619C">
        <w:t>Refunds</w:t>
      </w:r>
    </w:p>
    <w:p w14:paraId="76ED6D86" w14:textId="77777777" w:rsidR="00370748" w:rsidRDefault="00F01A1A" w:rsidP="002428E7">
      <w:pPr>
        <w:pStyle w:val="bodynumbered"/>
        <w:jc w:val="both"/>
      </w:pPr>
      <w:r w:rsidRPr="00953564">
        <w:t>Sect</w:t>
      </w:r>
      <w:r w:rsidRPr="003205C2">
        <w:rPr>
          <w:rStyle w:val="bodynumberedChar"/>
        </w:rPr>
        <w:t>i</w:t>
      </w:r>
      <w:r w:rsidRPr="00953564">
        <w:t xml:space="preserve">ons 209 </w:t>
      </w:r>
      <w:r w:rsidR="000A31D5">
        <w:t xml:space="preserve">and 210 </w:t>
      </w:r>
      <w:r w:rsidRPr="00953564">
        <w:t xml:space="preserve">of the </w:t>
      </w:r>
      <w:r>
        <w:t>LGA</w:t>
      </w:r>
      <w:r w:rsidR="00BE2700">
        <w:t>02</w:t>
      </w:r>
      <w:r w:rsidRPr="00953564">
        <w:t xml:space="preserve"> state the circumstances where development contributions </w:t>
      </w:r>
      <w:r w:rsidR="005E1E8A">
        <w:t>must</w:t>
      </w:r>
      <w:r w:rsidRPr="00953564">
        <w:t xml:space="preserve"> be refunded, or land returned. </w:t>
      </w:r>
      <w:r w:rsidR="00370748">
        <w:t>In summary, Council will refund development contributions paid if:</w:t>
      </w:r>
    </w:p>
    <w:p w14:paraId="768ED0F2" w14:textId="1034409D" w:rsidR="00306EFE" w:rsidRDefault="00306EFE" w:rsidP="00306EFE">
      <w:pPr>
        <w:pStyle w:val="bullet1"/>
        <w:spacing w:after="0"/>
        <w:ind w:left="850"/>
        <w:jc w:val="both"/>
      </w:pPr>
      <w:r>
        <w:t>t</w:t>
      </w:r>
      <w:r w:rsidR="00370748">
        <w:t xml:space="preserve">he resource consent: </w:t>
      </w:r>
    </w:p>
    <w:p w14:paraId="76ED6D88" w14:textId="1E49214A" w:rsidR="00370748" w:rsidRPr="00306EFE" w:rsidRDefault="00370748" w:rsidP="00306EFE">
      <w:pPr>
        <w:pStyle w:val="TempBullets"/>
        <w:numPr>
          <w:ilvl w:val="0"/>
          <w:numId w:val="23"/>
        </w:numPr>
        <w:ind w:left="1276" w:hanging="425"/>
      </w:pPr>
      <w:r w:rsidRPr="00306EFE">
        <w:t>lapses under section 125 of the R</w:t>
      </w:r>
      <w:r w:rsidR="00283D7C" w:rsidRPr="00306EFE">
        <w:t>MA</w:t>
      </w:r>
      <w:r w:rsidRPr="00306EFE">
        <w:t>; or</w:t>
      </w:r>
    </w:p>
    <w:p w14:paraId="5BCBC47C" w14:textId="796704D0" w:rsidR="00306EFE" w:rsidRPr="00306EFE" w:rsidRDefault="00370748" w:rsidP="00306EFE">
      <w:pPr>
        <w:pStyle w:val="TempBullets"/>
        <w:numPr>
          <w:ilvl w:val="0"/>
          <w:numId w:val="23"/>
        </w:numPr>
        <w:ind w:left="1276" w:hanging="425"/>
      </w:pPr>
      <w:r w:rsidRPr="00306EFE">
        <w:t>is surrendered under section 138 of th</w:t>
      </w:r>
      <w:r w:rsidR="00283D7C" w:rsidRPr="00306EFE">
        <w:t>e RMA;</w:t>
      </w:r>
      <w:r w:rsidRPr="00306EFE">
        <w:t xml:space="preserve"> o</w:t>
      </w:r>
      <w:r w:rsidR="00396290" w:rsidRPr="00306EFE">
        <w:t>r</w:t>
      </w:r>
    </w:p>
    <w:p w14:paraId="76ED6D8A" w14:textId="022859F8" w:rsidR="00396290" w:rsidRDefault="00306EFE" w:rsidP="00AC4439">
      <w:pPr>
        <w:pStyle w:val="TempBullets"/>
      </w:pPr>
      <w:r>
        <w:t>t</w:t>
      </w:r>
      <w:r w:rsidR="00396290">
        <w:t>he building consent lapses under section 52 of the Building Act 2004; or</w:t>
      </w:r>
    </w:p>
    <w:p w14:paraId="76ED6D8B" w14:textId="64CE7FA1" w:rsidR="00370748" w:rsidRDefault="00306EFE" w:rsidP="002F1C30">
      <w:pPr>
        <w:pStyle w:val="TempBullets"/>
      </w:pPr>
      <w:r>
        <w:t>t</w:t>
      </w:r>
      <w:r w:rsidR="00370748">
        <w:t>he development or building in respect of which the resource consent or building consent was granted does not proceed</w:t>
      </w:r>
      <w:r w:rsidR="00396290">
        <w:t>; or</w:t>
      </w:r>
    </w:p>
    <w:p w14:paraId="76ED6D8C" w14:textId="77777777" w:rsidR="00283D7C" w:rsidRDefault="00283D7C" w:rsidP="002F1C30">
      <w:pPr>
        <w:pStyle w:val="TempBullets"/>
      </w:pPr>
      <w:r>
        <w:t xml:space="preserve">Council </w:t>
      </w:r>
      <w:r w:rsidR="00370748">
        <w:t xml:space="preserve">does not provide the </w:t>
      </w:r>
      <w:r w:rsidR="00A8321D">
        <w:t xml:space="preserve">reserve or </w:t>
      </w:r>
      <w:r w:rsidR="00370748">
        <w:t>network infrastructure for which the development contribution</w:t>
      </w:r>
      <w:r>
        <w:t>s</w:t>
      </w:r>
      <w:r w:rsidR="00370748">
        <w:t xml:space="preserve"> w</w:t>
      </w:r>
      <w:r>
        <w:t>ere</w:t>
      </w:r>
      <w:r w:rsidR="00370748">
        <w:t xml:space="preserve"> required.</w:t>
      </w:r>
      <w:r>
        <w:t xml:space="preserve"> </w:t>
      </w:r>
    </w:p>
    <w:p w14:paraId="76ED6D8D" w14:textId="6DF84608" w:rsidR="00370748" w:rsidRDefault="006675A5" w:rsidP="002428E7">
      <w:pPr>
        <w:pStyle w:val="bodynumbered"/>
        <w:jc w:val="both"/>
      </w:pPr>
      <w:r>
        <w:t>Council</w:t>
      </w:r>
      <w:r w:rsidR="00283D7C">
        <w:t xml:space="preserve"> may </w:t>
      </w:r>
      <w:r w:rsidR="00370748">
        <w:t xml:space="preserve">retain any portion of a development contribution referred to </w:t>
      </w:r>
      <w:r>
        <w:t xml:space="preserve">above </w:t>
      </w:r>
      <w:r w:rsidR="00370748">
        <w:t xml:space="preserve">of a value equivalent to the costs incurred by </w:t>
      </w:r>
      <w:r w:rsidR="00212C90">
        <w:t>Council</w:t>
      </w:r>
      <w:r w:rsidR="00370748">
        <w:t xml:space="preserve"> in relation to the development or building and its discontinuance.</w:t>
      </w:r>
    </w:p>
    <w:p w14:paraId="76ED6D8E" w14:textId="77777777" w:rsidR="002428E7" w:rsidRDefault="002428E7" w:rsidP="002428E7">
      <w:pPr>
        <w:pStyle w:val="bodynumbered"/>
        <w:jc w:val="both"/>
        <w:rPr>
          <w:shd w:val="clear" w:color="auto" w:fill="FFFFFF"/>
        </w:rPr>
      </w:pPr>
      <w:r>
        <w:rPr>
          <w:shd w:val="clear" w:color="auto" w:fill="FFFFFF"/>
        </w:rPr>
        <w:t xml:space="preserve">Council may retain a portion of a development contribution (or land) refunded of a value equivalent to: </w:t>
      </w:r>
    </w:p>
    <w:p w14:paraId="76ED6D8F" w14:textId="77777777" w:rsidR="002428E7" w:rsidRDefault="002428E7" w:rsidP="00AC4439">
      <w:pPr>
        <w:pStyle w:val="TempBullets"/>
        <w:rPr>
          <w:shd w:val="clear" w:color="auto" w:fill="FFFFFF"/>
        </w:rPr>
      </w:pPr>
      <w:r>
        <w:rPr>
          <w:shd w:val="clear" w:color="auto" w:fill="FFFFFF"/>
        </w:rPr>
        <w:t xml:space="preserve">Any administrative and legal costs it has incurred in assessing, imposing, and refunding a development contribution or returning land for network infrastructure or community infrastructure development contributions. </w:t>
      </w:r>
    </w:p>
    <w:p w14:paraId="76ED6D90" w14:textId="77777777" w:rsidR="002428E7" w:rsidRDefault="002428E7" w:rsidP="002F1C30">
      <w:pPr>
        <w:pStyle w:val="TempBullets"/>
        <w:rPr>
          <w:shd w:val="clear" w:color="auto" w:fill="FFFFFF"/>
        </w:rPr>
      </w:pPr>
      <w:r>
        <w:rPr>
          <w:shd w:val="clear" w:color="auto" w:fill="FFFFFF"/>
        </w:rPr>
        <w:t xml:space="preserve">Any </w:t>
      </w:r>
      <w:r w:rsidR="00D2198F">
        <w:rPr>
          <w:shd w:val="clear" w:color="auto" w:fill="FFFFFF"/>
        </w:rPr>
        <w:t xml:space="preserve">administrative and legal </w:t>
      </w:r>
      <w:r>
        <w:rPr>
          <w:shd w:val="clear" w:color="auto" w:fill="FFFFFF"/>
        </w:rPr>
        <w:t xml:space="preserve">costs it has incurred in refunding a development contribution or returning land for reserve development contributions. </w:t>
      </w:r>
    </w:p>
    <w:p w14:paraId="76ED6D91" w14:textId="77777777" w:rsidR="00DB4452" w:rsidRDefault="00DB4452" w:rsidP="0024114A">
      <w:pPr>
        <w:pStyle w:val="bodynumbered"/>
        <w:jc w:val="both"/>
      </w:pPr>
      <w:r>
        <w:t xml:space="preserve">Development contributions for reserves are taken to support a </w:t>
      </w:r>
      <w:r w:rsidR="00244858" w:rsidRPr="009A7619">
        <w:rPr>
          <w:shd w:val="clear" w:color="auto" w:fill="D9E2F3" w:themeFill="accent5" w:themeFillTint="33"/>
        </w:rPr>
        <w:t>[</w:t>
      </w:r>
      <w:r w:rsidR="00F117F1" w:rsidRPr="007F53E6">
        <w:rPr>
          <w:shd w:val="clear" w:color="auto" w:fill="D9E2F3" w:themeFill="accent5" w:themeFillTint="33"/>
        </w:rPr>
        <w:t>2</w:t>
      </w:r>
      <w:r w:rsidRPr="007F53E6">
        <w:rPr>
          <w:shd w:val="clear" w:color="auto" w:fill="D9E2F3" w:themeFill="accent5" w:themeFillTint="33"/>
        </w:rPr>
        <w:t>0-year programme.</w:t>
      </w:r>
      <w:r w:rsidR="00244858">
        <w:rPr>
          <w:shd w:val="clear" w:color="auto" w:fill="D9E2F3" w:themeFill="accent5" w:themeFillTint="33"/>
        </w:rPr>
        <w:t>]</w:t>
      </w:r>
      <w:r>
        <w:t xml:space="preserve"> Consequently, a </w:t>
      </w:r>
      <w:r w:rsidR="00244858" w:rsidRPr="009A7619">
        <w:rPr>
          <w:shd w:val="clear" w:color="auto" w:fill="D9E2F3" w:themeFill="accent5" w:themeFillTint="33"/>
        </w:rPr>
        <w:t>[</w:t>
      </w:r>
      <w:r w:rsidR="00F117F1" w:rsidRPr="007F53E6">
        <w:rPr>
          <w:shd w:val="clear" w:color="auto" w:fill="D9E2F3" w:themeFill="accent5" w:themeFillTint="33"/>
        </w:rPr>
        <w:t>2</w:t>
      </w:r>
      <w:r w:rsidRPr="007F53E6">
        <w:rPr>
          <w:shd w:val="clear" w:color="auto" w:fill="D9E2F3" w:themeFill="accent5" w:themeFillTint="33"/>
        </w:rPr>
        <w:t>0-year period</w:t>
      </w:r>
      <w:r w:rsidR="00244858">
        <w:rPr>
          <w:shd w:val="clear" w:color="auto" w:fill="D9E2F3" w:themeFill="accent5" w:themeFillTint="33"/>
        </w:rPr>
        <w:t>]</w:t>
      </w:r>
      <w:r>
        <w:t xml:space="preserve"> shall apply for the purposes of section 210(1)(a) of the LGA</w:t>
      </w:r>
      <w:r w:rsidR="0055552B">
        <w:t>02</w:t>
      </w:r>
      <w:r>
        <w:t xml:space="preserve">.  </w:t>
      </w:r>
    </w:p>
    <w:p w14:paraId="76ED6D92" w14:textId="77777777" w:rsidR="00B030C9" w:rsidRDefault="00B030C9" w:rsidP="00B030C9">
      <w:pPr>
        <w:pStyle w:val="bodynumbered"/>
        <w:numPr>
          <w:ilvl w:val="0"/>
          <w:numId w:val="0"/>
        </w:numPr>
        <w:ind w:left="426"/>
        <w:jc w:val="both"/>
      </w:pPr>
    </w:p>
    <w:p w14:paraId="76ED6D93" w14:textId="77777777" w:rsidR="00F01A1A" w:rsidRPr="00F2619C" w:rsidRDefault="00F01A1A" w:rsidP="00F01A1A">
      <w:pPr>
        <w:pStyle w:val="Heading3"/>
      </w:pPr>
      <w:r w:rsidRPr="00F2619C">
        <w:t>Limitations</w:t>
      </w:r>
      <w:r w:rsidR="00D356A7">
        <w:t xml:space="preserve"> on</w:t>
      </w:r>
      <w:r w:rsidRPr="00F2619C">
        <w:t xml:space="preserve"> Imposi</w:t>
      </w:r>
      <w:r w:rsidR="00D356A7">
        <w:t>ng</w:t>
      </w:r>
      <w:r w:rsidRPr="00F2619C">
        <w:t xml:space="preserve"> Development Contributions</w:t>
      </w:r>
    </w:p>
    <w:p w14:paraId="76ED6D94" w14:textId="77777777" w:rsidR="00F01A1A" w:rsidRDefault="00F01A1A" w:rsidP="00500331">
      <w:pPr>
        <w:pStyle w:val="bodynumbered"/>
      </w:pPr>
      <w:r>
        <w:t>Council is unable to require a development contribution in certain circumstances, as outlined in section 200 of the LGA</w:t>
      </w:r>
      <w:r w:rsidR="0055552B">
        <w:t>02</w:t>
      </w:r>
      <w:r>
        <w:t xml:space="preserve">, if, and to the extent that: </w:t>
      </w:r>
    </w:p>
    <w:p w14:paraId="76ED6D95" w14:textId="7E10459F" w:rsidR="00F01A1A" w:rsidRPr="00B930FE" w:rsidRDefault="00772B61" w:rsidP="00AC4439">
      <w:pPr>
        <w:pStyle w:val="TempBullets"/>
      </w:pPr>
      <w:r>
        <w:t>i</w:t>
      </w:r>
      <w:r w:rsidR="00F01A1A" w:rsidRPr="00B930FE">
        <w:t xml:space="preserve">t has, under </w:t>
      </w:r>
      <w:bookmarkStart w:id="2" w:name="DLM234810"/>
      <w:r w:rsidR="00F01A1A" w:rsidRPr="00B930FE">
        <w:fldChar w:fldCharType="begin"/>
      </w:r>
      <w:r w:rsidR="00F01A1A" w:rsidRPr="00B930FE">
        <w:instrText xml:space="preserve"> HYPERLINK "http://www.legislation.govt.nz/act/public/2002/0084/latest/link.aspx?id=DLM234810" \l "DLM234810" </w:instrText>
      </w:r>
      <w:r w:rsidR="00F01A1A" w:rsidRPr="00B930FE">
        <w:fldChar w:fldCharType="separate"/>
      </w:r>
      <w:r w:rsidR="00F01A1A" w:rsidRPr="00B930FE">
        <w:t>section 108(2)﻿(a)</w:t>
      </w:r>
      <w:r w:rsidR="00F01A1A" w:rsidRPr="00B930FE">
        <w:fldChar w:fldCharType="end"/>
      </w:r>
      <w:bookmarkEnd w:id="2"/>
      <w:r w:rsidR="00F01A1A" w:rsidRPr="00B930FE">
        <w:t xml:space="preserve"> of the </w:t>
      </w:r>
      <w:r w:rsidR="0055552B">
        <w:t>RMA</w:t>
      </w:r>
      <w:r w:rsidR="00F01A1A" w:rsidRPr="00B930FE">
        <w:t>, imposed a condition on a resource consent in relation to the same development for the same purpose; or</w:t>
      </w:r>
    </w:p>
    <w:p w14:paraId="76ED6D96" w14:textId="3A5A63CD" w:rsidR="00F01A1A" w:rsidRPr="00B930FE" w:rsidRDefault="00772B61" w:rsidP="002F1C30">
      <w:pPr>
        <w:pStyle w:val="TempBullets"/>
      </w:pPr>
      <w:r>
        <w:t>t</w:t>
      </w:r>
      <w:r w:rsidR="00F01A1A" w:rsidRPr="00B930FE">
        <w:t xml:space="preserve">he developer will fund or otherwise provide for the same </w:t>
      </w:r>
      <w:r w:rsidR="00EA3F4C">
        <w:t>reserve</w:t>
      </w:r>
      <w:r w:rsidR="00C61F0A">
        <w:t>,</w:t>
      </w:r>
      <w:r w:rsidR="00EA3F4C">
        <w:t xml:space="preserve"> </w:t>
      </w:r>
      <w:r w:rsidR="00F01A1A" w:rsidRPr="00B930FE">
        <w:t>network infrastructure</w:t>
      </w:r>
      <w:r w:rsidR="00C61F0A">
        <w:t xml:space="preserve"> or community infrastructure</w:t>
      </w:r>
      <w:r w:rsidR="00F01A1A" w:rsidRPr="00B930FE">
        <w:t>; or</w:t>
      </w:r>
    </w:p>
    <w:p w14:paraId="76ED6D97" w14:textId="0AF91B22" w:rsidR="00613625" w:rsidRPr="00B930FE" w:rsidRDefault="00772B61" w:rsidP="002F1C30">
      <w:pPr>
        <w:pStyle w:val="TempBullets"/>
      </w:pPr>
      <w:r>
        <w:t>a</w:t>
      </w:r>
      <w:r w:rsidR="00613625" w:rsidRPr="00B930FE">
        <w:t xml:space="preserve"> third party has funded or provided, or undertaken to fund or provide, the same</w:t>
      </w:r>
      <w:r w:rsidR="00EA3F4C">
        <w:t xml:space="preserve"> reserve</w:t>
      </w:r>
      <w:r w:rsidR="00C61F0A">
        <w:t xml:space="preserve">, </w:t>
      </w:r>
      <w:r w:rsidR="00613625" w:rsidRPr="00B930FE">
        <w:t>network infrastructure</w:t>
      </w:r>
      <w:r w:rsidR="00C61F0A">
        <w:t xml:space="preserve"> or community infrastructure</w:t>
      </w:r>
      <w:r w:rsidR="00492403">
        <w:t>; or</w:t>
      </w:r>
    </w:p>
    <w:p w14:paraId="76ED6D98" w14:textId="66CA938A" w:rsidR="00F01A1A" w:rsidRDefault="0055552B" w:rsidP="00966DF4">
      <w:pPr>
        <w:pStyle w:val="TempBullets"/>
      </w:pPr>
      <w:r>
        <w:t>Council</w:t>
      </w:r>
      <w:r w:rsidR="00F01A1A" w:rsidRPr="00B930FE">
        <w:t xml:space="preserve"> has already required a development contribution for the same purpose in respect of the same building work, whether on the granting of a building consent or a certificate of acceptance</w:t>
      </w:r>
      <w:r w:rsidR="00D63BDF">
        <w:t>.</w:t>
      </w:r>
    </w:p>
    <w:p w14:paraId="76ED6D99" w14:textId="77777777" w:rsidR="00F01A1A" w:rsidRDefault="00F01A1A" w:rsidP="00500331">
      <w:pPr>
        <w:pStyle w:val="bodynumbered"/>
      </w:pPr>
      <w:r>
        <w:t>In addition, Council will not require a development contribution in any of the following cases:</w:t>
      </w:r>
    </w:p>
    <w:p w14:paraId="76ED6D9A" w14:textId="77777777" w:rsidR="003437F9" w:rsidRDefault="000B16E0" w:rsidP="002F1C30">
      <w:pPr>
        <w:pStyle w:val="TempBullets"/>
      </w:pPr>
      <w:r>
        <w:rPr>
          <w:shd w:val="clear" w:color="auto" w:fill="FFF2CC" w:themeFill="accent4" w:themeFillTint="33"/>
        </w:rPr>
        <w:t>[</w:t>
      </w:r>
      <w:r w:rsidR="00F01A1A" w:rsidRPr="007F53E6">
        <w:rPr>
          <w:shd w:val="clear" w:color="auto" w:fill="FFF2CC" w:themeFill="accent4" w:themeFillTint="33"/>
        </w:rPr>
        <w:t xml:space="preserve">Where, except in the case of a new dwelling, the value of any building work for which a building consent is required is </w:t>
      </w:r>
      <w:r w:rsidRPr="00492403">
        <w:rPr>
          <w:shd w:val="clear" w:color="auto" w:fill="D9E2F3" w:themeFill="accent5" w:themeFillTint="33"/>
        </w:rPr>
        <w:t>[</w:t>
      </w:r>
      <w:r w:rsidR="00F01A1A" w:rsidRPr="007F53E6">
        <w:rPr>
          <w:shd w:val="clear" w:color="auto" w:fill="D9E2F3" w:themeFill="accent5" w:themeFillTint="33"/>
        </w:rPr>
        <w:t>less than $</w:t>
      </w:r>
      <w:r w:rsidR="00E3797A" w:rsidRPr="007F53E6">
        <w:rPr>
          <w:shd w:val="clear" w:color="auto" w:fill="D9E2F3" w:themeFill="accent5" w:themeFillTint="33"/>
        </w:rPr>
        <w:t>2</w:t>
      </w:r>
      <w:r w:rsidR="00F01A1A" w:rsidRPr="007F53E6">
        <w:rPr>
          <w:shd w:val="clear" w:color="auto" w:fill="D9E2F3" w:themeFill="accent5" w:themeFillTint="33"/>
        </w:rPr>
        <w:t>0,000</w:t>
      </w:r>
      <w:r>
        <w:rPr>
          <w:shd w:val="clear" w:color="auto" w:fill="D9E2F3" w:themeFill="accent5" w:themeFillTint="33"/>
        </w:rPr>
        <w:t>]</w:t>
      </w:r>
      <w:r w:rsidR="00F01A1A" w:rsidRPr="007F53E6">
        <w:rPr>
          <w:shd w:val="clear" w:color="auto" w:fill="FFF2CC" w:themeFill="accent4" w:themeFillTint="33"/>
        </w:rPr>
        <w:t xml:space="preserve"> exclusive of GST, unless the building consent is for a change of use.</w:t>
      </w:r>
      <w:r>
        <w:rPr>
          <w:shd w:val="clear" w:color="auto" w:fill="FFF2CC" w:themeFill="accent4" w:themeFillTint="33"/>
        </w:rPr>
        <w:t>]</w:t>
      </w:r>
      <w:r w:rsidR="003437F9" w:rsidRPr="003437F9">
        <w:t xml:space="preserve"> </w:t>
      </w:r>
    </w:p>
    <w:p w14:paraId="76ED6D9B" w14:textId="77777777" w:rsidR="003437F9" w:rsidRDefault="003437F9" w:rsidP="00AC4439">
      <w:pPr>
        <w:pStyle w:val="TempBullets"/>
      </w:pPr>
      <w:r>
        <w:t xml:space="preserve">Where, in relation to any dwelling, replacement development, repair or renovation work generates no additional demand for </w:t>
      </w:r>
      <w:r w:rsidR="00A8321D">
        <w:t xml:space="preserve">reserve or </w:t>
      </w:r>
      <w:r>
        <w:t>network infrastructure.</w:t>
      </w:r>
    </w:p>
    <w:p w14:paraId="76ED6D9C" w14:textId="77777777" w:rsidR="00F01A1A" w:rsidRDefault="000B16E0" w:rsidP="00AC4439">
      <w:pPr>
        <w:pStyle w:val="TempBullets"/>
      </w:pPr>
      <w:r>
        <w:rPr>
          <w:shd w:val="clear" w:color="auto" w:fill="FFF2CC" w:themeFill="accent4" w:themeFillTint="33"/>
        </w:rPr>
        <w:t>[</w:t>
      </w:r>
      <w:r w:rsidR="00F01A1A" w:rsidRPr="007F53E6">
        <w:rPr>
          <w:shd w:val="clear" w:color="auto" w:fill="FFF2CC" w:themeFill="accent4" w:themeFillTint="33"/>
        </w:rPr>
        <w:t>Where a building consent is for a bridge, dam (confined to the dam structure and any tail race) or other public utility</w:t>
      </w:r>
      <w:r w:rsidR="00F01A1A" w:rsidRPr="009A7619">
        <w:rPr>
          <w:shd w:val="clear" w:color="auto" w:fill="FFF2CC" w:themeFill="accent4" w:themeFillTint="33"/>
        </w:rPr>
        <w:t>.</w:t>
      </w:r>
      <w:r w:rsidRPr="009A7619">
        <w:rPr>
          <w:shd w:val="clear" w:color="auto" w:fill="FFF2CC" w:themeFill="accent4" w:themeFillTint="33"/>
        </w:rPr>
        <w:t>]</w:t>
      </w:r>
    </w:p>
    <w:p w14:paraId="76ED6D9D" w14:textId="77777777" w:rsidR="00A118B7" w:rsidRDefault="00A118B7" w:rsidP="002F1C30">
      <w:pPr>
        <w:pStyle w:val="TempBullets"/>
      </w:pPr>
      <w:r>
        <w:t xml:space="preserve">The application for a </w:t>
      </w:r>
      <w:r w:rsidR="008A2767">
        <w:t xml:space="preserve">resource or building </w:t>
      </w:r>
      <w:r>
        <w:t>consent</w:t>
      </w:r>
      <w:r w:rsidR="008A2767">
        <w:t xml:space="preserve">, </w:t>
      </w:r>
      <w:r>
        <w:t>authorisation</w:t>
      </w:r>
      <w:r w:rsidR="008A2767">
        <w:t xml:space="preserve">, or certificate of acceptance </w:t>
      </w:r>
      <w:r>
        <w:t xml:space="preserve">is made by the Crown. </w:t>
      </w:r>
    </w:p>
    <w:p w14:paraId="76ED6D9E" w14:textId="77777777" w:rsidR="00297929" w:rsidRDefault="00297929" w:rsidP="00297929">
      <w:pPr>
        <w:pStyle w:val="Heading3"/>
      </w:pPr>
      <w:r>
        <w:t>Maximum development contributions for reserves</w:t>
      </w:r>
    </w:p>
    <w:p w14:paraId="76ED6D9F" w14:textId="77777777" w:rsidR="00297929" w:rsidRPr="003D5468" w:rsidRDefault="00297929" w:rsidP="0024114A">
      <w:pPr>
        <w:pStyle w:val="bodynumbered"/>
        <w:jc w:val="both"/>
      </w:pPr>
      <w:r w:rsidRPr="003D5468">
        <w:t>Section 203 of the LGA</w:t>
      </w:r>
      <w:r w:rsidR="0055552B">
        <w:t>02</w:t>
      </w:r>
      <w:r w:rsidRPr="003D5468">
        <w:t xml:space="preserve"> prohibits Council from charging development contributions for reserves that exceed the greater of: </w:t>
      </w:r>
    </w:p>
    <w:p w14:paraId="76ED6DA0" w14:textId="77777777" w:rsidR="00297929" w:rsidRPr="006E0ACC" w:rsidRDefault="00297929" w:rsidP="00AC4439">
      <w:pPr>
        <w:pStyle w:val="TempBullets"/>
      </w:pPr>
      <w:r>
        <w:t xml:space="preserve">7.5% of the value of the additional </w:t>
      </w:r>
      <w:r w:rsidR="00286636">
        <w:t xml:space="preserve">lots </w:t>
      </w:r>
      <w:r w:rsidRPr="006E0ACC">
        <w:t>created by a subdivision; and</w:t>
      </w:r>
    </w:p>
    <w:p w14:paraId="76ED6DA1" w14:textId="5362FD47" w:rsidR="00297929" w:rsidRPr="006E0ACC" w:rsidRDefault="00772B61" w:rsidP="002F1C30">
      <w:pPr>
        <w:pStyle w:val="TempBullets"/>
      </w:pPr>
      <w:r>
        <w:t>t</w:t>
      </w:r>
      <w:r w:rsidR="00297929" w:rsidRPr="006E0ACC">
        <w:t>he value equivalent of 20</w:t>
      </w:r>
      <w:r w:rsidR="0055552B">
        <w:t>m</w:t>
      </w:r>
      <w:r w:rsidR="0055552B">
        <w:rPr>
          <w:vertAlign w:val="superscript"/>
        </w:rPr>
        <w:t>2</w:t>
      </w:r>
      <w:r w:rsidR="00297929" w:rsidRPr="006E0ACC">
        <w:t xml:space="preserve"> of land for each additional household unit </w:t>
      </w:r>
      <w:r w:rsidR="00297929" w:rsidRPr="006E0ACC">
        <w:rPr>
          <w:rStyle w:val="insertwords"/>
        </w:rPr>
        <w:t xml:space="preserve">or accommodation unit </w:t>
      </w:r>
      <w:r w:rsidR="00297929" w:rsidRPr="006E0ACC">
        <w:t>created by the development.</w:t>
      </w:r>
    </w:p>
    <w:p w14:paraId="76ED6DA2" w14:textId="77777777" w:rsidR="00727FC2" w:rsidRDefault="00C3330A" w:rsidP="0024114A">
      <w:pPr>
        <w:pStyle w:val="bodynumbered"/>
        <w:jc w:val="both"/>
      </w:pPr>
      <w:r w:rsidRPr="00597CC7">
        <w:t xml:space="preserve">If the </w:t>
      </w:r>
      <w:r w:rsidR="00F95ACC">
        <w:t>reserves development contribution would be more than 7.5% of the market value of a lot</w:t>
      </w:r>
      <w:r>
        <w:t xml:space="preserve">, as evidenced by </w:t>
      </w:r>
      <w:r w:rsidRPr="00597CC7">
        <w:t>a valuation supplied by a registered valuer</w:t>
      </w:r>
      <w:r>
        <w:t xml:space="preserve">, the reserves </w:t>
      </w:r>
      <w:r w:rsidR="00A34C65">
        <w:t xml:space="preserve">development </w:t>
      </w:r>
      <w:r>
        <w:t xml:space="preserve">contributions </w:t>
      </w:r>
      <w:r w:rsidR="00E606A9">
        <w:t>are capped at</w:t>
      </w:r>
      <w:r w:rsidR="00A9738F">
        <w:t xml:space="preserve"> </w:t>
      </w:r>
      <w:r>
        <w:t>7.5%</w:t>
      </w:r>
      <w:r w:rsidR="00A77D1C">
        <w:t xml:space="preserve"> of the valuation</w:t>
      </w:r>
      <w:r>
        <w:t xml:space="preserve">. </w:t>
      </w:r>
    </w:p>
    <w:p w14:paraId="76ED6DA3" w14:textId="3EA37333" w:rsidR="00883E0D" w:rsidRDefault="00C3330A" w:rsidP="0024114A">
      <w:pPr>
        <w:pStyle w:val="bodynumbered"/>
        <w:jc w:val="both"/>
      </w:pPr>
      <w:r>
        <w:t>For example, t</w:t>
      </w:r>
      <w:r w:rsidR="00297929">
        <w:t xml:space="preserve">he development contributions for reserves </w:t>
      </w:r>
      <w:r w:rsidR="00387E9C">
        <w:t xml:space="preserve">in </w:t>
      </w:r>
      <w:r w:rsidR="001F3ECB" w:rsidRPr="001F3ECB">
        <w:rPr>
          <w:shd w:val="clear" w:color="auto" w:fill="D9E2F3" w:themeFill="accent5" w:themeFillTint="33"/>
        </w:rPr>
        <w:t xml:space="preserve">[catchment </w:t>
      </w:r>
      <w:r w:rsidR="00387E9C" w:rsidRPr="001F3ECB">
        <w:rPr>
          <w:shd w:val="clear" w:color="auto" w:fill="D9E2F3" w:themeFill="accent5" w:themeFillTint="33"/>
        </w:rPr>
        <w:t>X</w:t>
      </w:r>
      <w:r w:rsidR="001F3ECB" w:rsidRPr="001F3ECB">
        <w:rPr>
          <w:shd w:val="clear" w:color="auto" w:fill="D9E2F3" w:themeFill="accent5" w:themeFillTint="33"/>
        </w:rPr>
        <w:t>]</w:t>
      </w:r>
      <w:r w:rsidR="00387E9C">
        <w:t xml:space="preserve"> is </w:t>
      </w:r>
      <w:r w:rsidR="001F3ECB" w:rsidRPr="00492403">
        <w:rPr>
          <w:shd w:val="clear" w:color="auto" w:fill="FFF2CC" w:themeFill="accent4" w:themeFillTint="33"/>
        </w:rPr>
        <w:t>[</w:t>
      </w:r>
      <w:r w:rsidR="00387E9C" w:rsidRPr="001F3ECB">
        <w:rPr>
          <w:shd w:val="clear" w:color="auto" w:fill="FFF2CC" w:themeFill="accent4" w:themeFillTint="33"/>
        </w:rPr>
        <w:t>$</w:t>
      </w:r>
      <w:r w:rsidR="00527D1D" w:rsidRPr="001F3ECB">
        <w:rPr>
          <w:shd w:val="clear" w:color="auto" w:fill="FFF2CC" w:themeFill="accent4" w:themeFillTint="33"/>
        </w:rPr>
        <w:t>7,500</w:t>
      </w:r>
      <w:r w:rsidR="001F3ECB">
        <w:rPr>
          <w:shd w:val="clear" w:color="auto" w:fill="FFF2CC" w:themeFill="accent4" w:themeFillTint="33"/>
        </w:rPr>
        <w:t>]</w:t>
      </w:r>
      <w:r w:rsidR="00387E9C">
        <w:t xml:space="preserve"> </w:t>
      </w:r>
      <w:r w:rsidR="00387E9C" w:rsidRPr="00597CC7">
        <w:t xml:space="preserve">(GST inc) per HUE, which translates to 7.5% of an allotment value of approximately </w:t>
      </w:r>
      <w:r w:rsidR="001F3ECB" w:rsidRPr="001F3ECB">
        <w:rPr>
          <w:shd w:val="clear" w:color="auto" w:fill="FFF2CC" w:themeFill="accent4" w:themeFillTint="33"/>
        </w:rPr>
        <w:t>[</w:t>
      </w:r>
      <w:r w:rsidR="00527D1D" w:rsidRPr="001F3ECB">
        <w:rPr>
          <w:shd w:val="clear" w:color="auto" w:fill="FFF2CC" w:themeFill="accent4" w:themeFillTint="33"/>
        </w:rPr>
        <w:t>$100,000</w:t>
      </w:r>
      <w:r w:rsidR="001F3ECB" w:rsidRPr="00492403">
        <w:rPr>
          <w:shd w:val="clear" w:color="auto" w:fill="FFF2CC" w:themeFill="accent4" w:themeFillTint="33"/>
        </w:rPr>
        <w:t>]</w:t>
      </w:r>
      <w:r w:rsidR="00387E9C" w:rsidRPr="00597CC7">
        <w:t xml:space="preserve">. If the lot is </w:t>
      </w:r>
      <w:r>
        <w:t>valued at less than</w:t>
      </w:r>
      <w:r w:rsidR="00387E9C" w:rsidRPr="00597CC7">
        <w:t xml:space="preserve"> </w:t>
      </w:r>
      <w:r w:rsidR="001F3ECB" w:rsidRPr="001F3ECB">
        <w:rPr>
          <w:shd w:val="clear" w:color="auto" w:fill="FFF2CC" w:themeFill="accent4" w:themeFillTint="33"/>
        </w:rPr>
        <w:t>[</w:t>
      </w:r>
      <w:r w:rsidR="003D466B" w:rsidRPr="001F3ECB">
        <w:rPr>
          <w:shd w:val="clear" w:color="auto" w:fill="FFF2CC" w:themeFill="accent4" w:themeFillTint="33"/>
        </w:rPr>
        <w:t>$100,000</w:t>
      </w:r>
      <w:r w:rsidR="001F3ECB" w:rsidRPr="001F3ECB">
        <w:rPr>
          <w:shd w:val="clear" w:color="auto" w:fill="FFF2CC" w:themeFill="accent4" w:themeFillTint="33"/>
        </w:rPr>
        <w:t>]</w:t>
      </w:r>
      <w:r>
        <w:t xml:space="preserve">, </w:t>
      </w:r>
      <w:r w:rsidR="00387E9C">
        <w:t xml:space="preserve">the reserves </w:t>
      </w:r>
      <w:r>
        <w:t xml:space="preserve">development </w:t>
      </w:r>
      <w:r w:rsidR="00387E9C">
        <w:t xml:space="preserve">contribution </w:t>
      </w:r>
      <w:r w:rsidR="000949FE">
        <w:t xml:space="preserve">will be </w:t>
      </w:r>
      <w:r w:rsidR="00492403">
        <w:t>capped at</w:t>
      </w:r>
      <w:r w:rsidR="00387E9C">
        <w:t xml:space="preserve"> 7.5% of </w:t>
      </w:r>
      <w:r w:rsidR="00C02AAA">
        <w:t xml:space="preserve">the </w:t>
      </w:r>
      <w:r w:rsidR="00387E9C">
        <w:t>val</w:t>
      </w:r>
      <w:r w:rsidR="003D466B">
        <w:t>uation</w:t>
      </w:r>
      <w:r w:rsidR="000949FE">
        <w:t xml:space="preserve"> of the lot</w:t>
      </w:r>
      <w:r w:rsidR="00387E9C">
        <w:t>.</w:t>
      </w:r>
    </w:p>
    <w:p w14:paraId="76ED6DA4" w14:textId="1F8732C9" w:rsidR="00883E0D" w:rsidRDefault="00883E0D" w:rsidP="0024114A">
      <w:pPr>
        <w:pStyle w:val="bodynumbered"/>
        <w:jc w:val="both"/>
      </w:pPr>
      <w:r>
        <w:t>Council reserves the right to seek a second valuation fr</w:t>
      </w:r>
      <w:r w:rsidR="00A15522">
        <w:t>om</w:t>
      </w:r>
      <w:r>
        <w:t xml:space="preserve"> another register</w:t>
      </w:r>
      <w:r w:rsidR="00BD6D50">
        <w:t>ed</w:t>
      </w:r>
      <w:r>
        <w:t xml:space="preserve"> valuer. If there is a material difference between valuations, Council and the developer can agree to either:</w:t>
      </w:r>
      <w:r w:rsidRPr="00883E0D">
        <w:t xml:space="preserve"> </w:t>
      </w:r>
    </w:p>
    <w:p w14:paraId="76ED6DA5" w14:textId="048F5427" w:rsidR="00883E0D" w:rsidRDefault="00772B61" w:rsidP="001B58E6">
      <w:pPr>
        <w:pStyle w:val="TempBullets"/>
      </w:pPr>
      <w:r>
        <w:rPr>
          <w:shd w:val="clear" w:color="auto" w:fill="FFF2CC" w:themeFill="accent4" w:themeFillTint="33"/>
        </w:rPr>
        <w:t>[u</w:t>
      </w:r>
      <w:r w:rsidR="00883E0D" w:rsidRPr="001B58E6">
        <w:rPr>
          <w:shd w:val="clear" w:color="auto" w:fill="FFF2CC" w:themeFill="accent4" w:themeFillTint="33"/>
        </w:rPr>
        <w:t>se the average of the two valuations; or</w:t>
      </w:r>
    </w:p>
    <w:p w14:paraId="76ED6DA6" w14:textId="5E21081E" w:rsidR="00883E0D" w:rsidRDefault="00772B61" w:rsidP="001B58E6">
      <w:pPr>
        <w:pStyle w:val="TempBullets"/>
      </w:pPr>
      <w:r>
        <w:rPr>
          <w:shd w:val="clear" w:color="auto" w:fill="FFF2CC" w:themeFill="accent4" w:themeFillTint="33"/>
        </w:rPr>
        <w:t>r</w:t>
      </w:r>
      <w:r w:rsidR="00883E0D" w:rsidRPr="001B58E6">
        <w:rPr>
          <w:shd w:val="clear" w:color="auto" w:fill="FFF2CC" w:themeFill="accent4" w:themeFillTint="33"/>
        </w:rPr>
        <w:t>efer the matter to a third registered valuer to arbitrate an agreement between valuers.</w:t>
      </w:r>
      <w:r w:rsidR="00622DB0">
        <w:rPr>
          <w:shd w:val="clear" w:color="auto" w:fill="FFF2CC" w:themeFill="accent4" w:themeFillTint="33"/>
        </w:rPr>
        <w:t>]</w:t>
      </w:r>
      <w:r w:rsidR="00883E0D">
        <w:t xml:space="preserve">   </w:t>
      </w:r>
    </w:p>
    <w:p w14:paraId="76ED6DA7" w14:textId="77777777" w:rsidR="005768AE" w:rsidRDefault="00F418FB" w:rsidP="00922D78">
      <w:pPr>
        <w:pStyle w:val="Heading3"/>
      </w:pPr>
      <w:r>
        <w:t>P</w:t>
      </w:r>
      <w:r w:rsidR="005768AE">
        <w:t>ostponement</w:t>
      </w:r>
      <w:r w:rsidR="001412B6">
        <w:t xml:space="preserve"> and remissions</w:t>
      </w:r>
    </w:p>
    <w:p w14:paraId="76ED6DA8" w14:textId="77777777" w:rsidR="00F418FB" w:rsidRPr="00CE4A38" w:rsidRDefault="00F418FB" w:rsidP="00F418FB">
      <w:pPr>
        <w:keepLines/>
        <w:numPr>
          <w:ilvl w:val="0"/>
          <w:numId w:val="4"/>
        </w:numPr>
        <w:spacing w:before="240"/>
        <w:ind w:left="426" w:hanging="426"/>
        <w:jc w:val="both"/>
        <w:rPr>
          <w:color w:val="595959" w:themeColor="accent2"/>
        </w:rPr>
      </w:pPr>
      <w:bookmarkStart w:id="3" w:name="_Hlk55889478"/>
      <w:r w:rsidRPr="00CE4A38">
        <w:rPr>
          <w:color w:val="4D4B4C"/>
          <w:lang w:val="en-GB"/>
        </w:rPr>
        <w:t>Postponement of development contribution payment</w:t>
      </w:r>
      <w:r w:rsidRPr="00CE4A38">
        <w:rPr>
          <w:color w:val="3A3838" w:themeColor="accent1"/>
        </w:rPr>
        <w:t xml:space="preserve"> </w:t>
      </w:r>
      <w:r w:rsidRPr="00CE4A38">
        <w:rPr>
          <w:color w:val="595959" w:themeColor="accent2"/>
        </w:rPr>
        <w:t xml:space="preserve">will only be permitted at Council’s discretion and only: </w:t>
      </w:r>
    </w:p>
    <w:p w14:paraId="76ED6DA9" w14:textId="16F6EDAD" w:rsidR="00F418FB" w:rsidRPr="00870BF0" w:rsidRDefault="00870BF0" w:rsidP="00854C77">
      <w:pPr>
        <w:pStyle w:val="TempBullets"/>
        <w:ind w:left="1146"/>
        <w:rPr>
          <w:shd w:val="clear" w:color="auto" w:fill="FFF2CC" w:themeFill="accent4" w:themeFillTint="33"/>
        </w:rPr>
      </w:pPr>
      <w:r w:rsidRPr="00870BF0">
        <w:rPr>
          <w:shd w:val="clear" w:color="auto" w:fill="FFF2CC" w:themeFill="accent4" w:themeFillTint="33"/>
        </w:rPr>
        <w:t>[</w:t>
      </w:r>
      <w:r w:rsidR="00772B61">
        <w:rPr>
          <w:shd w:val="clear" w:color="auto" w:fill="FFF2CC" w:themeFill="accent4" w:themeFillTint="33"/>
        </w:rPr>
        <w:t>f</w:t>
      </w:r>
      <w:r w:rsidR="00F418FB" w:rsidRPr="00870BF0">
        <w:rPr>
          <w:shd w:val="clear" w:color="auto" w:fill="FFF2CC" w:themeFill="accent4" w:themeFillTint="33"/>
        </w:rPr>
        <w:t xml:space="preserve">or development contributions over $50,000; and </w:t>
      </w:r>
    </w:p>
    <w:p w14:paraId="76ED6DAA" w14:textId="7BC7F1F3" w:rsidR="00F418FB" w:rsidRPr="00854C77" w:rsidRDefault="00772B61" w:rsidP="00854C77">
      <w:pPr>
        <w:pStyle w:val="TempBullets"/>
        <w:ind w:left="1146"/>
        <w:rPr>
          <w:shd w:val="clear" w:color="auto" w:fill="FFF2CC" w:themeFill="accent4" w:themeFillTint="33"/>
        </w:rPr>
      </w:pPr>
      <w:r>
        <w:rPr>
          <w:shd w:val="clear" w:color="auto" w:fill="FFF2CC" w:themeFill="accent4" w:themeFillTint="33"/>
        </w:rPr>
        <w:t>w</w:t>
      </w:r>
      <w:r w:rsidR="00F418FB" w:rsidRPr="00870BF0">
        <w:rPr>
          <w:shd w:val="clear" w:color="auto" w:fill="FFF2CC" w:themeFill="accent4" w:themeFillTint="33"/>
        </w:rPr>
        <w:t>here a bond or guarantee equal in value to the payment owed is provided.</w:t>
      </w:r>
      <w:r w:rsidR="00870BF0" w:rsidRPr="00870BF0">
        <w:rPr>
          <w:shd w:val="clear" w:color="auto" w:fill="FFF2CC" w:themeFill="accent4" w:themeFillTint="33"/>
        </w:rPr>
        <w:t>]</w:t>
      </w:r>
      <w:r w:rsidR="00F418FB" w:rsidRPr="00854C77">
        <w:rPr>
          <w:shd w:val="clear" w:color="auto" w:fill="FFF2CC" w:themeFill="accent4" w:themeFillTint="33"/>
        </w:rPr>
        <w:t xml:space="preserve">  </w:t>
      </w:r>
    </w:p>
    <w:p w14:paraId="76ED6DAB" w14:textId="04663BCC" w:rsidR="00F418FB" w:rsidRPr="00CE4A38" w:rsidRDefault="00F418FB" w:rsidP="00F418FB">
      <w:pPr>
        <w:keepLines/>
        <w:numPr>
          <w:ilvl w:val="0"/>
          <w:numId w:val="4"/>
        </w:numPr>
        <w:spacing w:before="240"/>
        <w:ind w:left="426" w:hanging="426"/>
        <w:jc w:val="both"/>
        <w:rPr>
          <w:color w:val="595959" w:themeColor="accent2"/>
        </w:rPr>
      </w:pPr>
      <w:r w:rsidRPr="00CE4A38">
        <w:rPr>
          <w:color w:val="595959" w:themeColor="accent2"/>
        </w:rPr>
        <w:t>The request for postponement must be made at the time a resource consent, building consent or service connection is granted. Bond</w:t>
      </w:r>
      <w:r w:rsidR="00CE4A38" w:rsidRPr="00CE4A38">
        <w:rPr>
          <w:color w:val="595959" w:themeColor="accent2"/>
        </w:rPr>
        <w:t>s</w:t>
      </w:r>
      <w:r w:rsidRPr="00CE4A38">
        <w:rPr>
          <w:color w:val="595959" w:themeColor="accent2"/>
        </w:rPr>
        <w:t xml:space="preserve"> or guarantees: </w:t>
      </w:r>
    </w:p>
    <w:p w14:paraId="76ED6DAC" w14:textId="77777777" w:rsidR="00F418FB" w:rsidRPr="00870BF0" w:rsidRDefault="00870BF0" w:rsidP="00854C77">
      <w:pPr>
        <w:pStyle w:val="TempBullets"/>
        <w:ind w:left="1146"/>
        <w:rPr>
          <w:shd w:val="clear" w:color="auto" w:fill="FFF2CC" w:themeFill="accent4" w:themeFillTint="33"/>
        </w:rPr>
      </w:pPr>
      <w:r w:rsidRPr="00870BF0">
        <w:rPr>
          <w:shd w:val="clear" w:color="auto" w:fill="FFF2CC" w:themeFill="accent4" w:themeFillTint="33"/>
        </w:rPr>
        <w:t>[</w:t>
      </w:r>
      <w:r w:rsidR="00F418FB" w:rsidRPr="00870BF0">
        <w:rPr>
          <w:shd w:val="clear" w:color="auto" w:fill="FFF2CC" w:themeFill="accent4" w:themeFillTint="33"/>
        </w:rPr>
        <w:t>Will only be accepted from a registered trading bank.</w:t>
      </w:r>
      <w:r w:rsidR="00854C77">
        <w:rPr>
          <w:shd w:val="clear" w:color="auto" w:fill="FFF2CC" w:themeFill="accent4" w:themeFillTint="33"/>
        </w:rPr>
        <w:t>]</w:t>
      </w:r>
    </w:p>
    <w:p w14:paraId="76ED6DAD" w14:textId="6A6241EA" w:rsidR="00F418FB" w:rsidRPr="00870BF0" w:rsidRDefault="00854C77" w:rsidP="00854C77">
      <w:pPr>
        <w:pStyle w:val="TempBullets"/>
        <w:ind w:left="1146"/>
        <w:rPr>
          <w:shd w:val="clear" w:color="auto" w:fill="FFF2CC" w:themeFill="accent4" w:themeFillTint="33"/>
        </w:rPr>
      </w:pPr>
      <w:r>
        <w:rPr>
          <w:shd w:val="clear" w:color="auto" w:fill="FFF2CC" w:themeFill="accent4" w:themeFillTint="33"/>
        </w:rPr>
        <w:t>[</w:t>
      </w:r>
      <w:r w:rsidR="00F418FB" w:rsidRPr="00870BF0">
        <w:rPr>
          <w:shd w:val="clear" w:color="auto" w:fill="FFF2CC" w:themeFill="accent4" w:themeFillTint="33"/>
        </w:rPr>
        <w:t>Shall be for a maximum period of 24 months beyond the normal payment date set out in the Policy, subject to later extension as agreed by Council.</w:t>
      </w:r>
      <w:r>
        <w:rPr>
          <w:shd w:val="clear" w:color="auto" w:fill="FFF2CC" w:themeFill="accent4" w:themeFillTint="33"/>
        </w:rPr>
        <w:t>]</w:t>
      </w:r>
    </w:p>
    <w:p w14:paraId="76ED6DAE" w14:textId="4099E13A" w:rsidR="00F418FB" w:rsidRPr="00870BF0" w:rsidRDefault="00854C77" w:rsidP="00854C77">
      <w:pPr>
        <w:pStyle w:val="TempBullets"/>
        <w:ind w:left="1146"/>
        <w:rPr>
          <w:shd w:val="clear" w:color="auto" w:fill="FFF2CC" w:themeFill="accent4" w:themeFillTint="33"/>
        </w:rPr>
      </w:pPr>
      <w:r>
        <w:rPr>
          <w:shd w:val="clear" w:color="auto" w:fill="FFF2CC" w:themeFill="accent4" w:themeFillTint="33"/>
        </w:rPr>
        <w:t>[</w:t>
      </w:r>
      <w:r w:rsidR="00F418FB" w:rsidRPr="00870BF0">
        <w:rPr>
          <w:shd w:val="clear" w:color="auto" w:fill="FFF2CC" w:themeFill="accent4" w:themeFillTint="33"/>
        </w:rPr>
        <w:t>Will have an interest component added, at an interest rate of 2 percent per annum above the Reserve Bank 90-day bank bill rate on the day the bond document is prepared. The bonded sum will include interest, calculated using the maximum term set out in the bond document. If Council agrees to an extension of the term of the guarantee beyond 24 months, the applicable interest rate will be reassessed from the date of Council's decision and the guaranteed sum will be amended accordingly.</w:t>
      </w:r>
      <w:r w:rsidR="00870BF0" w:rsidRPr="00870BF0">
        <w:rPr>
          <w:shd w:val="clear" w:color="auto" w:fill="FFF2CC" w:themeFill="accent4" w:themeFillTint="33"/>
        </w:rPr>
        <w:t>]</w:t>
      </w:r>
    </w:p>
    <w:p w14:paraId="76ED6DAF" w14:textId="77777777" w:rsidR="00F418FB" w:rsidRPr="00870BF0" w:rsidRDefault="00854C77" w:rsidP="00854C77">
      <w:pPr>
        <w:pStyle w:val="TempBullets"/>
        <w:ind w:left="1146"/>
        <w:rPr>
          <w:shd w:val="clear" w:color="auto" w:fill="FFF2CC" w:themeFill="accent4" w:themeFillTint="33"/>
        </w:rPr>
      </w:pPr>
      <w:r>
        <w:rPr>
          <w:shd w:val="clear" w:color="auto" w:fill="FFF2CC" w:themeFill="accent4" w:themeFillTint="33"/>
        </w:rPr>
        <w:t>[</w:t>
      </w:r>
      <w:r w:rsidR="00F418FB" w:rsidRPr="00870BF0">
        <w:rPr>
          <w:shd w:val="clear" w:color="auto" w:fill="FFF2CC" w:themeFill="accent4" w:themeFillTint="33"/>
        </w:rPr>
        <w:t>Shall be based on the GST inclusive amount of the contribution.</w:t>
      </w:r>
      <w:r>
        <w:rPr>
          <w:shd w:val="clear" w:color="auto" w:fill="FFF2CC" w:themeFill="accent4" w:themeFillTint="33"/>
        </w:rPr>
        <w:t>]</w:t>
      </w:r>
    </w:p>
    <w:p w14:paraId="76ED6DB0" w14:textId="77777777" w:rsidR="00F418FB" w:rsidRPr="00C63E43" w:rsidRDefault="00F418FB" w:rsidP="00F418FB">
      <w:pPr>
        <w:keepLines/>
        <w:numPr>
          <w:ilvl w:val="0"/>
          <w:numId w:val="4"/>
        </w:numPr>
        <w:spacing w:before="240"/>
        <w:ind w:left="426" w:hanging="426"/>
        <w:jc w:val="both"/>
        <w:rPr>
          <w:color w:val="4D4B4C"/>
          <w:lang w:val="en-GB"/>
        </w:rPr>
      </w:pPr>
      <w:r w:rsidRPr="00C63E43">
        <w:rPr>
          <w:color w:val="4D4B4C"/>
          <w:lang w:val="en-GB"/>
        </w:rPr>
        <w:t>At the end of the term of the guarantee, the development contribution (together with interest) is payable immediately to Council.</w:t>
      </w:r>
    </w:p>
    <w:p w14:paraId="76ED6DB1" w14:textId="77777777" w:rsidR="00F418FB" w:rsidRPr="00C63E43" w:rsidRDefault="00F418FB" w:rsidP="00F418FB">
      <w:pPr>
        <w:keepLines/>
        <w:numPr>
          <w:ilvl w:val="0"/>
          <w:numId w:val="4"/>
        </w:numPr>
        <w:spacing w:before="240"/>
        <w:ind w:left="426" w:hanging="426"/>
        <w:jc w:val="both"/>
        <w:rPr>
          <w:color w:val="595959" w:themeColor="accent2"/>
        </w:rPr>
      </w:pPr>
      <w:r w:rsidRPr="00C63E43">
        <w:rPr>
          <w:color w:val="595959" w:themeColor="accent2"/>
          <w:lang w:val="en-GB"/>
        </w:rPr>
        <w:t>If the discretion to allow a bond is exercised, all costs for preparation of the bond documents will be met by the</w:t>
      </w:r>
      <w:r w:rsidRPr="00C63E43">
        <w:rPr>
          <w:color w:val="595959" w:themeColor="accent2"/>
        </w:rPr>
        <w:t xml:space="preserve"> </w:t>
      </w:r>
      <w:r w:rsidRPr="00C63E43">
        <w:rPr>
          <w:color w:val="595959" w:themeColor="accent2"/>
          <w:lang w:val="en-GB"/>
        </w:rPr>
        <w:t>applicant.</w:t>
      </w:r>
    </w:p>
    <w:bookmarkEnd w:id="3"/>
    <w:p w14:paraId="76ED6DB2" w14:textId="568791A9" w:rsidR="00922D78" w:rsidRPr="00C63E43" w:rsidRDefault="00922D78" w:rsidP="001177AE">
      <w:pPr>
        <w:pStyle w:val="bodynumbered"/>
        <w:rPr>
          <w:color w:val="595959" w:themeColor="accent2"/>
        </w:rPr>
      </w:pPr>
      <w:r w:rsidRPr="00C63E43">
        <w:rPr>
          <w:color w:val="595959" w:themeColor="accent2"/>
        </w:rPr>
        <w:t>Bonds:</w:t>
      </w:r>
    </w:p>
    <w:p w14:paraId="76ED6DB3" w14:textId="77777777" w:rsidR="00922D78" w:rsidRPr="00C63E43" w:rsidRDefault="00922D78" w:rsidP="00854C77">
      <w:pPr>
        <w:pStyle w:val="TempBullets"/>
        <w:numPr>
          <w:ilvl w:val="0"/>
          <w:numId w:val="41"/>
        </w:numPr>
        <w:rPr>
          <w:color w:val="595959" w:themeColor="accent2"/>
        </w:rPr>
      </w:pPr>
      <w:r w:rsidRPr="00C63E43">
        <w:rPr>
          <w:color w:val="595959" w:themeColor="accent2"/>
        </w:rPr>
        <w:t>Will only be accepted where the bond is guaranteed by a registered trading bank.</w:t>
      </w:r>
    </w:p>
    <w:p w14:paraId="76ED6DB4" w14:textId="77777777" w:rsidR="00922D78" w:rsidRPr="00C63E43" w:rsidRDefault="00622DB0" w:rsidP="00854C77">
      <w:pPr>
        <w:pStyle w:val="TempBullets"/>
        <w:ind w:left="1146"/>
        <w:rPr>
          <w:color w:val="595959" w:themeColor="accent2"/>
          <w:shd w:val="clear" w:color="auto" w:fill="FFF2CC" w:themeFill="accent4" w:themeFillTint="33"/>
        </w:rPr>
      </w:pPr>
      <w:r w:rsidRPr="00C63E43">
        <w:rPr>
          <w:color w:val="595959" w:themeColor="accent2"/>
          <w:shd w:val="clear" w:color="auto" w:fill="FFF2CC" w:themeFill="accent4" w:themeFillTint="33"/>
        </w:rPr>
        <w:t>[</w:t>
      </w:r>
      <w:r w:rsidR="00922D78" w:rsidRPr="00C63E43">
        <w:rPr>
          <w:color w:val="595959" w:themeColor="accent2"/>
          <w:shd w:val="clear" w:color="auto" w:fill="FFF2CC" w:themeFill="accent4" w:themeFillTint="33"/>
        </w:rPr>
        <w:t>Shall be for a maximum period of 24 months, subject to later extension as agreed by an authorised officer.</w:t>
      </w:r>
      <w:r w:rsidRPr="00C63E43">
        <w:rPr>
          <w:color w:val="595959" w:themeColor="accent2"/>
          <w:shd w:val="clear" w:color="auto" w:fill="FFF2CC" w:themeFill="accent4" w:themeFillTint="33"/>
        </w:rPr>
        <w:t>]</w:t>
      </w:r>
    </w:p>
    <w:p w14:paraId="76ED6DB5" w14:textId="77777777" w:rsidR="00922D78" w:rsidRPr="00C63E43" w:rsidRDefault="00622DB0" w:rsidP="00854C77">
      <w:pPr>
        <w:pStyle w:val="TempBullets"/>
        <w:ind w:left="1146"/>
        <w:rPr>
          <w:color w:val="595959" w:themeColor="accent2"/>
          <w:shd w:val="clear" w:color="auto" w:fill="FFF2CC" w:themeFill="accent4" w:themeFillTint="33"/>
        </w:rPr>
      </w:pPr>
      <w:r w:rsidRPr="00C63E43">
        <w:rPr>
          <w:color w:val="595959" w:themeColor="accent2"/>
          <w:shd w:val="clear" w:color="auto" w:fill="FFF2CC" w:themeFill="accent4" w:themeFillTint="33"/>
        </w:rPr>
        <w:t>[</w:t>
      </w:r>
      <w:r w:rsidR="00922D78" w:rsidRPr="00C63E43">
        <w:rPr>
          <w:color w:val="595959" w:themeColor="accent2"/>
          <w:shd w:val="clear" w:color="auto" w:fill="FFF2CC" w:themeFill="accent4" w:themeFillTint="33"/>
        </w:rPr>
        <w:t xml:space="preserve">Will have an interest component added, at an interest rate of 2 percent per annum above the Reserve Bank </w:t>
      </w:r>
      <w:r w:rsidR="00627822" w:rsidRPr="00C63E43">
        <w:rPr>
          <w:color w:val="595959" w:themeColor="accent2"/>
          <w:shd w:val="clear" w:color="auto" w:fill="FFF2CC" w:themeFill="accent4" w:themeFillTint="33"/>
        </w:rPr>
        <w:t>90-day</w:t>
      </w:r>
      <w:r w:rsidR="00922D78" w:rsidRPr="00C63E43">
        <w:rPr>
          <w:color w:val="595959" w:themeColor="accent2"/>
          <w:shd w:val="clear" w:color="auto" w:fill="FFF2CC" w:themeFill="accent4" w:themeFillTint="33"/>
        </w:rPr>
        <w:t xml:space="preserve"> bank bill rate on the day the bond document is prepared. The bonded sum will include interest, calculated </w:t>
      </w:r>
      <w:r w:rsidR="00627822" w:rsidRPr="00C63E43">
        <w:rPr>
          <w:color w:val="595959" w:themeColor="accent2"/>
          <w:shd w:val="clear" w:color="auto" w:fill="FFF2CC" w:themeFill="accent4" w:themeFillTint="33"/>
        </w:rPr>
        <w:t xml:space="preserve">using </w:t>
      </w:r>
      <w:r w:rsidR="00922D78" w:rsidRPr="00C63E43">
        <w:rPr>
          <w:color w:val="595959" w:themeColor="accent2"/>
          <w:shd w:val="clear" w:color="auto" w:fill="FFF2CC" w:themeFill="accent4" w:themeFillTint="33"/>
        </w:rPr>
        <w:t>the maximum term set out in the bond document.</w:t>
      </w:r>
      <w:r w:rsidRPr="00C63E43">
        <w:rPr>
          <w:color w:val="595959" w:themeColor="accent2"/>
          <w:shd w:val="clear" w:color="auto" w:fill="FFF2CC" w:themeFill="accent4" w:themeFillTint="33"/>
        </w:rPr>
        <w:t>]</w:t>
      </w:r>
    </w:p>
    <w:p w14:paraId="76ED6DB6" w14:textId="77777777" w:rsidR="00922D78" w:rsidRPr="00C63E43" w:rsidRDefault="00922D78" w:rsidP="00854C77">
      <w:pPr>
        <w:pStyle w:val="TempBullets"/>
        <w:numPr>
          <w:ilvl w:val="0"/>
          <w:numId w:val="41"/>
        </w:numPr>
        <w:rPr>
          <w:color w:val="595959" w:themeColor="accent2"/>
        </w:rPr>
      </w:pPr>
      <w:r w:rsidRPr="00C63E43">
        <w:rPr>
          <w:color w:val="595959" w:themeColor="accent2"/>
        </w:rPr>
        <w:t>Shall be based on the GST inclusive amount of the contribution.</w:t>
      </w:r>
    </w:p>
    <w:p w14:paraId="76ED6DB7" w14:textId="29EBF090" w:rsidR="00922D78" w:rsidRPr="00CE4A38" w:rsidRDefault="00922D78" w:rsidP="002E2F36">
      <w:pPr>
        <w:pStyle w:val="bodynumbered"/>
        <w:rPr>
          <w:color w:val="595959" w:themeColor="accent2"/>
        </w:rPr>
      </w:pPr>
      <w:r w:rsidRPr="00CE4A38">
        <w:rPr>
          <w:color w:val="595959" w:themeColor="accent2"/>
        </w:rPr>
        <w:t xml:space="preserve">If the discretion to allow a bond is exercised, all costs </w:t>
      </w:r>
      <w:r w:rsidR="00CE4A38">
        <w:rPr>
          <w:color w:val="595959" w:themeColor="accent2"/>
        </w:rPr>
        <w:t>of</w:t>
      </w:r>
      <w:r w:rsidR="00CE4A38" w:rsidRPr="00CE4A38">
        <w:rPr>
          <w:color w:val="595959" w:themeColor="accent2"/>
        </w:rPr>
        <w:t xml:space="preserve"> </w:t>
      </w:r>
      <w:r w:rsidRPr="00CE4A38">
        <w:rPr>
          <w:color w:val="595959" w:themeColor="accent2"/>
        </w:rPr>
        <w:t xml:space="preserve">preparation of the bond documents will be met by the </w:t>
      </w:r>
      <w:r w:rsidR="00286636" w:rsidRPr="00CE4A38">
        <w:rPr>
          <w:color w:val="595959" w:themeColor="accent2"/>
        </w:rPr>
        <w:t>developer</w:t>
      </w:r>
      <w:r w:rsidRPr="00CE4A38">
        <w:rPr>
          <w:color w:val="595959" w:themeColor="accent2"/>
        </w:rPr>
        <w:t>.</w:t>
      </w:r>
    </w:p>
    <w:p w14:paraId="76ED6DB8" w14:textId="77777777" w:rsidR="00F418FB" w:rsidRPr="00CE4A38" w:rsidRDefault="00F418FB" w:rsidP="00F418FB">
      <w:pPr>
        <w:keepLines/>
        <w:numPr>
          <w:ilvl w:val="0"/>
          <w:numId w:val="4"/>
        </w:numPr>
        <w:spacing w:before="240"/>
        <w:ind w:left="426" w:hanging="426"/>
        <w:jc w:val="both"/>
        <w:rPr>
          <w:color w:val="595959" w:themeColor="accent2"/>
        </w:rPr>
      </w:pPr>
      <w:r w:rsidRPr="00CE4A38">
        <w:rPr>
          <w:color w:val="595959" w:themeColor="accent2"/>
        </w:rPr>
        <w:t xml:space="preserve">When considering a request for remission, Council will take into account: </w:t>
      </w:r>
    </w:p>
    <w:p w14:paraId="76ED6DB9" w14:textId="3CDC7567" w:rsidR="00F418FB" w:rsidRPr="00CE4A38" w:rsidRDefault="00854C77" w:rsidP="00854C77">
      <w:pPr>
        <w:pStyle w:val="TempBullets"/>
        <w:ind w:left="1146"/>
        <w:rPr>
          <w:color w:val="595959" w:themeColor="accent2"/>
          <w:shd w:val="clear" w:color="auto" w:fill="FFF2CC" w:themeFill="accent4" w:themeFillTint="33"/>
        </w:rPr>
      </w:pPr>
      <w:r w:rsidRPr="00CE4A38">
        <w:rPr>
          <w:color w:val="595959" w:themeColor="accent2"/>
          <w:shd w:val="clear" w:color="auto" w:fill="FFF2CC" w:themeFill="accent4" w:themeFillTint="33"/>
        </w:rPr>
        <w:t>[</w:t>
      </w:r>
      <w:r w:rsidR="00F418FB" w:rsidRPr="00CE4A38">
        <w:rPr>
          <w:color w:val="595959" w:themeColor="accent2"/>
          <w:shd w:val="clear" w:color="auto" w:fill="FFF2CC" w:themeFill="accent4" w:themeFillTint="33"/>
        </w:rPr>
        <w:t xml:space="preserve">The purpose of </w:t>
      </w:r>
      <w:r w:rsidR="00CE4A38">
        <w:rPr>
          <w:color w:val="595959" w:themeColor="accent2"/>
          <w:shd w:val="clear" w:color="auto" w:fill="FFF2CC" w:themeFill="accent4" w:themeFillTint="33"/>
        </w:rPr>
        <w:t>d</w:t>
      </w:r>
      <w:r w:rsidR="00F418FB" w:rsidRPr="00CE4A38">
        <w:rPr>
          <w:color w:val="595959" w:themeColor="accent2"/>
          <w:shd w:val="clear" w:color="auto" w:fill="FFF2CC" w:themeFill="accent4" w:themeFillTint="33"/>
        </w:rPr>
        <w:t xml:space="preserve">evelopment </w:t>
      </w:r>
      <w:r w:rsidR="00CE4A38">
        <w:rPr>
          <w:color w:val="595959" w:themeColor="accent2"/>
          <w:shd w:val="clear" w:color="auto" w:fill="FFF2CC" w:themeFill="accent4" w:themeFillTint="33"/>
        </w:rPr>
        <w:t>c</w:t>
      </w:r>
      <w:r w:rsidR="00F418FB" w:rsidRPr="00CE4A38">
        <w:rPr>
          <w:color w:val="595959" w:themeColor="accent2"/>
          <w:shd w:val="clear" w:color="auto" w:fill="FFF2CC" w:themeFill="accent4" w:themeFillTint="33"/>
        </w:rPr>
        <w:t xml:space="preserve">ontributions, Council’s financial modelling, and Council’s </w:t>
      </w:r>
      <w:r w:rsidRPr="00CE4A38">
        <w:rPr>
          <w:color w:val="595959" w:themeColor="accent2"/>
          <w:shd w:val="clear" w:color="auto" w:fill="FFF2CC" w:themeFill="accent4" w:themeFillTint="33"/>
        </w:rPr>
        <w:t>funding and financial policies.]</w:t>
      </w:r>
    </w:p>
    <w:p w14:paraId="1E8D1F3F" w14:textId="2CEBE9E2" w:rsidR="00CE4A38" w:rsidRPr="00772B61" w:rsidRDefault="00854C77" w:rsidP="00772B61">
      <w:pPr>
        <w:pStyle w:val="TempBullets"/>
        <w:ind w:left="1146"/>
        <w:rPr>
          <w:shd w:val="clear" w:color="auto" w:fill="FFF2CC" w:themeFill="accent4" w:themeFillTint="33"/>
        </w:rPr>
      </w:pPr>
      <w:r>
        <w:rPr>
          <w:shd w:val="clear" w:color="auto" w:fill="FFF2CC" w:themeFill="accent4" w:themeFillTint="33"/>
        </w:rPr>
        <w:t>[</w:t>
      </w:r>
      <w:r w:rsidR="00F418FB" w:rsidRPr="00854C77">
        <w:rPr>
          <w:shd w:val="clear" w:color="auto" w:fill="FFF2CC" w:themeFill="accent4" w:themeFillTint="33"/>
        </w:rPr>
        <w:t xml:space="preserve">The extent to which the value and nature of the works proposed by the applicant reduces the need for works proposed by Council </w:t>
      </w:r>
      <w:r w:rsidRPr="00854C77">
        <w:rPr>
          <w:shd w:val="clear" w:color="auto" w:fill="FFF2CC" w:themeFill="accent4" w:themeFillTint="33"/>
        </w:rPr>
        <w:t>in its capital works programme.]</w:t>
      </w:r>
    </w:p>
    <w:p w14:paraId="76ED6DBB" w14:textId="270FEAC8" w:rsidR="00F418FB" w:rsidRPr="00EB28DA" w:rsidRDefault="00F418FB" w:rsidP="00CE4A38">
      <w:pPr>
        <w:pStyle w:val="TempBullets"/>
        <w:ind w:left="1146"/>
      </w:pPr>
      <w:r w:rsidRPr="007674E3">
        <w:t>Any other matter(s) that Council considers relevant</w:t>
      </w:r>
      <w:r w:rsidR="00CD03F6">
        <w:t>.</w:t>
      </w:r>
    </w:p>
    <w:p w14:paraId="76ED6DBC" w14:textId="77777777" w:rsidR="00922D78" w:rsidRPr="00F2619C" w:rsidRDefault="00922D78" w:rsidP="00922D78">
      <w:pPr>
        <w:pStyle w:val="Heading3"/>
      </w:pPr>
      <w:r w:rsidRPr="00F2619C">
        <w:t>Development Agreements</w:t>
      </w:r>
    </w:p>
    <w:p w14:paraId="76ED6DBD" w14:textId="107A7071" w:rsidR="003110D6" w:rsidRDefault="00922D78" w:rsidP="00230417">
      <w:pPr>
        <w:pStyle w:val="bodynumbered"/>
        <w:spacing w:after="0"/>
        <w:ind w:left="425" w:hanging="425"/>
        <w:jc w:val="both"/>
      </w:pPr>
      <w:r>
        <w:t xml:space="preserve">Council may enter into specific arrangements </w:t>
      </w:r>
      <w:r w:rsidR="0065522F">
        <w:t xml:space="preserve">with </w:t>
      </w:r>
      <w:r w:rsidR="00286636">
        <w:t>a developer</w:t>
      </w:r>
      <w:r w:rsidR="0065522F">
        <w:t xml:space="preserve"> </w:t>
      </w:r>
      <w:r>
        <w:t>for the prov</w:t>
      </w:r>
      <w:r w:rsidR="00772B61">
        <w:t xml:space="preserve">ision and funding of particular </w:t>
      </w:r>
      <w:r>
        <w:t>infrastructure under a development agreement, including the development contributions payable, as provided for under sections 207A-207F of the LGA</w:t>
      </w:r>
      <w:r w:rsidR="0055552B">
        <w:t>02</w:t>
      </w:r>
      <w:r>
        <w:t xml:space="preserve">. For </w:t>
      </w:r>
      <w:r w:rsidR="00F07C61">
        <w:t xml:space="preserve">activities </w:t>
      </w:r>
      <w:r>
        <w:t>covered by a development agreement, the agreement overrides the development contributions normally assessed as payable under th</w:t>
      </w:r>
      <w:r w:rsidR="00622DB0">
        <w:t>e</w:t>
      </w:r>
      <w:r>
        <w:t xml:space="preserve"> Policy. </w:t>
      </w:r>
    </w:p>
    <w:p w14:paraId="76ED6DBE" w14:textId="77777777" w:rsidR="00B030C9" w:rsidRDefault="00B030C9" w:rsidP="006427C0">
      <w:pPr>
        <w:pStyle w:val="bodynumbered"/>
        <w:numPr>
          <w:ilvl w:val="0"/>
          <w:numId w:val="0"/>
        </w:numPr>
        <w:spacing w:before="0" w:after="0"/>
        <w:ind w:left="425"/>
      </w:pPr>
    </w:p>
    <w:p w14:paraId="76ED6DBF" w14:textId="77777777" w:rsidR="00B030C9" w:rsidRDefault="00B030C9" w:rsidP="006427C0">
      <w:pPr>
        <w:pStyle w:val="bodynumbered"/>
        <w:numPr>
          <w:ilvl w:val="0"/>
          <w:numId w:val="0"/>
        </w:numPr>
        <w:spacing w:before="0" w:after="0"/>
        <w:ind w:left="425"/>
      </w:pPr>
    </w:p>
    <w:p w14:paraId="76ED6DC0" w14:textId="77777777" w:rsidR="00B030C9" w:rsidRDefault="00B030C9" w:rsidP="006427C0">
      <w:pPr>
        <w:pStyle w:val="bodynumbered"/>
        <w:numPr>
          <w:ilvl w:val="0"/>
          <w:numId w:val="0"/>
        </w:numPr>
        <w:spacing w:before="0" w:after="0"/>
        <w:ind w:left="425"/>
      </w:pPr>
    </w:p>
    <w:p w14:paraId="76ED6DC1" w14:textId="77777777" w:rsidR="0086123D" w:rsidRPr="00203EE7" w:rsidRDefault="00622DB0" w:rsidP="007F53E6">
      <w:pPr>
        <w:pStyle w:val="Heading1"/>
        <w:rPr>
          <w:sz w:val="32"/>
          <w:szCs w:val="32"/>
        </w:rPr>
      </w:pPr>
      <w:r>
        <w:rPr>
          <w:sz w:val="32"/>
          <w:szCs w:val="32"/>
          <w:shd w:val="clear" w:color="auto" w:fill="E2EFD9" w:themeFill="accent6" w:themeFillTint="33"/>
        </w:rPr>
        <w:t>[</w:t>
      </w:r>
      <w:r w:rsidR="0086123D" w:rsidRPr="007F53E6">
        <w:rPr>
          <w:sz w:val="32"/>
          <w:szCs w:val="32"/>
          <w:shd w:val="clear" w:color="auto" w:fill="E2EFD9" w:themeFill="accent6" w:themeFillTint="33"/>
        </w:rPr>
        <w:t>financial contributions</w:t>
      </w:r>
      <w:r>
        <w:rPr>
          <w:sz w:val="32"/>
          <w:szCs w:val="32"/>
          <w:shd w:val="clear" w:color="auto" w:fill="E2EFD9" w:themeFill="accent6" w:themeFillTint="33"/>
        </w:rPr>
        <w:t>]</w:t>
      </w:r>
      <w:r w:rsidR="0086123D" w:rsidRPr="00203EE7">
        <w:rPr>
          <w:sz w:val="32"/>
          <w:szCs w:val="32"/>
        </w:rPr>
        <w:t xml:space="preserve"> </w:t>
      </w:r>
    </w:p>
    <w:p w14:paraId="76ED6DC2" w14:textId="77777777" w:rsidR="00F41C94" w:rsidRPr="00966DF4" w:rsidRDefault="00F41C94" w:rsidP="007F53E6">
      <w:pPr>
        <w:pStyle w:val="Heading2"/>
      </w:pPr>
      <w:r w:rsidRPr="002F1C30">
        <w:t xml:space="preserve">Summary of financial contributions under the </w:t>
      </w:r>
      <w:r w:rsidRPr="00966DF4">
        <w:t>district plan</w:t>
      </w:r>
    </w:p>
    <w:p w14:paraId="76ED6DC3" w14:textId="443848F0" w:rsidR="00066C0B" w:rsidRDefault="00622DB0" w:rsidP="007F53E6">
      <w:pPr>
        <w:pStyle w:val="bodynumbered"/>
        <w:jc w:val="both"/>
      </w:pPr>
      <w:r>
        <w:rPr>
          <w:shd w:val="clear" w:color="auto" w:fill="E2EFD9" w:themeFill="accent6" w:themeFillTint="33"/>
        </w:rPr>
        <w:t>[</w:t>
      </w:r>
      <w:r w:rsidR="00941E48" w:rsidRPr="007F53E6">
        <w:rPr>
          <w:shd w:val="clear" w:color="auto" w:fill="E2EFD9" w:themeFill="accent6" w:themeFillTint="33"/>
        </w:rPr>
        <w:t xml:space="preserve">Council charges financial contributions under the </w:t>
      </w:r>
      <w:r w:rsidR="003505FC" w:rsidRPr="007F53E6">
        <w:rPr>
          <w:shd w:val="clear" w:color="auto" w:fill="E2EFD9" w:themeFill="accent6" w:themeFillTint="33"/>
        </w:rPr>
        <w:t>RMA</w:t>
      </w:r>
      <w:r w:rsidR="00941E48" w:rsidRPr="007F53E6">
        <w:rPr>
          <w:shd w:val="clear" w:color="auto" w:fill="E2EFD9" w:themeFill="accent6" w:themeFillTint="33"/>
        </w:rPr>
        <w:t xml:space="preserve"> in the </w:t>
      </w:r>
      <w:r w:rsidR="00230417" w:rsidRPr="007F53E6">
        <w:rPr>
          <w:shd w:val="clear" w:color="auto" w:fill="E2EFD9" w:themeFill="accent6" w:themeFillTint="33"/>
        </w:rPr>
        <w:t>D</w:t>
      </w:r>
      <w:r w:rsidR="00941E48" w:rsidRPr="007F53E6">
        <w:rPr>
          <w:shd w:val="clear" w:color="auto" w:fill="E2EFD9" w:themeFill="accent6" w:themeFillTint="33"/>
        </w:rPr>
        <w:t>istrict</w:t>
      </w:r>
      <w:r w:rsidR="00887C63" w:rsidRPr="007F53E6">
        <w:rPr>
          <w:shd w:val="clear" w:color="auto" w:fill="E2EFD9" w:themeFill="accent6" w:themeFillTint="33"/>
        </w:rPr>
        <w:t xml:space="preserve"> </w:t>
      </w:r>
      <w:r w:rsidR="00834A7B" w:rsidRPr="00230417">
        <w:rPr>
          <w:shd w:val="clear" w:color="auto" w:fill="D9E2F3" w:themeFill="accent5" w:themeFillTint="33"/>
        </w:rPr>
        <w:t>[</w:t>
      </w:r>
      <w:r w:rsidR="00887C63" w:rsidRPr="00230417">
        <w:rPr>
          <w:shd w:val="clear" w:color="auto" w:fill="D9E2F3" w:themeFill="accent5" w:themeFillTint="33"/>
        </w:rPr>
        <w:t>or parts of District]</w:t>
      </w:r>
      <w:r w:rsidR="00941E48" w:rsidRPr="007F53E6">
        <w:rPr>
          <w:shd w:val="clear" w:color="auto" w:fill="E2EFD9" w:themeFill="accent6" w:themeFillTint="33"/>
        </w:rPr>
        <w:t xml:space="preserve"> for</w:t>
      </w:r>
      <w:r w:rsidR="00941E48">
        <w:t xml:space="preserve"> </w:t>
      </w:r>
      <w:r w:rsidR="00887C63" w:rsidRPr="00230417">
        <w:rPr>
          <w:shd w:val="clear" w:color="auto" w:fill="D9E2F3" w:themeFill="accent5" w:themeFillTint="33"/>
        </w:rPr>
        <w:t>[name or list activities]</w:t>
      </w:r>
      <w:r>
        <w:rPr>
          <w:shd w:val="clear" w:color="auto" w:fill="D9E2F3" w:themeFill="accent5" w:themeFillTint="33"/>
        </w:rPr>
        <w:t>]</w:t>
      </w:r>
      <w:r w:rsidR="00941E48">
        <w:t>.</w:t>
      </w:r>
    </w:p>
    <w:p w14:paraId="76ED6DC4" w14:textId="2325E758" w:rsidR="00066C0B" w:rsidRDefault="006D32ED" w:rsidP="007F53E6">
      <w:pPr>
        <w:pStyle w:val="bodynumbered"/>
        <w:jc w:val="both"/>
      </w:pPr>
      <w:r w:rsidRPr="007F53E6">
        <w:rPr>
          <w:shd w:val="clear" w:color="auto" w:fill="E2EFD9" w:themeFill="accent6" w:themeFillTint="33"/>
        </w:rPr>
        <w:t>[</w:t>
      </w:r>
      <w:r w:rsidR="00066C0B" w:rsidRPr="007F53E6">
        <w:rPr>
          <w:shd w:val="clear" w:color="auto" w:fill="E2EFD9" w:themeFill="accent6" w:themeFillTint="33"/>
        </w:rPr>
        <w:t>General summary introduction to financial contributions provision</w:t>
      </w:r>
      <w:r w:rsidR="00C63E43">
        <w:rPr>
          <w:shd w:val="clear" w:color="auto" w:fill="E2EFD9" w:themeFill="accent6" w:themeFillTint="33"/>
        </w:rPr>
        <w:t>s</w:t>
      </w:r>
      <w:r w:rsidR="00066C0B" w:rsidRPr="007F53E6">
        <w:rPr>
          <w:shd w:val="clear" w:color="auto" w:fill="E2EFD9" w:themeFill="accent6" w:themeFillTint="33"/>
        </w:rPr>
        <w:t xml:space="preserve"> in District Plan.</w:t>
      </w:r>
      <w:r w:rsidRPr="007F53E6">
        <w:rPr>
          <w:shd w:val="clear" w:color="auto" w:fill="E2EFD9" w:themeFill="accent6" w:themeFillTint="33"/>
        </w:rPr>
        <w:t>]</w:t>
      </w:r>
      <w:r w:rsidR="00066C0B">
        <w:t xml:space="preserve">  </w:t>
      </w:r>
    </w:p>
    <w:p w14:paraId="76ED6DC5" w14:textId="0D7F11DE" w:rsidR="00775BE3" w:rsidRDefault="008F6C73" w:rsidP="007F53E6">
      <w:pPr>
        <w:pStyle w:val="bodynumbered"/>
        <w:jc w:val="both"/>
      </w:pPr>
      <w:r w:rsidRPr="00230417">
        <w:rPr>
          <w:shd w:val="clear" w:color="auto" w:fill="FFF2CC" w:themeFill="accent4" w:themeFillTint="33"/>
        </w:rPr>
        <w:t>[</w:t>
      </w:r>
      <w:r w:rsidR="00775BE3" w:rsidRPr="00230417">
        <w:rPr>
          <w:shd w:val="clear" w:color="auto" w:fill="FFF2CC" w:themeFill="accent4" w:themeFillTint="33"/>
        </w:rPr>
        <w:t>These charges</w:t>
      </w:r>
      <w:r w:rsidR="00941E48" w:rsidRPr="00230417">
        <w:rPr>
          <w:shd w:val="clear" w:color="auto" w:fill="FFF2CC" w:themeFill="accent4" w:themeFillTint="33"/>
        </w:rPr>
        <w:t xml:space="preserve"> </w:t>
      </w:r>
      <w:r w:rsidR="00775BE3" w:rsidRPr="00230417">
        <w:rPr>
          <w:shd w:val="clear" w:color="auto" w:fill="FFF2CC" w:themeFill="accent4" w:themeFillTint="33"/>
        </w:rPr>
        <w:t>are adjusted annually</w:t>
      </w:r>
      <w:r w:rsidR="00941E48" w:rsidRPr="00230417">
        <w:rPr>
          <w:shd w:val="clear" w:color="auto" w:fill="FFF2CC" w:themeFill="accent4" w:themeFillTint="33"/>
        </w:rPr>
        <w:t xml:space="preserve"> using the Special Consultative Procedure under s</w:t>
      </w:r>
      <w:r w:rsidR="00622DB0">
        <w:rPr>
          <w:shd w:val="clear" w:color="auto" w:fill="FFF2CC" w:themeFill="accent4" w:themeFillTint="33"/>
        </w:rPr>
        <w:t>ection</w:t>
      </w:r>
      <w:r w:rsidR="00577BC3">
        <w:rPr>
          <w:shd w:val="clear" w:color="auto" w:fill="FFF2CC" w:themeFill="accent4" w:themeFillTint="33"/>
        </w:rPr>
        <w:t xml:space="preserve"> </w:t>
      </w:r>
      <w:r w:rsidR="00941E48" w:rsidRPr="00230417">
        <w:rPr>
          <w:shd w:val="clear" w:color="auto" w:fill="FFF2CC" w:themeFill="accent4" w:themeFillTint="33"/>
        </w:rPr>
        <w:t>83 of the LGA</w:t>
      </w:r>
      <w:r w:rsidR="00202A33">
        <w:rPr>
          <w:shd w:val="clear" w:color="auto" w:fill="FFF2CC" w:themeFill="accent4" w:themeFillTint="33"/>
        </w:rPr>
        <w:t>02</w:t>
      </w:r>
      <w:r w:rsidR="00941E48" w:rsidRPr="00230417">
        <w:rPr>
          <w:shd w:val="clear" w:color="auto" w:fill="FFF2CC" w:themeFill="accent4" w:themeFillTint="33"/>
        </w:rPr>
        <w:t xml:space="preserve"> - </w:t>
      </w:r>
      <w:r w:rsidR="00775BE3" w:rsidRPr="00230417">
        <w:rPr>
          <w:shd w:val="clear" w:color="auto" w:fill="FFF2CC" w:themeFill="accent4" w:themeFillTint="33"/>
        </w:rPr>
        <w:t xml:space="preserve">so </w:t>
      </w:r>
      <w:r w:rsidR="00286636">
        <w:rPr>
          <w:shd w:val="clear" w:color="auto" w:fill="FFF2CC" w:themeFill="accent4" w:themeFillTint="33"/>
        </w:rPr>
        <w:t xml:space="preserve">the Council’s </w:t>
      </w:r>
      <w:r w:rsidR="00775BE3" w:rsidRPr="00230417">
        <w:rPr>
          <w:shd w:val="clear" w:color="auto" w:fill="FFF2CC" w:themeFill="accent4" w:themeFillTint="33"/>
        </w:rPr>
        <w:t>Schedule of Fees and Charges</w:t>
      </w:r>
      <w:r w:rsidR="00286636">
        <w:rPr>
          <w:shd w:val="clear" w:color="auto" w:fill="FFF2CC" w:themeFill="accent4" w:themeFillTint="33"/>
        </w:rPr>
        <w:t xml:space="preserve"> should be reviewed</w:t>
      </w:r>
      <w:r w:rsidR="00775BE3" w:rsidRPr="00230417">
        <w:rPr>
          <w:shd w:val="clear" w:color="auto" w:fill="FFF2CC" w:themeFill="accent4" w:themeFillTint="33"/>
        </w:rPr>
        <w:t xml:space="preserve"> to see the current charges.</w:t>
      </w:r>
      <w:r w:rsidR="001412B6">
        <w:rPr>
          <w:shd w:val="clear" w:color="auto" w:fill="FFF2CC" w:themeFill="accent4" w:themeFillTint="33"/>
        </w:rPr>
        <w:t xml:space="preserve"> These changes need to maintain compliance with s</w:t>
      </w:r>
      <w:r w:rsidR="00C63E43">
        <w:rPr>
          <w:shd w:val="clear" w:color="auto" w:fill="FFF2CC" w:themeFill="accent4" w:themeFillTint="33"/>
        </w:rPr>
        <w:t xml:space="preserve">ection </w:t>
      </w:r>
      <w:r w:rsidR="001412B6">
        <w:rPr>
          <w:shd w:val="clear" w:color="auto" w:fill="FFF2CC" w:themeFill="accent4" w:themeFillTint="33"/>
        </w:rPr>
        <w:t>108 of the RMA</w:t>
      </w:r>
      <w:r w:rsidR="00C63E43">
        <w:rPr>
          <w:shd w:val="clear" w:color="auto" w:fill="FFF2CC" w:themeFill="accent4" w:themeFillTint="33"/>
        </w:rPr>
        <w:t>.</w:t>
      </w:r>
      <w:r w:rsidRPr="00230417">
        <w:rPr>
          <w:shd w:val="clear" w:color="auto" w:fill="FFF2CC" w:themeFill="accent4" w:themeFillTint="33"/>
        </w:rPr>
        <w:t>]</w:t>
      </w:r>
      <w:r w:rsidR="00775BE3" w:rsidRPr="007F53E6">
        <w:rPr>
          <w:shd w:val="clear" w:color="auto" w:fill="E2EFD9" w:themeFill="accent6" w:themeFillTint="33"/>
        </w:rPr>
        <w:t xml:space="preserve"> Further information on financial contributions can be found in the District Plan. Both the Schedule of Fees and Charges</w:t>
      </w:r>
      <w:r w:rsidR="00735515">
        <w:rPr>
          <w:shd w:val="clear" w:color="auto" w:fill="E2EFD9" w:themeFill="accent6" w:themeFillTint="33"/>
        </w:rPr>
        <w:t>,</w:t>
      </w:r>
      <w:r w:rsidR="00775BE3" w:rsidRPr="007F53E6">
        <w:rPr>
          <w:shd w:val="clear" w:color="auto" w:fill="E2EFD9" w:themeFill="accent6" w:themeFillTint="33"/>
        </w:rPr>
        <w:t xml:space="preserve"> and the District P</w:t>
      </w:r>
      <w:r w:rsidR="006D32ED" w:rsidRPr="007F53E6">
        <w:rPr>
          <w:shd w:val="clear" w:color="auto" w:fill="E2EFD9" w:themeFill="accent6" w:themeFillTint="33"/>
        </w:rPr>
        <w:t xml:space="preserve">lan can be found on </w:t>
      </w:r>
      <w:r w:rsidR="00286636" w:rsidRPr="007F53E6">
        <w:rPr>
          <w:shd w:val="clear" w:color="auto" w:fill="E2EFD9" w:themeFill="accent6" w:themeFillTint="33"/>
        </w:rPr>
        <w:t xml:space="preserve">Council’s </w:t>
      </w:r>
      <w:r w:rsidR="006D32ED" w:rsidRPr="007F53E6">
        <w:rPr>
          <w:shd w:val="clear" w:color="auto" w:fill="E2EFD9" w:themeFill="accent6" w:themeFillTint="33"/>
        </w:rPr>
        <w:t xml:space="preserve">website </w:t>
      </w:r>
      <w:r w:rsidR="006D32ED" w:rsidRPr="00230E11">
        <w:rPr>
          <w:shd w:val="clear" w:color="auto" w:fill="D9E2F3" w:themeFill="accent5" w:themeFillTint="33"/>
        </w:rPr>
        <w:t>[website address]</w:t>
      </w:r>
      <w:r w:rsidR="006D32ED">
        <w:t xml:space="preserve">. </w:t>
      </w:r>
      <w:r w:rsidR="00775BE3">
        <w:t xml:space="preserve"> </w:t>
      </w:r>
    </w:p>
    <w:p w14:paraId="76ED6DC6" w14:textId="77777777" w:rsidR="001A794E" w:rsidRPr="001A794E" w:rsidRDefault="001A794E" w:rsidP="007F53E6">
      <w:pPr>
        <w:pStyle w:val="TableIntro"/>
        <w:rPr>
          <w:caps/>
        </w:rPr>
      </w:pPr>
      <w:r w:rsidRPr="001A794E">
        <w:t xml:space="preserve">Table </w:t>
      </w:r>
      <w:r w:rsidR="00AA4001">
        <w:t>10</w:t>
      </w:r>
      <w:r w:rsidRPr="001A794E">
        <w:t xml:space="preserve">: Financial contribution charges </w:t>
      </w:r>
      <w:r w:rsidR="00EA2853">
        <w:t xml:space="preserve">at </w:t>
      </w:r>
      <w:r w:rsidRPr="001A794E">
        <w:t>1 July</w:t>
      </w:r>
      <w:r w:rsidR="00834A7B">
        <w:t xml:space="preserve"> </w:t>
      </w:r>
      <w:r w:rsidR="00834A7B" w:rsidRPr="00230417">
        <w:rPr>
          <w:shd w:val="clear" w:color="auto" w:fill="D9E2F3" w:themeFill="accent5" w:themeFillTint="33"/>
        </w:rPr>
        <w:t>[20xx]</w:t>
      </w:r>
      <w:r w:rsidRPr="001A794E">
        <w:t xml:space="preserve"> (GST inclusive</w:t>
      </w:r>
      <w:r w:rsidR="003E64A2">
        <w:t xml:space="preserve"> at 15%</w:t>
      </w:r>
      <w:r w:rsidRPr="001A794E">
        <w:t>).</w:t>
      </w:r>
    </w:p>
    <w:tbl>
      <w:tblPr>
        <w:tblStyle w:val="TableGrid"/>
        <w:tblW w:w="5000" w:type="pct"/>
        <w:tblLook w:val="04A0" w:firstRow="1" w:lastRow="0" w:firstColumn="1" w:lastColumn="0" w:noHBand="0" w:noVBand="1"/>
      </w:tblPr>
      <w:tblGrid>
        <w:gridCol w:w="2264"/>
        <w:gridCol w:w="3019"/>
        <w:gridCol w:w="3019"/>
      </w:tblGrid>
      <w:tr w:rsidR="00775BE3" w14:paraId="76ED6DCA" w14:textId="77777777" w:rsidTr="00775BE3">
        <w:tc>
          <w:tcPr>
            <w:tcW w:w="1364" w:type="pct"/>
            <w:shd w:val="clear" w:color="auto" w:fill="4D4B4C"/>
          </w:tcPr>
          <w:p w14:paraId="76ED6DC7" w14:textId="77777777" w:rsidR="00775BE3" w:rsidRPr="00DA4374" w:rsidRDefault="00887C63" w:rsidP="000E2869">
            <w:pPr>
              <w:pStyle w:val="tabletoprow"/>
              <w:shd w:val="clear" w:color="auto" w:fill="E2EFD9" w:themeFill="accent6" w:themeFillTint="33"/>
            </w:pPr>
            <w:r>
              <w:t xml:space="preserve">Financial </w:t>
            </w:r>
            <w:r w:rsidRPr="00775BE3">
              <w:t>Contribution</w:t>
            </w:r>
          </w:p>
        </w:tc>
        <w:tc>
          <w:tcPr>
            <w:tcW w:w="1818" w:type="pct"/>
            <w:shd w:val="clear" w:color="auto" w:fill="4D4B4C"/>
            <w:vAlign w:val="center"/>
          </w:tcPr>
          <w:p w14:paraId="76ED6DC8" w14:textId="77777777" w:rsidR="00775BE3" w:rsidRPr="00DA4374" w:rsidRDefault="00887C63" w:rsidP="000E2869">
            <w:pPr>
              <w:pStyle w:val="tabletoprow"/>
              <w:shd w:val="clear" w:color="auto" w:fill="E2EFD9" w:themeFill="accent6" w:themeFillTint="33"/>
              <w:jc w:val="center"/>
            </w:pPr>
            <w:r>
              <w:t xml:space="preserve">Financial </w:t>
            </w:r>
            <w:r w:rsidR="00775BE3" w:rsidRPr="00775BE3">
              <w:t>Contribution</w:t>
            </w:r>
            <w:r>
              <w:t xml:space="preserve"> Charge</w:t>
            </w:r>
          </w:p>
        </w:tc>
        <w:tc>
          <w:tcPr>
            <w:tcW w:w="1818" w:type="pct"/>
            <w:shd w:val="clear" w:color="auto" w:fill="4D4B4C"/>
          </w:tcPr>
          <w:p w14:paraId="76ED6DC9" w14:textId="77777777" w:rsidR="00775BE3" w:rsidRDefault="00887C63" w:rsidP="000E2869">
            <w:pPr>
              <w:pStyle w:val="tabletoprow"/>
              <w:shd w:val="clear" w:color="auto" w:fill="E2EFD9" w:themeFill="accent6" w:themeFillTint="33"/>
              <w:jc w:val="center"/>
            </w:pPr>
            <w:r>
              <w:t xml:space="preserve">comment </w:t>
            </w:r>
          </w:p>
        </w:tc>
      </w:tr>
      <w:tr w:rsidR="00775BE3" w14:paraId="76ED6DCE" w14:textId="77777777" w:rsidTr="00230E11">
        <w:tc>
          <w:tcPr>
            <w:tcW w:w="1364" w:type="pct"/>
            <w:shd w:val="clear" w:color="auto" w:fill="D9E2F3" w:themeFill="accent5" w:themeFillTint="33"/>
          </w:tcPr>
          <w:p w14:paraId="76ED6DCB" w14:textId="77777777" w:rsidR="00775BE3" w:rsidRPr="006E0069" w:rsidRDefault="00887C63" w:rsidP="000E2869">
            <w:pPr>
              <w:pStyle w:val="tabletext"/>
              <w:shd w:val="clear" w:color="auto" w:fill="E2EFD9" w:themeFill="accent6" w:themeFillTint="33"/>
              <w:rPr>
                <w:b/>
              </w:rPr>
            </w:pPr>
            <w:r>
              <w:t>FC 1</w:t>
            </w:r>
          </w:p>
        </w:tc>
        <w:tc>
          <w:tcPr>
            <w:tcW w:w="1818" w:type="pct"/>
            <w:shd w:val="clear" w:color="auto" w:fill="D9E2F3" w:themeFill="accent5" w:themeFillTint="33"/>
          </w:tcPr>
          <w:p w14:paraId="76ED6DCC" w14:textId="77777777" w:rsidR="00775BE3" w:rsidRPr="00893F97" w:rsidRDefault="00887C63" w:rsidP="000E2869">
            <w:pPr>
              <w:pStyle w:val="tabletext"/>
              <w:shd w:val="clear" w:color="auto" w:fill="E2EFD9" w:themeFill="accent6" w:themeFillTint="33"/>
              <w:jc w:val="center"/>
            </w:pPr>
            <w:r>
              <w:t>Charge or method of calculating charge</w:t>
            </w:r>
          </w:p>
        </w:tc>
        <w:tc>
          <w:tcPr>
            <w:tcW w:w="1818" w:type="pct"/>
            <w:shd w:val="clear" w:color="auto" w:fill="D9E2F3" w:themeFill="accent5" w:themeFillTint="33"/>
          </w:tcPr>
          <w:p w14:paraId="76ED6DCD" w14:textId="77777777" w:rsidR="00775BE3" w:rsidRPr="00BF22CC" w:rsidRDefault="00775BE3" w:rsidP="000E2869">
            <w:pPr>
              <w:pStyle w:val="tabletext"/>
              <w:shd w:val="clear" w:color="auto" w:fill="E2EFD9" w:themeFill="accent6" w:themeFillTint="33"/>
              <w:jc w:val="center"/>
            </w:pPr>
          </w:p>
        </w:tc>
      </w:tr>
      <w:tr w:rsidR="00775BE3" w14:paraId="76ED6DD2" w14:textId="77777777" w:rsidTr="00230E11">
        <w:tc>
          <w:tcPr>
            <w:tcW w:w="1364" w:type="pct"/>
            <w:shd w:val="clear" w:color="auto" w:fill="D9E2F3" w:themeFill="accent5" w:themeFillTint="33"/>
          </w:tcPr>
          <w:p w14:paraId="76ED6DCF" w14:textId="77777777" w:rsidR="00775BE3" w:rsidRPr="006E0069" w:rsidRDefault="00887C63" w:rsidP="000E2869">
            <w:pPr>
              <w:pStyle w:val="tabletext"/>
              <w:shd w:val="clear" w:color="auto" w:fill="E2EFD9" w:themeFill="accent6" w:themeFillTint="33"/>
              <w:rPr>
                <w:b/>
              </w:rPr>
            </w:pPr>
            <w:r>
              <w:t>FC 2</w:t>
            </w:r>
          </w:p>
        </w:tc>
        <w:tc>
          <w:tcPr>
            <w:tcW w:w="1818" w:type="pct"/>
            <w:shd w:val="clear" w:color="auto" w:fill="D9E2F3" w:themeFill="accent5" w:themeFillTint="33"/>
          </w:tcPr>
          <w:p w14:paraId="76ED6DD0" w14:textId="77777777" w:rsidR="00775BE3" w:rsidRPr="00893F97" w:rsidRDefault="00887C63" w:rsidP="000E2869">
            <w:pPr>
              <w:pStyle w:val="tabletext"/>
              <w:shd w:val="clear" w:color="auto" w:fill="E2EFD9" w:themeFill="accent6" w:themeFillTint="33"/>
              <w:jc w:val="center"/>
            </w:pPr>
            <w:r>
              <w:t>Charge or method of calculating charge</w:t>
            </w:r>
          </w:p>
        </w:tc>
        <w:tc>
          <w:tcPr>
            <w:tcW w:w="1818" w:type="pct"/>
            <w:shd w:val="clear" w:color="auto" w:fill="D9E2F3" w:themeFill="accent5" w:themeFillTint="33"/>
          </w:tcPr>
          <w:p w14:paraId="76ED6DD1" w14:textId="77777777" w:rsidR="00775BE3" w:rsidRPr="00BF22CC" w:rsidRDefault="00775BE3" w:rsidP="000E2869">
            <w:pPr>
              <w:pStyle w:val="tabletext"/>
              <w:shd w:val="clear" w:color="auto" w:fill="E2EFD9" w:themeFill="accent6" w:themeFillTint="33"/>
              <w:jc w:val="center"/>
            </w:pPr>
          </w:p>
        </w:tc>
      </w:tr>
      <w:tr w:rsidR="00775BE3" w14:paraId="76ED6DD6" w14:textId="77777777" w:rsidTr="00230E11">
        <w:tc>
          <w:tcPr>
            <w:tcW w:w="1364" w:type="pct"/>
            <w:shd w:val="clear" w:color="auto" w:fill="D9E2F3" w:themeFill="accent5" w:themeFillTint="33"/>
          </w:tcPr>
          <w:p w14:paraId="76ED6DD3" w14:textId="77777777" w:rsidR="00775BE3" w:rsidRPr="006E0069" w:rsidRDefault="00887C63" w:rsidP="000E2869">
            <w:pPr>
              <w:pStyle w:val="tabletext"/>
              <w:shd w:val="clear" w:color="auto" w:fill="E2EFD9" w:themeFill="accent6" w:themeFillTint="33"/>
              <w:rPr>
                <w:b/>
              </w:rPr>
            </w:pPr>
            <w:r>
              <w:t>FC 3</w:t>
            </w:r>
          </w:p>
        </w:tc>
        <w:tc>
          <w:tcPr>
            <w:tcW w:w="1818" w:type="pct"/>
            <w:shd w:val="clear" w:color="auto" w:fill="D9E2F3" w:themeFill="accent5" w:themeFillTint="33"/>
          </w:tcPr>
          <w:p w14:paraId="76ED6DD4" w14:textId="77777777" w:rsidR="00775BE3" w:rsidRPr="00893F97" w:rsidRDefault="00887C63" w:rsidP="000E2869">
            <w:pPr>
              <w:pStyle w:val="tabletext"/>
              <w:shd w:val="clear" w:color="auto" w:fill="E2EFD9" w:themeFill="accent6" w:themeFillTint="33"/>
              <w:jc w:val="center"/>
            </w:pPr>
            <w:r>
              <w:t>Charge or method of calculating charge</w:t>
            </w:r>
          </w:p>
        </w:tc>
        <w:tc>
          <w:tcPr>
            <w:tcW w:w="1818" w:type="pct"/>
            <w:shd w:val="clear" w:color="auto" w:fill="D9E2F3" w:themeFill="accent5" w:themeFillTint="33"/>
          </w:tcPr>
          <w:p w14:paraId="76ED6DD5" w14:textId="77777777" w:rsidR="00775BE3" w:rsidRPr="00BF22CC" w:rsidRDefault="00775BE3" w:rsidP="000E2869">
            <w:pPr>
              <w:pStyle w:val="tabletext"/>
              <w:shd w:val="clear" w:color="auto" w:fill="E2EFD9" w:themeFill="accent6" w:themeFillTint="33"/>
              <w:jc w:val="center"/>
            </w:pPr>
          </w:p>
        </w:tc>
      </w:tr>
    </w:tbl>
    <w:p w14:paraId="76ED6DD7" w14:textId="77777777" w:rsidR="004E3FA7" w:rsidRDefault="004E3FA7" w:rsidP="007F53E6">
      <w:pPr>
        <w:pStyle w:val="Heading3"/>
      </w:pPr>
      <w:r w:rsidRPr="007F53E6">
        <w:rPr>
          <w:shd w:val="clear" w:color="auto" w:fill="E2EFD9" w:themeFill="accent6" w:themeFillTint="33"/>
        </w:rPr>
        <w:t xml:space="preserve">Financial Contributions for </w:t>
      </w:r>
      <w:r w:rsidR="006D32ED" w:rsidRPr="00230E11">
        <w:rPr>
          <w:shd w:val="clear" w:color="auto" w:fill="D9E2F3" w:themeFill="accent5" w:themeFillTint="33"/>
        </w:rPr>
        <w:t>[FC1]</w:t>
      </w:r>
      <w:r>
        <w:t xml:space="preserve"> </w:t>
      </w:r>
    </w:p>
    <w:p w14:paraId="76ED6DD8" w14:textId="77777777" w:rsidR="00887C63" w:rsidRDefault="00230E11" w:rsidP="007F53E6">
      <w:pPr>
        <w:pStyle w:val="bodynumbered"/>
      </w:pPr>
      <w:r w:rsidRPr="007F53E6">
        <w:rPr>
          <w:shd w:val="clear" w:color="auto" w:fill="E2EFD9" w:themeFill="accent6" w:themeFillTint="33"/>
        </w:rPr>
        <w:t>[</w:t>
      </w:r>
      <w:r w:rsidR="00887C63" w:rsidRPr="007F53E6">
        <w:rPr>
          <w:shd w:val="clear" w:color="auto" w:fill="E2EFD9" w:themeFill="accent6" w:themeFillTint="33"/>
        </w:rPr>
        <w:t>Provide summary of specific financial contribution</w:t>
      </w:r>
      <w:r w:rsidRPr="007F53E6">
        <w:rPr>
          <w:shd w:val="clear" w:color="auto" w:fill="E2EFD9" w:themeFill="accent6" w:themeFillTint="33"/>
        </w:rPr>
        <w:t>.]</w:t>
      </w:r>
      <w:r w:rsidR="00887C63">
        <w:t xml:space="preserve"> </w:t>
      </w:r>
    </w:p>
    <w:p w14:paraId="76ED6DD9" w14:textId="77777777" w:rsidR="00887C63" w:rsidRDefault="00887C63" w:rsidP="007F53E6">
      <w:pPr>
        <w:pStyle w:val="Heading3"/>
      </w:pPr>
      <w:r w:rsidRPr="007F53E6">
        <w:rPr>
          <w:shd w:val="clear" w:color="auto" w:fill="E2EFD9" w:themeFill="accent6" w:themeFillTint="33"/>
        </w:rPr>
        <w:t xml:space="preserve">Financial Contributions for </w:t>
      </w:r>
      <w:r w:rsidRPr="00230E11">
        <w:rPr>
          <w:shd w:val="clear" w:color="auto" w:fill="D9E2F3" w:themeFill="accent5" w:themeFillTint="33"/>
        </w:rPr>
        <w:t>[</w:t>
      </w:r>
      <w:r w:rsidR="006D32ED" w:rsidRPr="00230E11">
        <w:rPr>
          <w:shd w:val="clear" w:color="auto" w:fill="D9E2F3" w:themeFill="accent5" w:themeFillTint="33"/>
        </w:rPr>
        <w:t>FC2</w:t>
      </w:r>
      <w:r w:rsidRPr="00230E11">
        <w:rPr>
          <w:shd w:val="clear" w:color="auto" w:fill="D9E2F3" w:themeFill="accent5" w:themeFillTint="33"/>
        </w:rPr>
        <w:t xml:space="preserve">] </w:t>
      </w:r>
    </w:p>
    <w:p w14:paraId="76ED6DDA" w14:textId="77777777" w:rsidR="00887C63" w:rsidRDefault="00230E11" w:rsidP="007F53E6">
      <w:pPr>
        <w:pStyle w:val="bodynumbered"/>
      </w:pPr>
      <w:r w:rsidRPr="007F53E6">
        <w:rPr>
          <w:shd w:val="clear" w:color="auto" w:fill="E2EFD9" w:themeFill="accent6" w:themeFillTint="33"/>
        </w:rPr>
        <w:t>[</w:t>
      </w:r>
      <w:r w:rsidR="00887C63" w:rsidRPr="007F53E6">
        <w:rPr>
          <w:shd w:val="clear" w:color="auto" w:fill="E2EFD9" w:themeFill="accent6" w:themeFillTint="33"/>
        </w:rPr>
        <w:t>Provide summary of specific financial contribution</w:t>
      </w:r>
      <w:r w:rsidRPr="007F53E6">
        <w:rPr>
          <w:shd w:val="clear" w:color="auto" w:fill="E2EFD9" w:themeFill="accent6" w:themeFillTint="33"/>
        </w:rPr>
        <w:t>.]</w:t>
      </w:r>
    </w:p>
    <w:p w14:paraId="76ED6DDB" w14:textId="77777777" w:rsidR="00887C63" w:rsidRDefault="00887C63" w:rsidP="007F53E6">
      <w:pPr>
        <w:pStyle w:val="Heading3"/>
      </w:pPr>
      <w:r w:rsidRPr="007F53E6">
        <w:rPr>
          <w:shd w:val="clear" w:color="auto" w:fill="E2EFD9" w:themeFill="accent6" w:themeFillTint="33"/>
        </w:rPr>
        <w:t xml:space="preserve">Financial Contributions for </w:t>
      </w:r>
      <w:r w:rsidRPr="00230E11">
        <w:rPr>
          <w:shd w:val="clear" w:color="auto" w:fill="D9E2F3" w:themeFill="accent5" w:themeFillTint="33"/>
        </w:rPr>
        <w:t>[</w:t>
      </w:r>
      <w:r w:rsidR="006D32ED" w:rsidRPr="00230E11">
        <w:rPr>
          <w:shd w:val="clear" w:color="auto" w:fill="D9E2F3" w:themeFill="accent5" w:themeFillTint="33"/>
        </w:rPr>
        <w:t>FC3</w:t>
      </w:r>
      <w:r w:rsidRPr="00230E11">
        <w:rPr>
          <w:shd w:val="clear" w:color="auto" w:fill="D9E2F3" w:themeFill="accent5" w:themeFillTint="33"/>
        </w:rPr>
        <w:t>]</w:t>
      </w:r>
      <w:r>
        <w:t xml:space="preserve"> </w:t>
      </w:r>
    </w:p>
    <w:p w14:paraId="76ED6DDC" w14:textId="77777777" w:rsidR="00887C63" w:rsidRPr="00B030C9" w:rsidRDefault="00230E11" w:rsidP="007F53E6">
      <w:pPr>
        <w:pStyle w:val="bodynumbered"/>
      </w:pPr>
      <w:r w:rsidRPr="007F53E6">
        <w:rPr>
          <w:shd w:val="clear" w:color="auto" w:fill="E2EFD9" w:themeFill="accent6" w:themeFillTint="33"/>
        </w:rPr>
        <w:t>[</w:t>
      </w:r>
      <w:r w:rsidR="00887C63" w:rsidRPr="007F53E6">
        <w:rPr>
          <w:shd w:val="clear" w:color="auto" w:fill="E2EFD9" w:themeFill="accent6" w:themeFillTint="33"/>
        </w:rPr>
        <w:t>Provide summary of specific financial contribution</w:t>
      </w:r>
      <w:r w:rsidRPr="007F53E6">
        <w:rPr>
          <w:shd w:val="clear" w:color="auto" w:fill="E2EFD9" w:themeFill="accent6" w:themeFillTint="33"/>
        </w:rPr>
        <w:t>.]</w:t>
      </w:r>
    </w:p>
    <w:p w14:paraId="76ED6DDD" w14:textId="77777777" w:rsidR="00B030C9" w:rsidRDefault="00B030C9" w:rsidP="00B030C9">
      <w:pPr>
        <w:pStyle w:val="bodynumbered"/>
        <w:numPr>
          <w:ilvl w:val="0"/>
          <w:numId w:val="0"/>
        </w:numPr>
      </w:pPr>
    </w:p>
    <w:p w14:paraId="76ED6DDE" w14:textId="77777777" w:rsidR="00C45518" w:rsidRPr="00B030C9" w:rsidRDefault="00370B52" w:rsidP="00B030C9">
      <w:pPr>
        <w:pStyle w:val="Heading1"/>
        <w:rPr>
          <w:sz w:val="32"/>
          <w:szCs w:val="32"/>
          <w:shd w:val="clear" w:color="auto" w:fill="E2EFD9" w:themeFill="accent6" w:themeFillTint="33"/>
        </w:rPr>
      </w:pPr>
      <w:r w:rsidRPr="00B030C9">
        <w:rPr>
          <w:sz w:val="32"/>
          <w:szCs w:val="32"/>
        </w:rPr>
        <w:t>Definitions</w:t>
      </w:r>
    </w:p>
    <w:p w14:paraId="76ED6DDF" w14:textId="77777777" w:rsidR="00C45518" w:rsidRPr="00AA546A" w:rsidRDefault="00C45518" w:rsidP="00500331">
      <w:pPr>
        <w:pStyle w:val="bodynumbered"/>
      </w:pPr>
      <w:r w:rsidRPr="00AA546A">
        <w:t>In th</w:t>
      </w:r>
      <w:r w:rsidR="00932BB2">
        <w:t>e</w:t>
      </w:r>
      <w:r w:rsidRPr="00AA546A">
        <w:t xml:space="preserve"> Policy, unless the context otherwise requires, the following applies:</w:t>
      </w:r>
    </w:p>
    <w:p w14:paraId="76ED6DE0" w14:textId="77777777" w:rsidR="00927844" w:rsidRDefault="001936EA" w:rsidP="007F53E6">
      <w:pPr>
        <w:spacing w:beforeLines="50" w:before="120" w:afterLines="50" w:after="120"/>
        <w:jc w:val="both"/>
        <w:rPr>
          <w:color w:val="4D4B4C"/>
        </w:rPr>
      </w:pPr>
      <w:r w:rsidRPr="001936EA">
        <w:rPr>
          <w:b/>
          <w:color w:val="4D4B4C"/>
        </w:rPr>
        <w:t>Accommodation unit</w:t>
      </w:r>
      <w:r>
        <w:rPr>
          <w:color w:val="4D4B4C"/>
        </w:rPr>
        <w:t xml:space="preserve"> has the meaning given in section 197 of the LGA</w:t>
      </w:r>
      <w:r w:rsidR="007E3346">
        <w:rPr>
          <w:color w:val="4D4B4C"/>
        </w:rPr>
        <w:t>02</w:t>
      </w:r>
      <w:r>
        <w:rPr>
          <w:color w:val="4D4B4C"/>
        </w:rPr>
        <w:t>.</w:t>
      </w:r>
    </w:p>
    <w:p w14:paraId="76ED6DE1" w14:textId="77777777" w:rsidR="001936EA" w:rsidRPr="00AA546A" w:rsidRDefault="00927844" w:rsidP="007F53E6">
      <w:pPr>
        <w:spacing w:beforeLines="50" w:before="120" w:afterLines="50" w:after="120"/>
        <w:jc w:val="both"/>
        <w:rPr>
          <w:color w:val="4D4B4C"/>
        </w:rPr>
      </w:pPr>
      <w:r w:rsidRPr="00927844">
        <w:rPr>
          <w:b/>
          <w:bCs/>
          <w:color w:val="4D4B4C"/>
        </w:rPr>
        <w:t>Activity</w:t>
      </w:r>
      <w:r>
        <w:rPr>
          <w:color w:val="4D4B4C"/>
        </w:rPr>
        <w:t xml:space="preserve"> means </w:t>
      </w:r>
      <w:r w:rsidR="00B46CA4">
        <w:rPr>
          <w:color w:val="4D4B4C"/>
        </w:rPr>
        <w:t xml:space="preserve">the provision of facilities and amenities </w:t>
      </w:r>
      <w:r>
        <w:rPr>
          <w:color w:val="4D4B4C"/>
        </w:rPr>
        <w:t xml:space="preserve">within the meaning </w:t>
      </w:r>
      <w:r w:rsidR="00FB06E3">
        <w:rPr>
          <w:color w:val="4D4B4C"/>
        </w:rPr>
        <w:t xml:space="preserve">of </w:t>
      </w:r>
      <w:r>
        <w:rPr>
          <w:color w:val="4D4B4C"/>
        </w:rPr>
        <w:t>network infrastructure, reserves, or community infrastructure for which a development contributio</w:t>
      </w:r>
      <w:r w:rsidR="003F4484">
        <w:rPr>
          <w:color w:val="4D4B4C"/>
        </w:rPr>
        <w:t xml:space="preserve">n </w:t>
      </w:r>
      <w:r>
        <w:rPr>
          <w:color w:val="4D4B4C"/>
        </w:rPr>
        <w:t>exists under th</w:t>
      </w:r>
      <w:r w:rsidR="00932BB2">
        <w:rPr>
          <w:color w:val="4D4B4C"/>
        </w:rPr>
        <w:t>e</w:t>
      </w:r>
      <w:r>
        <w:rPr>
          <w:color w:val="4D4B4C"/>
        </w:rPr>
        <w:t xml:space="preserve"> Policy.  </w:t>
      </w:r>
      <w:r w:rsidR="001936EA">
        <w:rPr>
          <w:color w:val="4D4B4C"/>
        </w:rPr>
        <w:t xml:space="preserve"> </w:t>
      </w:r>
    </w:p>
    <w:p w14:paraId="76ED6DE2" w14:textId="5EDD3648" w:rsidR="000E1FF6" w:rsidRDefault="000E1FF6" w:rsidP="000E1FF6">
      <w:pPr>
        <w:spacing w:beforeLines="50" w:before="120" w:afterLines="50" w:after="120"/>
        <w:jc w:val="both"/>
        <w:rPr>
          <w:color w:val="4D4B4C"/>
        </w:rPr>
      </w:pPr>
      <w:r w:rsidRPr="00AA546A">
        <w:rPr>
          <w:b/>
          <w:color w:val="4D4B4C"/>
        </w:rPr>
        <w:t>Allotment (or lot)</w:t>
      </w:r>
      <w:r w:rsidRPr="00AA546A">
        <w:rPr>
          <w:color w:val="4D4B4C"/>
        </w:rPr>
        <w:t xml:space="preserve"> has the meaning given to allotment in </w:t>
      </w:r>
      <w:r>
        <w:rPr>
          <w:color w:val="4D4B4C"/>
        </w:rPr>
        <w:t>s</w:t>
      </w:r>
      <w:r w:rsidRPr="00AA546A">
        <w:rPr>
          <w:color w:val="4D4B4C"/>
        </w:rPr>
        <w:t xml:space="preserve">ection 218(2) of the </w:t>
      </w:r>
      <w:r w:rsidR="001412B6">
        <w:rPr>
          <w:color w:val="4D4B4C"/>
        </w:rPr>
        <w:t>RMA</w:t>
      </w:r>
      <w:r w:rsidRPr="00AA546A">
        <w:rPr>
          <w:color w:val="4D4B4C"/>
        </w:rPr>
        <w:t xml:space="preserve">. </w:t>
      </w:r>
    </w:p>
    <w:p w14:paraId="76ED6DE3" w14:textId="77777777" w:rsidR="00C45518" w:rsidRPr="00AA546A" w:rsidRDefault="00C45518" w:rsidP="007F53E6">
      <w:pPr>
        <w:spacing w:beforeLines="50" w:before="120" w:afterLines="50" w:after="120"/>
        <w:jc w:val="both"/>
        <w:rPr>
          <w:color w:val="4D4B4C"/>
        </w:rPr>
      </w:pPr>
      <w:r w:rsidRPr="00AA546A">
        <w:rPr>
          <w:b/>
          <w:color w:val="4D4B4C"/>
        </w:rPr>
        <w:t>A</w:t>
      </w:r>
      <w:r w:rsidR="00B311F6">
        <w:rPr>
          <w:b/>
          <w:color w:val="4D4B4C"/>
        </w:rPr>
        <w:t xml:space="preserve">sset </w:t>
      </w:r>
      <w:r w:rsidRPr="00AA546A">
        <w:rPr>
          <w:b/>
          <w:color w:val="4D4B4C"/>
        </w:rPr>
        <w:t>Management Plan</w:t>
      </w:r>
      <w:r w:rsidR="00F26FCF">
        <w:rPr>
          <w:color w:val="4D4B4C"/>
        </w:rPr>
        <w:t xml:space="preserve"> means </w:t>
      </w:r>
      <w:r w:rsidR="00F26FCF" w:rsidRPr="0039392E">
        <w:rPr>
          <w:color w:val="4D4B4C"/>
        </w:rPr>
        <w:t xml:space="preserve">Council plan for the management of assets </w:t>
      </w:r>
      <w:r w:rsidR="00B26897" w:rsidRPr="0039392E">
        <w:rPr>
          <w:color w:val="4D4B4C"/>
        </w:rPr>
        <w:t xml:space="preserve">within </w:t>
      </w:r>
      <w:r w:rsidR="00F7162E" w:rsidRPr="0039392E">
        <w:rPr>
          <w:color w:val="4D4B4C"/>
        </w:rPr>
        <w:t xml:space="preserve">an activity </w:t>
      </w:r>
      <w:r w:rsidR="00F26FCF" w:rsidRPr="0039392E">
        <w:rPr>
          <w:color w:val="4D4B4C"/>
        </w:rPr>
        <w:t>that applies technical and financial management techniques to ensure that specified levels of service are provided in the most cost-effective manner over the life-cycle of the asset.</w:t>
      </w:r>
    </w:p>
    <w:p w14:paraId="76ED6DE4" w14:textId="77777777" w:rsidR="00454057" w:rsidRDefault="00C45518" w:rsidP="007F53E6">
      <w:pPr>
        <w:spacing w:after="100"/>
        <w:jc w:val="both"/>
        <w:rPr>
          <w:color w:val="4D4B4C"/>
        </w:rPr>
      </w:pPr>
      <w:r w:rsidRPr="00AA546A">
        <w:rPr>
          <w:b/>
          <w:color w:val="4D4B4C"/>
        </w:rPr>
        <w:t>Bedroom</w:t>
      </w:r>
      <w:r w:rsidRPr="00AA546A">
        <w:rPr>
          <w:color w:val="4D4B4C"/>
        </w:rPr>
        <w:t xml:space="preserve"> </w:t>
      </w:r>
      <w:r w:rsidR="002C5A33" w:rsidRPr="002C5A33">
        <w:rPr>
          <w:color w:val="4D4B4C"/>
        </w:rPr>
        <w:t>means an</w:t>
      </w:r>
      <w:r w:rsidR="00454057">
        <w:rPr>
          <w:color w:val="4D4B4C"/>
        </w:rPr>
        <w:t xml:space="preserve">y habitable space within a residential unit </w:t>
      </w:r>
      <w:r w:rsidR="00454057" w:rsidRPr="00AA546A">
        <w:rPr>
          <w:color w:val="4D4B4C"/>
          <w:lang w:val="en-AU"/>
        </w:rPr>
        <w:t>capable of being used for sleeping purposes</w:t>
      </w:r>
      <w:r w:rsidR="00454057" w:rsidRPr="002C5A33">
        <w:rPr>
          <w:color w:val="4D4B4C"/>
        </w:rPr>
        <w:t xml:space="preserve"> </w:t>
      </w:r>
      <w:r w:rsidR="00454057">
        <w:rPr>
          <w:color w:val="4D4B4C"/>
        </w:rPr>
        <w:t xml:space="preserve">and can be </w:t>
      </w:r>
      <w:r w:rsidR="00454057" w:rsidRPr="00454057">
        <w:rPr>
          <w:color w:val="4D4B4C"/>
        </w:rPr>
        <w:t xml:space="preserve">partitioned or closed for privacy </w:t>
      </w:r>
      <w:r w:rsidR="00250816">
        <w:rPr>
          <w:color w:val="4D4B4C"/>
        </w:rPr>
        <w:t xml:space="preserve">including spaces </w:t>
      </w:r>
      <w:r w:rsidR="00454057" w:rsidRPr="00454057">
        <w:rPr>
          <w:color w:val="4D4B4C"/>
        </w:rPr>
        <w:t>such as a “games”, “family”, “recreation”, “study”, “office”, “sewing”, “den”, or “works room”</w:t>
      </w:r>
      <w:r w:rsidR="00250816">
        <w:rPr>
          <w:color w:val="4D4B4C"/>
        </w:rPr>
        <w:t xml:space="preserve"> but excludes: </w:t>
      </w:r>
    </w:p>
    <w:p w14:paraId="76ED6DE5" w14:textId="77777777" w:rsidR="00250816" w:rsidRDefault="00250816" w:rsidP="007F53E6">
      <w:pPr>
        <w:pStyle w:val="GLSbullets"/>
      </w:pPr>
      <w:r>
        <w:t>a</w:t>
      </w:r>
      <w:r w:rsidR="00454057" w:rsidRPr="00454057">
        <w:t>ny kitchen</w:t>
      </w:r>
      <w:r>
        <w:t xml:space="preserve"> or pantry;</w:t>
      </w:r>
      <w:r w:rsidR="00454057" w:rsidRPr="00454057">
        <w:t xml:space="preserve"> </w:t>
      </w:r>
    </w:p>
    <w:p w14:paraId="76ED6DE6" w14:textId="77777777" w:rsidR="00250816" w:rsidRDefault="00454057" w:rsidP="007F53E6">
      <w:pPr>
        <w:pStyle w:val="GLSbullets"/>
      </w:pPr>
      <w:r w:rsidRPr="00454057">
        <w:t>bathroom</w:t>
      </w:r>
      <w:r w:rsidR="00250816" w:rsidRPr="00250816">
        <w:t xml:space="preserve"> </w:t>
      </w:r>
      <w:r w:rsidR="00250816">
        <w:t xml:space="preserve">or </w:t>
      </w:r>
      <w:r w:rsidR="00250816" w:rsidRPr="00454057">
        <w:t>toilet</w:t>
      </w:r>
      <w:r w:rsidR="00250816">
        <w:t>;</w:t>
      </w:r>
    </w:p>
    <w:p w14:paraId="76ED6DE7" w14:textId="77777777" w:rsidR="00250816" w:rsidRDefault="00454057" w:rsidP="007F53E6">
      <w:pPr>
        <w:pStyle w:val="GLSbullets"/>
      </w:pPr>
      <w:r w:rsidRPr="00454057">
        <w:t>laundry</w:t>
      </w:r>
      <w:r w:rsidR="00250816">
        <w:t xml:space="preserve"> or</w:t>
      </w:r>
      <w:r w:rsidRPr="00454057">
        <w:t xml:space="preserve"> </w:t>
      </w:r>
      <w:r w:rsidR="00250816" w:rsidRPr="00454057">
        <w:t>clothes-drying room</w:t>
      </w:r>
      <w:r w:rsidR="00250816">
        <w:t xml:space="preserve">; </w:t>
      </w:r>
    </w:p>
    <w:p w14:paraId="76ED6DE8" w14:textId="77777777" w:rsidR="00250816" w:rsidRDefault="00454057" w:rsidP="007F53E6">
      <w:pPr>
        <w:pStyle w:val="GLSbullets"/>
      </w:pPr>
      <w:r w:rsidRPr="00454057">
        <w:t>walk-in wardrobe</w:t>
      </w:r>
      <w:r w:rsidR="00250816">
        <w:t>;</w:t>
      </w:r>
      <w:r w:rsidRPr="00454057">
        <w:t xml:space="preserve"> </w:t>
      </w:r>
    </w:p>
    <w:p w14:paraId="76ED6DE9" w14:textId="77777777" w:rsidR="00250816" w:rsidRDefault="00454057" w:rsidP="007F53E6">
      <w:pPr>
        <w:pStyle w:val="GLSbullets"/>
      </w:pPr>
      <w:r w:rsidRPr="00454057">
        <w:t xml:space="preserve">corridor, hallway, </w:t>
      </w:r>
      <w:r w:rsidR="00250816">
        <w:t xml:space="preserve">or </w:t>
      </w:r>
      <w:r w:rsidRPr="00454057">
        <w:t>lobby</w:t>
      </w:r>
      <w:r w:rsidR="00250816">
        <w:t>;</w:t>
      </w:r>
      <w:r w:rsidRPr="00454057">
        <w:t xml:space="preserve"> </w:t>
      </w:r>
    </w:p>
    <w:p w14:paraId="76ED6DEA" w14:textId="77777777" w:rsidR="00250816" w:rsidRDefault="00250816" w:rsidP="007F53E6">
      <w:pPr>
        <w:pStyle w:val="GLSbullets"/>
      </w:pPr>
      <w:r>
        <w:t xml:space="preserve">garage; and </w:t>
      </w:r>
    </w:p>
    <w:p w14:paraId="76ED6DEB" w14:textId="77777777" w:rsidR="00250816" w:rsidRDefault="00250816" w:rsidP="007F53E6">
      <w:pPr>
        <w:pStyle w:val="GLSbullets"/>
      </w:pPr>
      <w:r w:rsidRPr="002C5A33">
        <w:t>any other room smaller than 6m</w:t>
      </w:r>
      <w:r w:rsidRPr="00C63E43">
        <w:rPr>
          <w:vertAlign w:val="superscript"/>
        </w:rPr>
        <w:t>2</w:t>
      </w:r>
      <w:r w:rsidRPr="00774A51">
        <w:t>.</w:t>
      </w:r>
    </w:p>
    <w:p w14:paraId="76ED6DEC" w14:textId="77777777" w:rsidR="00BB538B" w:rsidRPr="00BB538B" w:rsidRDefault="00BB538B" w:rsidP="007F53E6">
      <w:pPr>
        <w:spacing w:before="120" w:after="120"/>
        <w:jc w:val="both"/>
        <w:rPr>
          <w:color w:val="4D4B4C"/>
        </w:rPr>
      </w:pPr>
      <w:r>
        <w:rPr>
          <w:color w:val="4D4B4C"/>
        </w:rPr>
        <w:t xml:space="preserve">Where a residential unit has </w:t>
      </w:r>
      <w:r w:rsidR="008F0E92">
        <w:rPr>
          <w:color w:val="4D4B4C"/>
        </w:rPr>
        <w:t xml:space="preserve">any </w:t>
      </w:r>
      <w:r w:rsidRPr="002F7EE0">
        <w:rPr>
          <w:i/>
          <w:iCs/>
          <w:color w:val="4D4B4C"/>
        </w:rPr>
        <w:t>living</w:t>
      </w:r>
      <w:r>
        <w:rPr>
          <w:color w:val="4D4B4C"/>
        </w:rPr>
        <w:t xml:space="preserve"> or </w:t>
      </w:r>
      <w:r w:rsidRPr="003C76CC">
        <w:rPr>
          <w:i/>
          <w:iCs/>
          <w:color w:val="4D4B4C"/>
        </w:rPr>
        <w:t>dining</w:t>
      </w:r>
      <w:r>
        <w:rPr>
          <w:color w:val="4D4B4C"/>
        </w:rPr>
        <w:t xml:space="preserve"> room</w:t>
      </w:r>
      <w:r w:rsidR="008F0E92">
        <w:rPr>
          <w:color w:val="4D4B4C"/>
        </w:rPr>
        <w:t>s</w:t>
      </w:r>
      <w:r>
        <w:rPr>
          <w:color w:val="4D4B4C"/>
        </w:rPr>
        <w:t xml:space="preserve"> that</w:t>
      </w:r>
      <w:r w:rsidR="002F7EE0">
        <w:rPr>
          <w:color w:val="4D4B4C"/>
        </w:rPr>
        <w:t xml:space="preserve"> can be </w:t>
      </w:r>
      <w:r w:rsidR="002F7EE0" w:rsidRPr="00454057">
        <w:rPr>
          <w:color w:val="4D4B4C"/>
        </w:rPr>
        <w:t>partitioned or closed for privacy</w:t>
      </w:r>
      <w:r w:rsidR="003C76CC">
        <w:rPr>
          <w:color w:val="4D4B4C"/>
        </w:rPr>
        <w:t xml:space="preserve">, all such rooms </w:t>
      </w:r>
      <w:r w:rsidR="000A1932">
        <w:rPr>
          <w:color w:val="4D4B4C"/>
        </w:rPr>
        <w:t xml:space="preserve">except </w:t>
      </w:r>
      <w:r w:rsidR="003C76CC">
        <w:rPr>
          <w:color w:val="4D4B4C"/>
        </w:rPr>
        <w:t xml:space="preserve">one shall be considered a bedroom. </w:t>
      </w:r>
      <w:r>
        <w:rPr>
          <w:color w:val="4D4B4C"/>
        </w:rPr>
        <w:t xml:space="preserve">     </w:t>
      </w:r>
    </w:p>
    <w:p w14:paraId="76ED6DED" w14:textId="677850AE" w:rsidR="00C45518" w:rsidRPr="00AA546A" w:rsidRDefault="00C45518" w:rsidP="007F53E6">
      <w:pPr>
        <w:spacing w:beforeLines="100" w:before="240" w:afterLines="100" w:after="240"/>
        <w:jc w:val="both"/>
        <w:rPr>
          <w:color w:val="4D4B4C"/>
        </w:rPr>
      </w:pPr>
      <w:r w:rsidRPr="00AA546A">
        <w:rPr>
          <w:b/>
          <w:color w:val="4D4B4C"/>
        </w:rPr>
        <w:t xml:space="preserve">Capacity </w:t>
      </w:r>
      <w:r w:rsidR="000A5056">
        <w:rPr>
          <w:b/>
          <w:color w:val="4D4B4C"/>
        </w:rPr>
        <w:t>l</w:t>
      </w:r>
      <w:r w:rsidRPr="00AA546A">
        <w:rPr>
          <w:b/>
          <w:color w:val="4D4B4C"/>
        </w:rPr>
        <w:t xml:space="preserve">ife </w:t>
      </w:r>
      <w:r w:rsidRPr="00AA546A">
        <w:rPr>
          <w:color w:val="4D4B4C"/>
        </w:rPr>
        <w:t xml:space="preserve">means the number of years that the infrastructure will provide capacity for and associated </w:t>
      </w:r>
      <w:r w:rsidR="004A672F">
        <w:rPr>
          <w:color w:val="4D4B4C"/>
        </w:rPr>
        <w:t>HUE</w:t>
      </w:r>
      <w:r w:rsidRPr="00AA546A">
        <w:rPr>
          <w:color w:val="4D4B4C"/>
        </w:rPr>
        <w:t>s</w:t>
      </w:r>
      <w:r w:rsidRPr="004047C9">
        <w:rPr>
          <w:color w:val="4D4B4C"/>
        </w:rPr>
        <w:t>.</w:t>
      </w:r>
    </w:p>
    <w:p w14:paraId="76ED6DEE" w14:textId="77777777" w:rsidR="00C45518" w:rsidRDefault="00C45518" w:rsidP="007F53E6">
      <w:pPr>
        <w:spacing w:beforeLines="100" w:before="240" w:afterLines="100" w:after="240"/>
        <w:jc w:val="both"/>
        <w:rPr>
          <w:color w:val="4D4B4C"/>
          <w:szCs w:val="18"/>
        </w:rPr>
      </w:pPr>
      <w:r w:rsidRPr="00AA546A">
        <w:rPr>
          <w:b/>
          <w:color w:val="4D4B4C"/>
        </w:rPr>
        <w:t xml:space="preserve">Catchment </w:t>
      </w:r>
      <w:r w:rsidRPr="00AA546A">
        <w:rPr>
          <w:color w:val="4D4B4C"/>
        </w:rPr>
        <w:t xml:space="preserve">means </w:t>
      </w:r>
      <w:r w:rsidRPr="00AA546A">
        <w:rPr>
          <w:color w:val="4D4B4C"/>
          <w:szCs w:val="18"/>
        </w:rPr>
        <w:t>the areas within which development contributions charges are determined and charged.</w:t>
      </w:r>
    </w:p>
    <w:p w14:paraId="76ED6DEF" w14:textId="77777777" w:rsidR="004479FD" w:rsidRPr="009234D8" w:rsidRDefault="00491DAA" w:rsidP="007F53E6">
      <w:pPr>
        <w:spacing w:beforeLines="100" w:before="240" w:afterLines="100" w:after="240"/>
        <w:jc w:val="both"/>
        <w:rPr>
          <w:color w:val="4D4B4C"/>
        </w:rPr>
      </w:pPr>
      <w:r w:rsidRPr="00107ABC">
        <w:rPr>
          <w:b/>
          <w:bCs/>
          <w:color w:val="4D4B4C"/>
        </w:rPr>
        <w:t>Commercial activity</w:t>
      </w:r>
      <w:r w:rsidRPr="00107ABC">
        <w:rPr>
          <w:color w:val="4D4B4C"/>
        </w:rPr>
        <w:t xml:space="preserve"> means any activity associated with (but not limited to): communication services</w:t>
      </w:r>
      <w:r>
        <w:rPr>
          <w:color w:val="4D4B4C"/>
        </w:rPr>
        <w:t>,</w:t>
      </w:r>
      <w:r w:rsidRPr="00107ABC">
        <w:rPr>
          <w:color w:val="4D4B4C"/>
        </w:rPr>
        <w:t xml:space="preserve"> financial services</w:t>
      </w:r>
      <w:r>
        <w:rPr>
          <w:color w:val="4D4B4C"/>
        </w:rPr>
        <w:t>,</w:t>
      </w:r>
      <w:r w:rsidRPr="00107ABC">
        <w:rPr>
          <w:color w:val="4D4B4C"/>
        </w:rPr>
        <w:t xml:space="preserve"> insurance</w:t>
      </w:r>
      <w:r>
        <w:rPr>
          <w:color w:val="4D4B4C"/>
        </w:rPr>
        <w:t>,</w:t>
      </w:r>
      <w:r w:rsidRPr="00107ABC">
        <w:rPr>
          <w:color w:val="4D4B4C"/>
        </w:rPr>
        <w:t xml:space="preserve"> services to finance and investment</w:t>
      </w:r>
      <w:r>
        <w:rPr>
          <w:color w:val="4D4B4C"/>
        </w:rPr>
        <w:t xml:space="preserve">, </w:t>
      </w:r>
      <w:r w:rsidRPr="00107ABC">
        <w:rPr>
          <w:color w:val="4D4B4C"/>
        </w:rPr>
        <w:t>real estate</w:t>
      </w:r>
      <w:r>
        <w:rPr>
          <w:color w:val="4D4B4C"/>
        </w:rPr>
        <w:t>,</w:t>
      </w:r>
      <w:r w:rsidRPr="00107ABC">
        <w:rPr>
          <w:color w:val="4D4B4C"/>
        </w:rPr>
        <w:t xml:space="preserve"> business services</w:t>
      </w:r>
      <w:r>
        <w:rPr>
          <w:color w:val="4D4B4C"/>
        </w:rPr>
        <w:t>,</w:t>
      </w:r>
      <w:r w:rsidRPr="00107ABC">
        <w:rPr>
          <w:color w:val="4D4B4C"/>
        </w:rPr>
        <w:t xml:space="preserve"> central government administration</w:t>
      </w:r>
      <w:r>
        <w:rPr>
          <w:color w:val="4D4B4C"/>
        </w:rPr>
        <w:t>,</w:t>
      </w:r>
      <w:r w:rsidRPr="00107ABC">
        <w:rPr>
          <w:color w:val="4D4B4C"/>
        </w:rPr>
        <w:t xml:space="preserve"> public order and safety services</w:t>
      </w:r>
      <w:r>
        <w:rPr>
          <w:color w:val="4D4B4C"/>
        </w:rPr>
        <w:t>,</w:t>
      </w:r>
      <w:r w:rsidRPr="00107ABC">
        <w:rPr>
          <w:color w:val="4D4B4C"/>
        </w:rPr>
        <w:t xml:space="preserve"> </w:t>
      </w:r>
      <w:r>
        <w:rPr>
          <w:color w:val="4D4B4C"/>
        </w:rPr>
        <w:t xml:space="preserve">tertiary education provision, </w:t>
      </w:r>
      <w:r w:rsidRPr="00107ABC">
        <w:rPr>
          <w:color w:val="4D4B4C"/>
        </w:rPr>
        <w:t>local government administration services and civil defence</w:t>
      </w:r>
      <w:r>
        <w:rPr>
          <w:color w:val="4D4B4C"/>
        </w:rPr>
        <w:t>, and</w:t>
      </w:r>
      <w:r w:rsidRPr="00107ABC">
        <w:rPr>
          <w:color w:val="4D4B4C"/>
        </w:rPr>
        <w:t xml:space="preserve"> commercial offices</w:t>
      </w:r>
      <w:r>
        <w:rPr>
          <w:color w:val="4D4B4C"/>
        </w:rPr>
        <w:t>.</w:t>
      </w:r>
    </w:p>
    <w:p w14:paraId="76ED6DF0" w14:textId="77777777" w:rsidR="00C45518" w:rsidRDefault="00C45518" w:rsidP="007F53E6">
      <w:pPr>
        <w:spacing w:beforeLines="100" w:before="240" w:afterLines="100" w:after="240"/>
        <w:jc w:val="both"/>
        <w:rPr>
          <w:color w:val="4D4B4C"/>
        </w:rPr>
      </w:pPr>
      <w:r w:rsidRPr="00AA546A">
        <w:rPr>
          <w:b/>
          <w:color w:val="4D4B4C"/>
        </w:rPr>
        <w:t xml:space="preserve">Community </w:t>
      </w:r>
      <w:r w:rsidR="005B4216">
        <w:rPr>
          <w:b/>
          <w:color w:val="4D4B4C"/>
        </w:rPr>
        <w:t>f</w:t>
      </w:r>
      <w:r w:rsidRPr="00AA546A">
        <w:rPr>
          <w:b/>
          <w:color w:val="4D4B4C"/>
        </w:rPr>
        <w:t>acilities</w:t>
      </w:r>
      <w:r w:rsidRPr="00AA546A">
        <w:rPr>
          <w:color w:val="4D4B4C"/>
        </w:rPr>
        <w:t xml:space="preserve"> means reserves, network infrastructure, or community infrastructure </w:t>
      </w:r>
      <w:r w:rsidR="00DF2A6A">
        <w:rPr>
          <w:color w:val="4D4B4C"/>
        </w:rPr>
        <w:t>as defined by the LGA</w:t>
      </w:r>
      <w:r w:rsidR="007E3346">
        <w:rPr>
          <w:color w:val="4D4B4C"/>
        </w:rPr>
        <w:t>02</w:t>
      </w:r>
      <w:r w:rsidR="00DF2A6A">
        <w:rPr>
          <w:color w:val="4D4B4C"/>
        </w:rPr>
        <w:t>,</w:t>
      </w:r>
      <w:r w:rsidR="00DF2A6A" w:rsidRPr="00AA546A">
        <w:rPr>
          <w:color w:val="4D4B4C"/>
        </w:rPr>
        <w:t xml:space="preserve"> </w:t>
      </w:r>
      <w:r w:rsidRPr="00AA546A">
        <w:rPr>
          <w:color w:val="4D4B4C"/>
        </w:rPr>
        <w:t xml:space="preserve">for which development contributions may be required. </w:t>
      </w:r>
    </w:p>
    <w:p w14:paraId="76ED6DF1" w14:textId="77777777" w:rsidR="001D4537" w:rsidRDefault="0070394A" w:rsidP="007F53E6">
      <w:pPr>
        <w:autoSpaceDE w:val="0"/>
        <w:autoSpaceDN w:val="0"/>
        <w:adjustRightInd w:val="0"/>
        <w:spacing w:before="0" w:after="0" w:line="240" w:lineRule="auto"/>
        <w:jc w:val="both"/>
        <w:rPr>
          <w:color w:val="4D4B4C"/>
        </w:rPr>
      </w:pPr>
      <w:r w:rsidRPr="007F53E6">
        <w:rPr>
          <w:b/>
          <w:bCs/>
          <w:color w:val="4D4B4C"/>
        </w:rPr>
        <w:t>Community infrastructure</w:t>
      </w:r>
      <w:r>
        <w:rPr>
          <w:color w:val="4D4B4C"/>
        </w:rPr>
        <w:t xml:space="preserve"> </w:t>
      </w:r>
      <w:r w:rsidRPr="007F53E6">
        <w:rPr>
          <w:color w:val="4D4B4C"/>
        </w:rPr>
        <w:t>means</w:t>
      </w:r>
      <w:r w:rsidR="001D4537">
        <w:rPr>
          <w:color w:val="4D4B4C"/>
        </w:rPr>
        <w:t xml:space="preserve">: </w:t>
      </w:r>
    </w:p>
    <w:p w14:paraId="76ED6DF2" w14:textId="144ECFA6" w:rsidR="001D4537" w:rsidRDefault="00306EFE" w:rsidP="007F53E6">
      <w:pPr>
        <w:pStyle w:val="GLSbullets"/>
      </w:pPr>
      <w:r>
        <w:t>l</w:t>
      </w:r>
      <w:r w:rsidR="005B4216" w:rsidRPr="007F53E6">
        <w:t>and</w:t>
      </w:r>
      <w:r w:rsidR="0070394A" w:rsidRPr="007F53E6">
        <w:t xml:space="preserve">, or development assets on land, owned or controlled by </w:t>
      </w:r>
      <w:r w:rsidR="00F65183" w:rsidRPr="007F53E6">
        <w:t xml:space="preserve">Council </w:t>
      </w:r>
      <w:r w:rsidR="0070394A" w:rsidRPr="007F53E6">
        <w:t>for the purpose of providing public amenities</w:t>
      </w:r>
      <w:r w:rsidR="001D4537">
        <w:t xml:space="preserve">; and </w:t>
      </w:r>
    </w:p>
    <w:p w14:paraId="76ED6DF3" w14:textId="14FE79ED" w:rsidR="0070394A" w:rsidRDefault="00306EFE" w:rsidP="007F53E6">
      <w:pPr>
        <w:pStyle w:val="GLSbullets"/>
      </w:pPr>
      <w:r>
        <w:t>i</w:t>
      </w:r>
      <w:r w:rsidR="005B4216" w:rsidRPr="007F53E6">
        <w:t>nclud</w:t>
      </w:r>
      <w:r w:rsidR="005B4216">
        <w:t>es</w:t>
      </w:r>
      <w:r w:rsidR="005B4216" w:rsidRPr="007F53E6">
        <w:t xml:space="preserve"> </w:t>
      </w:r>
      <w:r w:rsidR="0070394A" w:rsidRPr="007F53E6">
        <w:t xml:space="preserve">land that </w:t>
      </w:r>
      <w:r w:rsidR="001D4537">
        <w:t xml:space="preserve">Council </w:t>
      </w:r>
      <w:r w:rsidR="0070394A" w:rsidRPr="007F53E6">
        <w:t>will acquire for that purpose</w:t>
      </w:r>
      <w:r w:rsidR="001D4537">
        <w:t>.</w:t>
      </w:r>
    </w:p>
    <w:p w14:paraId="76ED6DF4" w14:textId="77777777" w:rsidR="00C45518" w:rsidRPr="007F53E6" w:rsidRDefault="00C45518" w:rsidP="007F53E6">
      <w:pPr>
        <w:spacing w:beforeLines="100" w:before="240" w:afterLines="100" w:after="240"/>
        <w:jc w:val="both"/>
        <w:rPr>
          <w:color w:val="4D4B4C"/>
        </w:rPr>
      </w:pPr>
      <w:r w:rsidRPr="00465F53">
        <w:rPr>
          <w:b/>
          <w:bCs/>
          <w:color w:val="4D4B4C"/>
        </w:rPr>
        <w:t>Council</w:t>
      </w:r>
      <w:r w:rsidRPr="00B37EAB">
        <w:rPr>
          <w:color w:val="4D4B4C"/>
        </w:rPr>
        <w:t xml:space="preserve"> mean</w:t>
      </w:r>
      <w:r>
        <w:rPr>
          <w:color w:val="4D4B4C"/>
        </w:rPr>
        <w:t>s</w:t>
      </w:r>
      <w:r w:rsidRPr="00B37EAB">
        <w:rPr>
          <w:color w:val="4D4B4C"/>
        </w:rPr>
        <w:t xml:space="preserve"> </w:t>
      </w:r>
      <w:r w:rsidR="0090073D" w:rsidRPr="002F1C30">
        <w:rPr>
          <w:color w:val="4D4B4C"/>
          <w:shd w:val="clear" w:color="auto" w:fill="D9E2F3" w:themeFill="accent5" w:themeFillTint="33"/>
        </w:rPr>
        <w:t xml:space="preserve">[name of </w:t>
      </w:r>
      <w:r w:rsidRPr="002F1C30">
        <w:rPr>
          <w:color w:val="4D4B4C"/>
          <w:shd w:val="clear" w:color="auto" w:fill="D9E2F3" w:themeFill="accent5" w:themeFillTint="33"/>
        </w:rPr>
        <w:t>Council</w:t>
      </w:r>
      <w:r w:rsidR="0090073D" w:rsidRPr="00966DF4">
        <w:rPr>
          <w:color w:val="4D4B4C"/>
          <w:shd w:val="clear" w:color="auto" w:fill="D9E2F3" w:themeFill="accent5" w:themeFillTint="33"/>
        </w:rPr>
        <w:t>]</w:t>
      </w:r>
      <w:r>
        <w:rPr>
          <w:color w:val="4D4B4C"/>
        </w:rPr>
        <w:t xml:space="preserve">. </w:t>
      </w:r>
      <w:r w:rsidRPr="007F53E6">
        <w:rPr>
          <w:color w:val="4D4B4C"/>
        </w:rPr>
        <w:t xml:space="preserve"> </w:t>
      </w:r>
    </w:p>
    <w:p w14:paraId="76ED6DF5" w14:textId="77777777" w:rsidR="00F65183" w:rsidRDefault="00C45518" w:rsidP="00D024CD">
      <w:pPr>
        <w:pStyle w:val="Tabletext0"/>
        <w:spacing w:before="60" w:after="60"/>
        <w:jc w:val="both"/>
        <w:rPr>
          <w:rFonts w:eastAsia="Times New Roman" w:cs="Arial"/>
          <w:color w:val="4D4B4C"/>
          <w:szCs w:val="18"/>
          <w:lang w:eastAsia="en-NZ"/>
        </w:rPr>
      </w:pPr>
      <w:r w:rsidRPr="00AA546A">
        <w:rPr>
          <w:b/>
          <w:color w:val="4D4B4C"/>
          <w:szCs w:val="18"/>
        </w:rPr>
        <w:t>Development</w:t>
      </w:r>
      <w:r w:rsidRPr="00AA546A">
        <w:rPr>
          <w:color w:val="4D4B4C"/>
          <w:szCs w:val="18"/>
        </w:rPr>
        <w:t xml:space="preserve"> means </w:t>
      </w:r>
      <w:r w:rsidRPr="00AA546A">
        <w:rPr>
          <w:rFonts w:eastAsia="Times New Roman" w:cs="Arial"/>
          <w:color w:val="4D4B4C"/>
          <w:szCs w:val="18"/>
          <w:lang w:eastAsia="en-NZ"/>
        </w:rPr>
        <w:t xml:space="preserve">any </w:t>
      </w:r>
      <w:r w:rsidRPr="00291226">
        <w:rPr>
          <w:rFonts w:eastAsia="Times New Roman" w:cs="Arial"/>
          <w:color w:val="4D4B4C"/>
          <w:szCs w:val="18"/>
          <w:lang w:eastAsia="en-NZ"/>
        </w:rPr>
        <w:t>subdivision, building, land use, or work that generates a demand for reserves, network infrastructure, or</w:t>
      </w:r>
      <w:r w:rsidRPr="00AA546A">
        <w:rPr>
          <w:rFonts w:eastAsia="Times New Roman" w:cs="Arial"/>
          <w:color w:val="4D4B4C"/>
          <w:szCs w:val="18"/>
          <w:lang w:eastAsia="en-NZ"/>
        </w:rPr>
        <w:t xml:space="preserve"> community infrastructure</w:t>
      </w:r>
      <w:r w:rsidR="00F65183">
        <w:rPr>
          <w:rFonts w:eastAsia="Times New Roman" w:cs="Arial"/>
          <w:color w:val="4D4B4C"/>
          <w:szCs w:val="18"/>
          <w:lang w:eastAsia="en-NZ"/>
        </w:rPr>
        <w:t xml:space="preserve"> (</w:t>
      </w:r>
      <w:r w:rsidR="00F65183" w:rsidRPr="007F53E6">
        <w:rPr>
          <w:rFonts w:eastAsia="Times New Roman" w:cs="Arial"/>
          <w:color w:val="4D4B4C"/>
          <w:szCs w:val="18"/>
          <w:lang w:eastAsia="en-NZ"/>
        </w:rPr>
        <w:t>but does not include the pipes or lines of a network utility operator).</w:t>
      </w:r>
    </w:p>
    <w:p w14:paraId="76ED6DF6" w14:textId="77777777" w:rsidR="00C45518" w:rsidRPr="00AA546A" w:rsidRDefault="00C45518" w:rsidP="007F53E6">
      <w:pPr>
        <w:spacing w:beforeLines="100" w:before="240" w:afterLines="100" w:after="240"/>
        <w:jc w:val="both"/>
        <w:rPr>
          <w:color w:val="4D4B4C"/>
        </w:rPr>
      </w:pPr>
      <w:r w:rsidRPr="00AA546A">
        <w:rPr>
          <w:b/>
          <w:color w:val="4D4B4C"/>
        </w:rPr>
        <w:t>District</w:t>
      </w:r>
      <w:r w:rsidRPr="00AA546A">
        <w:rPr>
          <w:color w:val="4D4B4C"/>
        </w:rPr>
        <w:t xml:space="preserve"> means the </w:t>
      </w:r>
      <w:r w:rsidR="00557032" w:rsidRPr="00665CDF">
        <w:rPr>
          <w:color w:val="4D4B4C"/>
          <w:shd w:val="clear" w:color="auto" w:fill="D9E2F3" w:themeFill="accent5" w:themeFillTint="33"/>
        </w:rPr>
        <w:t xml:space="preserve">[name of </w:t>
      </w:r>
      <w:r w:rsidRPr="00665CDF">
        <w:rPr>
          <w:color w:val="4D4B4C"/>
          <w:shd w:val="clear" w:color="auto" w:fill="D9E2F3" w:themeFill="accent5" w:themeFillTint="33"/>
        </w:rPr>
        <w:t>District</w:t>
      </w:r>
      <w:r w:rsidR="00557032" w:rsidRPr="00665CDF">
        <w:rPr>
          <w:color w:val="4D4B4C"/>
          <w:shd w:val="clear" w:color="auto" w:fill="D9E2F3" w:themeFill="accent5" w:themeFillTint="33"/>
        </w:rPr>
        <w:t>]</w:t>
      </w:r>
      <w:r w:rsidRPr="00AA546A">
        <w:rPr>
          <w:color w:val="4D4B4C"/>
        </w:rPr>
        <w:t>.</w:t>
      </w:r>
    </w:p>
    <w:p w14:paraId="76ED6DF7" w14:textId="77777777" w:rsidR="00C84B6D" w:rsidRPr="007F53E6" w:rsidRDefault="00C45518" w:rsidP="007F53E6">
      <w:pPr>
        <w:spacing w:beforeLines="100" w:before="240" w:afterLines="100" w:after="240"/>
        <w:jc w:val="both"/>
        <w:rPr>
          <w:sz w:val="18"/>
          <w:szCs w:val="18"/>
        </w:rPr>
      </w:pPr>
      <w:r w:rsidRPr="00291226">
        <w:rPr>
          <w:b/>
          <w:color w:val="4D4B4C"/>
        </w:rPr>
        <w:t xml:space="preserve">Gross </w:t>
      </w:r>
      <w:r w:rsidR="001F6FC8">
        <w:rPr>
          <w:b/>
          <w:color w:val="4D4B4C"/>
        </w:rPr>
        <w:t>f</w:t>
      </w:r>
      <w:r w:rsidRPr="00291226">
        <w:rPr>
          <w:b/>
          <w:color w:val="4D4B4C"/>
        </w:rPr>
        <w:t xml:space="preserve">loor </w:t>
      </w:r>
      <w:r w:rsidR="001F6FC8">
        <w:rPr>
          <w:b/>
          <w:color w:val="4D4B4C"/>
        </w:rPr>
        <w:t>a</w:t>
      </w:r>
      <w:r w:rsidRPr="00291226">
        <w:rPr>
          <w:b/>
          <w:color w:val="4D4B4C"/>
        </w:rPr>
        <w:t xml:space="preserve">rea </w:t>
      </w:r>
      <w:r w:rsidR="001F6FC8">
        <w:rPr>
          <w:b/>
          <w:color w:val="4D4B4C"/>
        </w:rPr>
        <w:t>(</w:t>
      </w:r>
      <w:r w:rsidRPr="00291226">
        <w:rPr>
          <w:b/>
          <w:color w:val="4D4B4C"/>
        </w:rPr>
        <w:t>GFA</w:t>
      </w:r>
      <w:r w:rsidR="001F6FC8">
        <w:rPr>
          <w:b/>
          <w:color w:val="4D4B4C"/>
        </w:rPr>
        <w:t>)</w:t>
      </w:r>
      <w:r w:rsidRPr="00291226">
        <w:rPr>
          <w:color w:val="4D4B4C"/>
        </w:rPr>
        <w:t xml:space="preserve"> </w:t>
      </w:r>
      <w:r w:rsidR="00C84B6D" w:rsidRPr="007F53E6">
        <w:rPr>
          <w:rFonts w:ascii="Calibri" w:eastAsia="Times New Roman" w:hAnsi="Calibri" w:cs="Arial"/>
          <w:color w:val="4D4B4C"/>
          <w:szCs w:val="18"/>
          <w:lang w:eastAsia="en-NZ"/>
        </w:rPr>
        <w:t>means the sum of the total area of all floors of a building or buildings (including any void area in each of those floors, such as service shafts, liftwells or stairwells) measure</w:t>
      </w:r>
      <w:r w:rsidR="001D4537">
        <w:rPr>
          <w:rFonts w:ascii="Calibri" w:eastAsia="Times New Roman" w:hAnsi="Calibri" w:cs="Arial"/>
          <w:color w:val="4D4B4C"/>
          <w:szCs w:val="18"/>
          <w:lang w:eastAsia="en-NZ"/>
        </w:rPr>
        <w:t xml:space="preserve">d: </w:t>
      </w:r>
      <w:r w:rsidR="00C84B6D" w:rsidRPr="007F53E6">
        <w:rPr>
          <w:sz w:val="18"/>
          <w:szCs w:val="18"/>
        </w:rPr>
        <w:t xml:space="preserve"> </w:t>
      </w:r>
    </w:p>
    <w:p w14:paraId="76ED6DF8" w14:textId="77777777" w:rsidR="00C84B6D" w:rsidRPr="007F53E6" w:rsidRDefault="00C84B6D" w:rsidP="007F53E6">
      <w:pPr>
        <w:pStyle w:val="GLSbullets"/>
      </w:pPr>
      <w:r w:rsidRPr="007F53E6">
        <w:t xml:space="preserve">where there are exterior walls, from the exterior faces of those exterior walls; </w:t>
      </w:r>
    </w:p>
    <w:p w14:paraId="76ED6DF9" w14:textId="77777777" w:rsidR="00C84B6D" w:rsidRPr="00465F53" w:rsidRDefault="00C84B6D" w:rsidP="007F53E6">
      <w:pPr>
        <w:pStyle w:val="GLSbullets"/>
      </w:pPr>
      <w:r w:rsidRPr="007F53E6">
        <w:t>where there are walls separating two buildings</w:t>
      </w:r>
      <w:r w:rsidRPr="00465F53">
        <w:t xml:space="preserve">, from the centre lines of the walls separating the two </w:t>
      </w:r>
      <w:r w:rsidRPr="007F53E6">
        <w:t xml:space="preserve">buildings; </w:t>
      </w:r>
    </w:p>
    <w:p w14:paraId="76ED6DFA" w14:textId="77777777" w:rsidR="00C84B6D" w:rsidRPr="002F1C30" w:rsidRDefault="00C84B6D" w:rsidP="007F53E6">
      <w:pPr>
        <w:pStyle w:val="GLSbullets"/>
      </w:pPr>
      <w:r w:rsidRPr="00AC4439">
        <w:t xml:space="preserve">where a wall or walls are lacking (for example, a mezzanine floor) and the edge of the floor is discernible, from the edge of the floor. </w:t>
      </w:r>
    </w:p>
    <w:p w14:paraId="76ED6DFB" w14:textId="4341508D" w:rsidR="00C84B6D" w:rsidRDefault="004E345D" w:rsidP="007F53E6">
      <w:pPr>
        <w:pStyle w:val="Tabletext0"/>
        <w:spacing w:before="60" w:after="60"/>
        <w:rPr>
          <w:color w:val="4D4B4C"/>
        </w:rPr>
      </w:pPr>
      <w:hyperlink r:id="rId12" w:history="1">
        <w:r w:rsidR="001D4537" w:rsidRPr="005478A9">
          <w:rPr>
            <w:rStyle w:val="Hyperlink"/>
            <w:rFonts w:eastAsia="Times New Roman" w:cs="Arial"/>
            <w:szCs w:val="18"/>
            <w:lang w:eastAsia="en-NZ"/>
          </w:rPr>
          <w:t xml:space="preserve">See </w:t>
        </w:r>
        <w:r w:rsidR="008D7CED">
          <w:rPr>
            <w:rStyle w:val="Hyperlink"/>
            <w:rFonts w:eastAsia="Times New Roman" w:cs="Arial"/>
            <w:szCs w:val="18"/>
            <w:lang w:eastAsia="en-NZ"/>
          </w:rPr>
          <w:t xml:space="preserve">the </w:t>
        </w:r>
        <w:r w:rsidR="001D4537" w:rsidRPr="005478A9">
          <w:rPr>
            <w:rStyle w:val="Hyperlink"/>
            <w:rFonts w:eastAsia="Times New Roman" w:cs="Arial"/>
            <w:szCs w:val="18"/>
            <w:lang w:eastAsia="en-NZ"/>
          </w:rPr>
          <w:t>N</w:t>
        </w:r>
        <w:r w:rsidR="00C84B6D" w:rsidRPr="005478A9">
          <w:rPr>
            <w:rStyle w:val="Hyperlink"/>
            <w:rFonts w:eastAsia="Times New Roman" w:cs="Arial"/>
            <w:szCs w:val="18"/>
            <w:lang w:eastAsia="en-NZ"/>
          </w:rPr>
          <w:t xml:space="preserve">ational </w:t>
        </w:r>
        <w:r w:rsidR="001D4537" w:rsidRPr="005478A9">
          <w:rPr>
            <w:rStyle w:val="Hyperlink"/>
            <w:rFonts w:eastAsia="Times New Roman" w:cs="Arial"/>
            <w:szCs w:val="18"/>
            <w:lang w:eastAsia="en-NZ"/>
          </w:rPr>
          <w:t>P</w:t>
        </w:r>
        <w:r w:rsidR="00C84B6D" w:rsidRPr="005478A9">
          <w:rPr>
            <w:rStyle w:val="Hyperlink"/>
            <w:rFonts w:eastAsia="Times New Roman" w:cs="Arial"/>
            <w:szCs w:val="18"/>
            <w:lang w:eastAsia="en-NZ"/>
          </w:rPr>
          <w:t xml:space="preserve">lanning </w:t>
        </w:r>
        <w:r w:rsidR="001D4537" w:rsidRPr="005478A9">
          <w:rPr>
            <w:rStyle w:val="Hyperlink"/>
            <w:rFonts w:eastAsia="Times New Roman" w:cs="Arial"/>
            <w:szCs w:val="18"/>
            <w:lang w:eastAsia="en-NZ"/>
          </w:rPr>
          <w:t>S</w:t>
        </w:r>
        <w:r w:rsidR="005478A9" w:rsidRPr="005478A9">
          <w:rPr>
            <w:rStyle w:val="Hyperlink"/>
            <w:rFonts w:eastAsia="Times New Roman" w:cs="Arial"/>
            <w:szCs w:val="18"/>
            <w:lang w:eastAsia="en-NZ"/>
          </w:rPr>
          <w:t>tandards 2019.</w:t>
        </w:r>
      </w:hyperlink>
      <w:r w:rsidR="00C84B6D">
        <w:t xml:space="preserve"> </w:t>
      </w:r>
    </w:p>
    <w:p w14:paraId="76ED6DFC" w14:textId="00C5A2C0" w:rsidR="00B21E14" w:rsidRDefault="00B21E14" w:rsidP="00B21E14">
      <w:pPr>
        <w:spacing w:beforeLines="100" w:before="240" w:afterLines="100" w:after="240"/>
        <w:jc w:val="both"/>
        <w:rPr>
          <w:rFonts w:eastAsia="Times New Roman" w:cs="Arial"/>
          <w:color w:val="4D4B4C"/>
          <w:szCs w:val="18"/>
          <w:lang w:eastAsia="en-NZ"/>
        </w:rPr>
      </w:pPr>
      <w:r>
        <w:rPr>
          <w:b/>
          <w:color w:val="4D4B4C"/>
        </w:rPr>
        <w:t>H</w:t>
      </w:r>
      <w:r w:rsidRPr="006636AB">
        <w:rPr>
          <w:b/>
          <w:bCs/>
          <w:color w:val="4D4B4C"/>
        </w:rPr>
        <w:t>ousehold unit equivalent (HUE)</w:t>
      </w:r>
      <w:r w:rsidRPr="006636AB">
        <w:rPr>
          <w:color w:val="4D4B4C"/>
        </w:rPr>
        <w:t xml:space="preserve"> means </w:t>
      </w:r>
      <w:r w:rsidRPr="0039392E">
        <w:rPr>
          <w:rFonts w:eastAsia="Times New Roman" w:cs="Arial"/>
          <w:color w:val="4D4B4C"/>
          <w:szCs w:val="18"/>
          <w:lang w:eastAsia="en-NZ"/>
        </w:rPr>
        <w:t>demand for Council services equivalent to that produced by a</w:t>
      </w:r>
      <w:r>
        <w:rPr>
          <w:rFonts w:eastAsia="Times New Roman" w:cs="Arial"/>
          <w:color w:val="4D4B4C"/>
          <w:szCs w:val="18"/>
          <w:lang w:eastAsia="en-NZ"/>
        </w:rPr>
        <w:t xml:space="preserve"> nominal </w:t>
      </w:r>
      <w:r w:rsidRPr="0039392E">
        <w:rPr>
          <w:rFonts w:eastAsia="Times New Roman" w:cs="Arial"/>
          <w:color w:val="4D4B4C"/>
          <w:szCs w:val="18"/>
          <w:lang w:eastAsia="en-NZ"/>
        </w:rPr>
        <w:t>household in a standard residential unit.</w:t>
      </w:r>
    </w:p>
    <w:p w14:paraId="76ED6DFD" w14:textId="77777777" w:rsidR="00B21E14" w:rsidRDefault="00B21E14" w:rsidP="00B21E14">
      <w:pPr>
        <w:spacing w:beforeLines="100" w:before="240" w:afterLines="100" w:after="240"/>
        <w:jc w:val="both"/>
        <w:rPr>
          <w:rFonts w:eastAsia="Times New Roman" w:cs="Arial"/>
          <w:color w:val="4D4B4C"/>
          <w:szCs w:val="18"/>
          <w:lang w:eastAsia="en-NZ"/>
        </w:rPr>
      </w:pPr>
      <w:r w:rsidRPr="009A7619">
        <w:rPr>
          <w:b/>
          <w:bCs/>
          <w:color w:val="4D4B4C"/>
        </w:rPr>
        <w:t>Industrial activity</w:t>
      </w:r>
      <w:r w:rsidRPr="009A7619">
        <w:rPr>
          <w:color w:val="4D4B4C"/>
        </w:rPr>
        <w:t xml:space="preserve"> means an activity that manufactures, fabricates, processes, packages, distributes, repairs, stores, or disposes of materials (including raw, processed, or partly processed materials) or goods. It includes any ancillary activity to the industrial activity.</w:t>
      </w:r>
    </w:p>
    <w:p w14:paraId="76ED6DFE" w14:textId="77777777" w:rsidR="000E1FF6" w:rsidRPr="00AA546A" w:rsidRDefault="000E1FF6" w:rsidP="000E1FF6">
      <w:pPr>
        <w:spacing w:beforeLines="50" w:before="120" w:afterLines="50" w:after="120"/>
        <w:jc w:val="both"/>
        <w:rPr>
          <w:color w:val="4D4B4C"/>
        </w:rPr>
      </w:pPr>
      <w:r w:rsidRPr="00AA546A">
        <w:rPr>
          <w:b/>
          <w:color w:val="4D4B4C"/>
        </w:rPr>
        <w:t>LGA</w:t>
      </w:r>
      <w:r>
        <w:rPr>
          <w:b/>
          <w:color w:val="4D4B4C"/>
        </w:rPr>
        <w:t>02</w:t>
      </w:r>
      <w:r w:rsidRPr="00AA546A">
        <w:rPr>
          <w:b/>
          <w:color w:val="4D4B4C"/>
        </w:rPr>
        <w:t xml:space="preserve"> </w:t>
      </w:r>
      <w:r w:rsidRPr="00AA546A">
        <w:rPr>
          <w:color w:val="4D4B4C"/>
        </w:rPr>
        <w:t>means the Local Government Act 2002.</w:t>
      </w:r>
    </w:p>
    <w:p w14:paraId="76ED6DFF" w14:textId="390140B8" w:rsidR="00B21E14" w:rsidRDefault="00C45518" w:rsidP="00B21E14">
      <w:pPr>
        <w:spacing w:beforeLines="100" w:before="240" w:afterLines="100" w:after="240"/>
        <w:jc w:val="both"/>
        <w:rPr>
          <w:b/>
          <w:bCs/>
          <w:color w:val="4D4B4C"/>
        </w:rPr>
      </w:pPr>
      <w:r w:rsidRPr="00AA546A">
        <w:rPr>
          <w:b/>
          <w:color w:val="4D4B4C"/>
        </w:rPr>
        <w:t xml:space="preserve">Network </w:t>
      </w:r>
      <w:r w:rsidR="00914BB2">
        <w:rPr>
          <w:b/>
          <w:color w:val="4D4B4C"/>
        </w:rPr>
        <w:t>i</w:t>
      </w:r>
      <w:r w:rsidRPr="00AA546A">
        <w:rPr>
          <w:b/>
          <w:color w:val="4D4B4C"/>
        </w:rPr>
        <w:t>nfrastructure</w:t>
      </w:r>
      <w:r w:rsidRPr="00AA546A">
        <w:rPr>
          <w:color w:val="4D4B4C"/>
        </w:rPr>
        <w:t xml:space="preserve"> means the provision of transport</w:t>
      </w:r>
      <w:r w:rsidR="00E572D5">
        <w:rPr>
          <w:color w:val="4D4B4C"/>
        </w:rPr>
        <w:t>ation (roading)</w:t>
      </w:r>
      <w:r w:rsidRPr="00AA546A">
        <w:rPr>
          <w:color w:val="4D4B4C"/>
        </w:rPr>
        <w:t>, water, wastewater and stormwater infrastructure.</w:t>
      </w:r>
      <w:r w:rsidR="00B21E14" w:rsidRPr="00B21E14">
        <w:rPr>
          <w:b/>
          <w:bCs/>
          <w:color w:val="4D4B4C"/>
        </w:rPr>
        <w:t xml:space="preserve"> </w:t>
      </w:r>
    </w:p>
    <w:p w14:paraId="76ED6E00" w14:textId="77777777" w:rsidR="00B21E14" w:rsidRDefault="00B21E14" w:rsidP="00B21E14">
      <w:pPr>
        <w:spacing w:beforeLines="100" w:before="240" w:afterLines="100" w:after="240"/>
        <w:jc w:val="both"/>
        <w:rPr>
          <w:color w:val="4D4B4C"/>
        </w:rPr>
      </w:pPr>
      <w:r w:rsidRPr="009A7619">
        <w:rPr>
          <w:b/>
          <w:bCs/>
          <w:color w:val="4D4B4C"/>
        </w:rPr>
        <w:t>Place of assembly</w:t>
      </w:r>
      <w:r>
        <w:rPr>
          <w:color w:val="4D4B4C"/>
        </w:rPr>
        <w:t xml:space="preserve"> means </w:t>
      </w:r>
      <w:r w:rsidRPr="00914BB2">
        <w:rPr>
          <w:color w:val="4D4B4C"/>
        </w:rPr>
        <w:t xml:space="preserve">Marae, community centres or facilities, halls, places of </w:t>
      </w:r>
      <w:r w:rsidR="001412B6" w:rsidRPr="00914BB2">
        <w:rPr>
          <w:color w:val="4D4B4C"/>
        </w:rPr>
        <w:t>worship</w:t>
      </w:r>
      <w:r w:rsidRPr="00914BB2">
        <w:rPr>
          <w:color w:val="4D4B4C"/>
        </w:rPr>
        <w:t>, indoor</w:t>
      </w:r>
      <w:r>
        <w:t xml:space="preserve"> </w:t>
      </w:r>
      <w:r>
        <w:rPr>
          <w:color w:val="4D4B4C"/>
        </w:rPr>
        <w:t xml:space="preserve">cultural, recreation, or sporting facilities, clubrooms, </w:t>
      </w:r>
      <w:r w:rsidRPr="00FC29EE">
        <w:rPr>
          <w:color w:val="4D4B4C"/>
        </w:rPr>
        <w:t>cinemas</w:t>
      </w:r>
      <w:r>
        <w:rPr>
          <w:color w:val="4D4B4C"/>
        </w:rPr>
        <w:t>, theatres,</w:t>
      </w:r>
      <w:r w:rsidRPr="00FC29EE">
        <w:rPr>
          <w:color w:val="4D4B4C"/>
        </w:rPr>
        <w:t xml:space="preserve"> and conference facilities</w:t>
      </w:r>
      <w:r>
        <w:rPr>
          <w:color w:val="4D4B4C"/>
        </w:rPr>
        <w:t>.</w:t>
      </w:r>
    </w:p>
    <w:p w14:paraId="76ED6E01" w14:textId="50C48121" w:rsidR="00B21E14" w:rsidRPr="00AA546A" w:rsidRDefault="00B21E14" w:rsidP="00B21E14">
      <w:pPr>
        <w:spacing w:beforeLines="100" w:before="240" w:afterLines="100" w:after="240"/>
        <w:jc w:val="both"/>
        <w:rPr>
          <w:color w:val="4D4B4C"/>
        </w:rPr>
      </w:pPr>
      <w:r>
        <w:rPr>
          <w:b/>
          <w:color w:val="4D4B4C"/>
        </w:rPr>
        <w:t xml:space="preserve">Policy </w:t>
      </w:r>
      <w:r w:rsidRPr="00AA546A">
        <w:rPr>
          <w:color w:val="4D4B4C"/>
        </w:rPr>
        <w:t>means this Development</w:t>
      </w:r>
      <w:r>
        <w:rPr>
          <w:color w:val="4D4B4C"/>
        </w:rPr>
        <w:t xml:space="preserve"> </w:t>
      </w:r>
      <w:r w:rsidR="00914BB2" w:rsidRPr="00914BB2">
        <w:rPr>
          <w:color w:val="4D4B4C"/>
          <w:shd w:val="clear" w:color="auto" w:fill="E2EFD9" w:themeFill="accent6" w:themeFillTint="33"/>
          <w:lang w:val="en-GB"/>
        </w:rPr>
        <w:t>[</w:t>
      </w:r>
      <w:r w:rsidRPr="00914BB2">
        <w:rPr>
          <w:color w:val="4D4B4C"/>
          <w:shd w:val="clear" w:color="auto" w:fill="E2EFD9" w:themeFill="accent6" w:themeFillTint="33"/>
          <w:lang w:val="en-GB"/>
        </w:rPr>
        <w:t>and Financial</w:t>
      </w:r>
      <w:r w:rsidR="00914BB2" w:rsidRPr="00914BB2">
        <w:rPr>
          <w:color w:val="4D4B4C"/>
          <w:shd w:val="clear" w:color="auto" w:fill="E2EFD9" w:themeFill="accent6" w:themeFillTint="33"/>
          <w:lang w:val="en-GB"/>
        </w:rPr>
        <w:t>]</w:t>
      </w:r>
      <w:r>
        <w:rPr>
          <w:color w:val="4D4B4C"/>
        </w:rPr>
        <w:t xml:space="preserve"> </w:t>
      </w:r>
      <w:r w:rsidRPr="00AA546A">
        <w:rPr>
          <w:color w:val="4D4B4C"/>
        </w:rPr>
        <w:t>Contributions Policy.</w:t>
      </w:r>
      <w:r w:rsidRPr="001936EA">
        <w:rPr>
          <w:noProof/>
          <w:lang w:eastAsia="en-NZ"/>
        </w:rPr>
        <w:t xml:space="preserve"> </w:t>
      </w:r>
    </w:p>
    <w:p w14:paraId="76ED6E02" w14:textId="5371A0A9" w:rsidR="00C45518" w:rsidRDefault="005478A9" w:rsidP="007F53E6">
      <w:pPr>
        <w:spacing w:beforeLines="100" w:before="240" w:afterLines="100" w:after="240"/>
        <w:jc w:val="both"/>
        <w:rPr>
          <w:color w:val="4D4B4C"/>
          <w:szCs w:val="18"/>
          <w:shd w:val="clear" w:color="auto" w:fill="FFF2CC" w:themeFill="accent4" w:themeFillTint="33"/>
        </w:rPr>
      </w:pPr>
      <w:r>
        <w:rPr>
          <w:b/>
          <w:color w:val="4D4B4C"/>
        </w:rPr>
        <w:t>Reserve</w:t>
      </w:r>
      <w:r w:rsidR="00C45518" w:rsidRPr="00AA546A">
        <w:rPr>
          <w:b/>
          <w:color w:val="4D4B4C"/>
        </w:rPr>
        <w:t xml:space="preserve"> </w:t>
      </w:r>
      <w:r w:rsidR="00C45518" w:rsidRPr="00D62CC7">
        <w:rPr>
          <w:color w:val="4D4B4C"/>
          <w:szCs w:val="18"/>
        </w:rPr>
        <w:t>means land for public open space and improvements</w:t>
      </w:r>
      <w:r w:rsidR="00C45518">
        <w:rPr>
          <w:color w:val="4D4B4C"/>
          <w:szCs w:val="18"/>
        </w:rPr>
        <w:t xml:space="preserve"> </w:t>
      </w:r>
      <w:r w:rsidR="00C45518" w:rsidRPr="00D62CC7">
        <w:rPr>
          <w:color w:val="4D4B4C"/>
          <w:szCs w:val="18"/>
        </w:rPr>
        <w:t>to that land needed for it to function as an area of usable green open space</w:t>
      </w:r>
      <w:r w:rsidR="00EF4A92">
        <w:rPr>
          <w:color w:val="4D4B4C"/>
          <w:szCs w:val="18"/>
        </w:rPr>
        <w:t>. This land is used</w:t>
      </w:r>
      <w:r w:rsidR="00C45518">
        <w:rPr>
          <w:color w:val="4D4B4C"/>
          <w:szCs w:val="18"/>
        </w:rPr>
        <w:t xml:space="preserve"> </w:t>
      </w:r>
      <w:r w:rsidR="00EE3476">
        <w:rPr>
          <w:color w:val="4D4B4C"/>
          <w:szCs w:val="18"/>
        </w:rPr>
        <w:t xml:space="preserve">for </w:t>
      </w:r>
      <w:r w:rsidR="00EE3476" w:rsidRPr="00EE3476">
        <w:rPr>
          <w:color w:val="4D4B4C"/>
          <w:szCs w:val="18"/>
        </w:rPr>
        <w:t>recreation</w:t>
      </w:r>
      <w:r w:rsidR="00EF4A92">
        <w:rPr>
          <w:color w:val="4D4B4C"/>
          <w:szCs w:val="18"/>
        </w:rPr>
        <w:t>,</w:t>
      </w:r>
      <w:r w:rsidR="00EE3476" w:rsidRPr="00EE3476">
        <w:rPr>
          <w:color w:val="4D4B4C"/>
          <w:szCs w:val="18"/>
        </w:rPr>
        <w:t xml:space="preserve"> sporting activities and the physical welfare and enjoyment of the public, a</w:t>
      </w:r>
      <w:r w:rsidR="00EF4A92">
        <w:rPr>
          <w:color w:val="4D4B4C"/>
          <w:szCs w:val="18"/>
        </w:rPr>
        <w:t>s well as</w:t>
      </w:r>
      <w:r w:rsidR="00EE3476" w:rsidRPr="00EE3476">
        <w:rPr>
          <w:color w:val="4D4B4C"/>
          <w:szCs w:val="18"/>
        </w:rPr>
        <w:t xml:space="preserve"> for the protection of the natural environment and beauty of the countryside</w:t>
      </w:r>
      <w:r w:rsidR="00EE3476">
        <w:rPr>
          <w:color w:val="4D4B4C"/>
          <w:szCs w:val="18"/>
        </w:rPr>
        <w:t xml:space="preserve"> </w:t>
      </w:r>
      <w:r w:rsidR="00C45518">
        <w:rPr>
          <w:color w:val="4D4B4C"/>
          <w:szCs w:val="18"/>
        </w:rPr>
        <w:t>(including landscaping, sports and play equipment, walkways and cycleways, carparks, and toilets).</w:t>
      </w:r>
      <w:r w:rsidR="00047A1E">
        <w:rPr>
          <w:color w:val="4D4B4C"/>
          <w:szCs w:val="18"/>
        </w:rPr>
        <w:t xml:space="preserve"> </w:t>
      </w:r>
      <w:r w:rsidR="00431BE0">
        <w:rPr>
          <w:color w:val="4D4B4C"/>
          <w:szCs w:val="18"/>
        </w:rPr>
        <w:t>In th</w:t>
      </w:r>
      <w:r w:rsidR="00932BB2">
        <w:rPr>
          <w:color w:val="4D4B4C"/>
          <w:szCs w:val="18"/>
        </w:rPr>
        <w:t>e</w:t>
      </w:r>
      <w:r w:rsidR="00431BE0">
        <w:rPr>
          <w:color w:val="4D4B4C"/>
          <w:szCs w:val="18"/>
        </w:rPr>
        <w:t xml:space="preserve"> </w:t>
      </w:r>
      <w:r w:rsidR="00942679">
        <w:rPr>
          <w:color w:val="4D4B4C"/>
          <w:szCs w:val="18"/>
        </w:rPr>
        <w:t>Policy</w:t>
      </w:r>
      <w:r w:rsidR="00431BE0">
        <w:rPr>
          <w:color w:val="4D4B4C"/>
          <w:szCs w:val="18"/>
        </w:rPr>
        <w:t>, r</w:t>
      </w:r>
      <w:r w:rsidR="00047A1E" w:rsidRPr="00047A1E">
        <w:rPr>
          <w:color w:val="4D4B4C"/>
          <w:szCs w:val="18"/>
        </w:rPr>
        <w:t>eserv</w:t>
      </w:r>
      <w:r w:rsidR="00EE3476">
        <w:rPr>
          <w:color w:val="4D4B4C"/>
          <w:szCs w:val="18"/>
        </w:rPr>
        <w:t>e</w:t>
      </w:r>
      <w:r w:rsidR="00047A1E" w:rsidRPr="00047A1E">
        <w:rPr>
          <w:color w:val="4D4B4C"/>
          <w:szCs w:val="18"/>
        </w:rPr>
        <w:t xml:space="preserve"> do</w:t>
      </w:r>
      <w:r w:rsidR="00431BE0">
        <w:rPr>
          <w:color w:val="4D4B4C"/>
          <w:szCs w:val="18"/>
        </w:rPr>
        <w:t>es</w:t>
      </w:r>
      <w:r w:rsidR="00047A1E" w:rsidRPr="00047A1E">
        <w:rPr>
          <w:color w:val="4D4B4C"/>
          <w:szCs w:val="18"/>
        </w:rPr>
        <w:t xml:space="preserve"> not include land that forms</w:t>
      </w:r>
      <w:r w:rsidR="00593E5C">
        <w:rPr>
          <w:color w:val="4D4B4C"/>
          <w:szCs w:val="18"/>
        </w:rPr>
        <w:t>,</w:t>
      </w:r>
      <w:r w:rsidR="00047A1E" w:rsidRPr="00047A1E">
        <w:rPr>
          <w:color w:val="4D4B4C"/>
          <w:szCs w:val="18"/>
        </w:rPr>
        <w:t xml:space="preserve"> or is to form</w:t>
      </w:r>
      <w:r w:rsidR="00593E5C">
        <w:rPr>
          <w:color w:val="4D4B4C"/>
          <w:szCs w:val="18"/>
        </w:rPr>
        <w:t>,</w:t>
      </w:r>
      <w:r w:rsidR="00047A1E" w:rsidRPr="00047A1E">
        <w:rPr>
          <w:color w:val="4D4B4C"/>
          <w:szCs w:val="18"/>
        </w:rPr>
        <w:t xml:space="preserve"> part of any road</w:t>
      </w:r>
      <w:r>
        <w:rPr>
          <w:color w:val="4D4B4C"/>
          <w:szCs w:val="18"/>
        </w:rPr>
        <w:t xml:space="preserve"> </w:t>
      </w:r>
      <w:r w:rsidRPr="005478A9">
        <w:rPr>
          <w:color w:val="4D4B4C"/>
          <w:szCs w:val="18"/>
          <w:shd w:val="clear" w:color="auto" w:fill="FFF2CC" w:themeFill="accent4" w:themeFillTint="33"/>
        </w:rPr>
        <w:t>[</w:t>
      </w:r>
      <w:r w:rsidR="00EF4A92" w:rsidRPr="005478A9">
        <w:rPr>
          <w:color w:val="4D4B4C"/>
          <w:szCs w:val="18"/>
          <w:shd w:val="clear" w:color="auto" w:fill="FFF2CC" w:themeFill="accent4" w:themeFillTint="33"/>
        </w:rPr>
        <w:t>;</w:t>
      </w:r>
      <w:r w:rsidRPr="005478A9">
        <w:rPr>
          <w:color w:val="4D4B4C"/>
          <w:szCs w:val="18"/>
          <w:shd w:val="clear" w:color="auto" w:fill="FFF2CC" w:themeFill="accent4" w:themeFillTint="33"/>
        </w:rPr>
        <w:t xml:space="preserve"> </w:t>
      </w:r>
      <w:r w:rsidR="00047A1E" w:rsidRPr="005478A9">
        <w:rPr>
          <w:color w:val="4D4B4C"/>
          <w:szCs w:val="18"/>
          <w:shd w:val="clear" w:color="auto" w:fill="FFF2CC" w:themeFill="accent4" w:themeFillTint="33"/>
        </w:rPr>
        <w:t>o</w:t>
      </w:r>
      <w:r w:rsidR="00047A1E" w:rsidRPr="00EF5FC1">
        <w:rPr>
          <w:color w:val="4D4B4C"/>
          <w:szCs w:val="18"/>
          <w:shd w:val="clear" w:color="auto" w:fill="FFF2CC" w:themeFill="accent4" w:themeFillTint="33"/>
        </w:rPr>
        <w:t>r is used</w:t>
      </w:r>
      <w:r w:rsidR="00EF4A92">
        <w:rPr>
          <w:color w:val="4D4B4C"/>
          <w:szCs w:val="18"/>
          <w:shd w:val="clear" w:color="auto" w:fill="FFF2CC" w:themeFill="accent4" w:themeFillTint="33"/>
        </w:rPr>
        <w:t>,</w:t>
      </w:r>
      <w:r w:rsidR="00047A1E" w:rsidRPr="00EF5FC1">
        <w:rPr>
          <w:color w:val="4D4B4C"/>
          <w:szCs w:val="18"/>
          <w:shd w:val="clear" w:color="auto" w:fill="FFF2CC" w:themeFill="accent4" w:themeFillTint="33"/>
        </w:rPr>
        <w:t xml:space="preserve"> or is to be used</w:t>
      </w:r>
      <w:r w:rsidR="00EF4A92">
        <w:rPr>
          <w:color w:val="4D4B4C"/>
          <w:szCs w:val="18"/>
          <w:shd w:val="clear" w:color="auto" w:fill="FFF2CC" w:themeFill="accent4" w:themeFillTint="33"/>
        </w:rPr>
        <w:t>,</w:t>
      </w:r>
      <w:r w:rsidR="00047A1E" w:rsidRPr="00EF5FC1">
        <w:rPr>
          <w:color w:val="4D4B4C"/>
          <w:szCs w:val="18"/>
          <w:shd w:val="clear" w:color="auto" w:fill="FFF2CC" w:themeFill="accent4" w:themeFillTint="33"/>
        </w:rPr>
        <w:t xml:space="preserve"> for </w:t>
      </w:r>
      <w:r>
        <w:rPr>
          <w:color w:val="4D4B4C"/>
          <w:szCs w:val="18"/>
          <w:shd w:val="clear" w:color="auto" w:fill="FFF2CC" w:themeFill="accent4" w:themeFillTint="33"/>
        </w:rPr>
        <w:t>stormwater management purposes].</w:t>
      </w:r>
    </w:p>
    <w:p w14:paraId="76ED6E03" w14:textId="728CDB74" w:rsidR="000E1FF6" w:rsidRDefault="000E1FF6" w:rsidP="000E1FF6">
      <w:pPr>
        <w:pStyle w:val="Tabletext0"/>
        <w:spacing w:before="60" w:after="60"/>
        <w:jc w:val="both"/>
        <w:rPr>
          <w:color w:val="4D4B4C"/>
        </w:rPr>
      </w:pPr>
      <w:r>
        <w:rPr>
          <w:b/>
          <w:color w:val="4D4B4C"/>
        </w:rPr>
        <w:t xml:space="preserve">Residential </w:t>
      </w:r>
      <w:r w:rsidR="000A5056">
        <w:rPr>
          <w:b/>
          <w:color w:val="4D4B4C"/>
        </w:rPr>
        <w:t>u</w:t>
      </w:r>
      <w:r>
        <w:rPr>
          <w:b/>
          <w:color w:val="4D4B4C"/>
        </w:rPr>
        <w:t xml:space="preserve">nit </w:t>
      </w:r>
      <w:r w:rsidRPr="007F53E6">
        <w:rPr>
          <w:rFonts w:eastAsia="Times New Roman" w:cs="Arial"/>
          <w:color w:val="4D4B4C"/>
          <w:szCs w:val="18"/>
          <w:lang w:eastAsia="en-NZ"/>
        </w:rPr>
        <w:t xml:space="preserve">means building(s) or part of a building that is used for a residential activity exclusively by one household, and must include sleeping, cooking, bathing and toilet facilities. </w:t>
      </w:r>
      <w:hyperlink r:id="rId13" w:history="1">
        <w:r w:rsidRPr="008D7CED">
          <w:rPr>
            <w:rStyle w:val="Hyperlink"/>
            <w:rFonts w:eastAsia="Times New Roman" w:cs="Arial"/>
            <w:szCs w:val="18"/>
            <w:lang w:eastAsia="en-NZ"/>
          </w:rPr>
          <w:t xml:space="preserve">See </w:t>
        </w:r>
        <w:r w:rsidR="00EF4A92" w:rsidRPr="008D7CED">
          <w:rPr>
            <w:rStyle w:val="Hyperlink"/>
            <w:rFonts w:eastAsia="Times New Roman" w:cs="Arial"/>
            <w:szCs w:val="18"/>
            <w:lang w:eastAsia="en-NZ"/>
          </w:rPr>
          <w:t xml:space="preserve">the </w:t>
        </w:r>
        <w:r w:rsidRPr="008D7CED">
          <w:rPr>
            <w:rStyle w:val="Hyperlink"/>
            <w:rFonts w:eastAsia="Times New Roman" w:cs="Arial"/>
            <w:szCs w:val="18"/>
            <w:lang w:eastAsia="en-NZ"/>
          </w:rPr>
          <w:t>National Planning Standards 2019</w:t>
        </w:r>
        <w:r w:rsidR="008D7CED" w:rsidRPr="008D7CED">
          <w:rPr>
            <w:rStyle w:val="Hyperlink"/>
          </w:rPr>
          <w:t>.</w:t>
        </w:r>
      </w:hyperlink>
      <w:r>
        <w:t xml:space="preserve"> </w:t>
      </w:r>
    </w:p>
    <w:p w14:paraId="76ED6E04" w14:textId="77777777" w:rsidR="00A95BE3" w:rsidRDefault="00A95BE3" w:rsidP="007F53E6">
      <w:pPr>
        <w:spacing w:beforeLines="100" w:before="240" w:afterLines="100" w:after="240"/>
        <w:jc w:val="both"/>
        <w:rPr>
          <w:color w:val="4D4B4C"/>
          <w:szCs w:val="18"/>
        </w:rPr>
      </w:pPr>
      <w:r w:rsidRPr="009A7619">
        <w:rPr>
          <w:b/>
          <w:bCs/>
          <w:color w:val="4D4B4C"/>
          <w:szCs w:val="18"/>
        </w:rPr>
        <w:t>Retail activity</w:t>
      </w:r>
      <w:r w:rsidRPr="009A7619">
        <w:rPr>
          <w:color w:val="4D4B4C"/>
          <w:szCs w:val="18"/>
        </w:rPr>
        <w:t xml:space="preserve"> means any activity trading in goods, equipment or services that is not an industrial activity or commercial activity. </w:t>
      </w:r>
    </w:p>
    <w:p w14:paraId="76ED6E05" w14:textId="30C6364B" w:rsidR="001936EA" w:rsidRDefault="001936EA" w:rsidP="007F53E6">
      <w:pPr>
        <w:spacing w:beforeLines="100" w:before="240" w:afterLines="100" w:after="240"/>
        <w:jc w:val="both"/>
        <w:rPr>
          <w:b/>
          <w:color w:val="4D4B4C"/>
        </w:rPr>
      </w:pPr>
      <w:r>
        <w:rPr>
          <w:b/>
          <w:color w:val="4D4B4C"/>
        </w:rPr>
        <w:t xml:space="preserve">Retirement </w:t>
      </w:r>
      <w:r w:rsidR="000A5056">
        <w:rPr>
          <w:b/>
          <w:color w:val="4D4B4C"/>
        </w:rPr>
        <w:t>u</w:t>
      </w:r>
      <w:r>
        <w:rPr>
          <w:b/>
          <w:color w:val="4D4B4C"/>
        </w:rPr>
        <w:t xml:space="preserve">nit </w:t>
      </w:r>
      <w:r w:rsidRPr="001936EA">
        <w:rPr>
          <w:color w:val="4D4B4C"/>
          <w:szCs w:val="18"/>
        </w:rPr>
        <w:t xml:space="preserve">means </w:t>
      </w:r>
      <w:r>
        <w:rPr>
          <w:color w:val="4D4B4C"/>
          <w:szCs w:val="18"/>
        </w:rPr>
        <w:t xml:space="preserve">any dwelling unit in a retirement </w:t>
      </w:r>
      <w:r w:rsidR="000A5056">
        <w:rPr>
          <w:color w:val="4D4B4C"/>
          <w:szCs w:val="18"/>
        </w:rPr>
        <w:t>village but</w:t>
      </w:r>
      <w:r>
        <w:rPr>
          <w:color w:val="4D4B4C"/>
          <w:szCs w:val="18"/>
        </w:rPr>
        <w:t xml:space="preserve"> does not include aged care rooms in a hospital or similar facility. </w:t>
      </w:r>
    </w:p>
    <w:p w14:paraId="76ED6E06" w14:textId="49FC79E4" w:rsidR="001936EA" w:rsidRPr="00D62CC7" w:rsidRDefault="001936EA" w:rsidP="007F53E6">
      <w:pPr>
        <w:spacing w:beforeLines="100" w:before="240" w:afterLines="100" w:after="240"/>
        <w:jc w:val="both"/>
        <w:rPr>
          <w:color w:val="4D4B4C"/>
          <w:szCs w:val="18"/>
        </w:rPr>
      </w:pPr>
      <w:r w:rsidRPr="001936EA">
        <w:rPr>
          <w:b/>
          <w:color w:val="4D4B4C"/>
        </w:rPr>
        <w:t xml:space="preserve">Retirement </w:t>
      </w:r>
      <w:r w:rsidR="000A5056">
        <w:rPr>
          <w:b/>
          <w:color w:val="4D4B4C"/>
        </w:rPr>
        <w:t>v</w:t>
      </w:r>
      <w:r w:rsidRPr="001936EA">
        <w:rPr>
          <w:b/>
          <w:color w:val="4D4B4C"/>
        </w:rPr>
        <w:t>illage</w:t>
      </w:r>
      <w:r>
        <w:rPr>
          <w:color w:val="4D4B4C"/>
          <w:szCs w:val="18"/>
        </w:rPr>
        <w:t xml:space="preserve"> has the meaning given in section 6 of the Retirement Villages Act 2003.</w:t>
      </w:r>
    </w:p>
    <w:p w14:paraId="76ED6E07" w14:textId="75DD067A" w:rsidR="00370748" w:rsidRDefault="00370748" w:rsidP="007F53E6">
      <w:pPr>
        <w:spacing w:beforeLines="100" w:before="240" w:afterLines="100" w:after="240"/>
        <w:jc w:val="both"/>
        <w:rPr>
          <w:color w:val="4D4B4C"/>
        </w:rPr>
      </w:pPr>
      <w:r>
        <w:rPr>
          <w:b/>
          <w:color w:val="4D4B4C"/>
        </w:rPr>
        <w:t xml:space="preserve">RMA </w:t>
      </w:r>
      <w:r w:rsidRPr="00370748">
        <w:rPr>
          <w:color w:val="4D4B4C"/>
        </w:rPr>
        <w:t xml:space="preserve">means the Resource </w:t>
      </w:r>
      <w:r>
        <w:rPr>
          <w:color w:val="4D4B4C"/>
        </w:rPr>
        <w:t>M</w:t>
      </w:r>
      <w:r w:rsidRPr="00370748">
        <w:rPr>
          <w:color w:val="4D4B4C"/>
        </w:rPr>
        <w:t>a</w:t>
      </w:r>
      <w:r w:rsidRPr="00872E6F">
        <w:rPr>
          <w:color w:val="4D4B4C"/>
        </w:rPr>
        <w:t>nagem</w:t>
      </w:r>
      <w:r w:rsidRPr="00370748">
        <w:rPr>
          <w:color w:val="4D4B4C"/>
        </w:rPr>
        <w:t xml:space="preserve">ent </w:t>
      </w:r>
      <w:r>
        <w:rPr>
          <w:color w:val="4D4B4C"/>
        </w:rPr>
        <w:t>A</w:t>
      </w:r>
      <w:r w:rsidRPr="00370748">
        <w:rPr>
          <w:color w:val="4D4B4C"/>
        </w:rPr>
        <w:t>ct 1991</w:t>
      </w:r>
      <w:r>
        <w:rPr>
          <w:color w:val="4D4B4C"/>
        </w:rPr>
        <w:t>.</w:t>
      </w:r>
    </w:p>
    <w:p w14:paraId="76ED6E08" w14:textId="3B4E70AE" w:rsidR="00C45518" w:rsidRDefault="00C45518" w:rsidP="007F53E6">
      <w:pPr>
        <w:spacing w:beforeLines="100" w:before="240" w:afterLines="100" w:after="240"/>
        <w:jc w:val="both"/>
        <w:rPr>
          <w:color w:val="4D4B4C"/>
        </w:rPr>
      </w:pPr>
      <w:r w:rsidRPr="00AA546A">
        <w:rPr>
          <w:b/>
          <w:color w:val="4D4B4C"/>
        </w:rPr>
        <w:t xml:space="preserve">Service </w:t>
      </w:r>
      <w:r w:rsidR="000A5056">
        <w:rPr>
          <w:b/>
          <w:color w:val="4D4B4C"/>
        </w:rPr>
        <w:t>c</w:t>
      </w:r>
      <w:r w:rsidRPr="00AA546A">
        <w:rPr>
          <w:b/>
          <w:color w:val="4D4B4C"/>
        </w:rPr>
        <w:t>onnection</w:t>
      </w:r>
      <w:r w:rsidRPr="00AA546A">
        <w:rPr>
          <w:color w:val="4D4B4C"/>
        </w:rPr>
        <w:t xml:space="preserve"> means a physical connection to </w:t>
      </w:r>
      <w:r w:rsidR="00F65183">
        <w:rPr>
          <w:color w:val="4D4B4C"/>
        </w:rPr>
        <w:t xml:space="preserve">an activity provided by, or on behalf of, Council (such as </w:t>
      </w:r>
      <w:r w:rsidRPr="00AA546A">
        <w:rPr>
          <w:color w:val="4D4B4C"/>
        </w:rPr>
        <w:t>water, wastewater or stormwater services</w:t>
      </w:r>
      <w:r w:rsidR="00F65183">
        <w:rPr>
          <w:color w:val="4D4B4C"/>
        </w:rPr>
        <w:t>)</w:t>
      </w:r>
      <w:r w:rsidRPr="00AA546A">
        <w:rPr>
          <w:color w:val="4D4B4C"/>
        </w:rPr>
        <w:t>.</w:t>
      </w:r>
    </w:p>
    <w:p w14:paraId="76ED6E09" w14:textId="77777777" w:rsidR="00D10AB5" w:rsidRPr="00A118B7" w:rsidRDefault="00D10AB5" w:rsidP="007F53E6">
      <w:pPr>
        <w:spacing w:beforeLines="100" w:before="240" w:afterLines="100" w:after="240"/>
        <w:jc w:val="both"/>
        <w:rPr>
          <w:color w:val="4D4B4C"/>
        </w:rPr>
      </w:pPr>
      <w:r>
        <w:br w:type="page"/>
      </w:r>
    </w:p>
    <w:p w14:paraId="76ED6E0A" w14:textId="77777777" w:rsidR="00BB37E2" w:rsidRDefault="000152EC" w:rsidP="00B0090E">
      <w:pPr>
        <w:pStyle w:val="Heading1"/>
      </w:pPr>
      <w:r>
        <w:t>Part</w:t>
      </w:r>
      <w:r w:rsidR="00BB37E2">
        <w:t xml:space="preserve"> 2: Policy Details </w:t>
      </w:r>
    </w:p>
    <w:p w14:paraId="76ED6E0B" w14:textId="77777777" w:rsidR="00AD7995" w:rsidRDefault="00AD7995" w:rsidP="00AD7995">
      <w:pPr>
        <w:pStyle w:val="Heading2"/>
      </w:pPr>
      <w:r>
        <w:t xml:space="preserve">Requirement to have a policy </w:t>
      </w:r>
    </w:p>
    <w:p w14:paraId="76ED6E0C" w14:textId="1B45A50D" w:rsidR="00AD7995" w:rsidRPr="00115769" w:rsidRDefault="00AD7995" w:rsidP="00115769">
      <w:pPr>
        <w:spacing w:beforeLines="100" w:before="240" w:afterLines="100" w:after="240"/>
        <w:jc w:val="both"/>
        <w:rPr>
          <w:color w:val="4D4B4C"/>
          <w:szCs w:val="18"/>
        </w:rPr>
      </w:pPr>
      <w:r w:rsidRPr="00115769">
        <w:rPr>
          <w:color w:val="4D4B4C"/>
          <w:szCs w:val="18"/>
        </w:rPr>
        <w:t xml:space="preserve">Council is required to have a policy on development contributions and financial contributions as a component of its funding and financial policies in its </w:t>
      </w:r>
      <w:r w:rsidR="000720BF" w:rsidRPr="00115769">
        <w:rPr>
          <w:color w:val="4D4B4C"/>
          <w:szCs w:val="18"/>
        </w:rPr>
        <w:t>Long-term Plan</w:t>
      </w:r>
      <w:r w:rsidR="003A271D" w:rsidRPr="00115769">
        <w:rPr>
          <w:color w:val="4D4B4C"/>
          <w:szCs w:val="18"/>
        </w:rPr>
        <w:t xml:space="preserve"> (LTP)</w:t>
      </w:r>
      <w:r w:rsidR="000720BF" w:rsidRPr="00115769">
        <w:rPr>
          <w:color w:val="4D4B4C"/>
          <w:szCs w:val="18"/>
        </w:rPr>
        <w:t xml:space="preserve"> </w:t>
      </w:r>
      <w:r w:rsidRPr="00115769">
        <w:rPr>
          <w:color w:val="4D4B4C"/>
          <w:szCs w:val="18"/>
        </w:rPr>
        <w:t>under section 102(2)(d) of the LGA</w:t>
      </w:r>
      <w:r w:rsidR="00E74306" w:rsidRPr="00115769">
        <w:rPr>
          <w:color w:val="4D4B4C"/>
          <w:szCs w:val="18"/>
        </w:rPr>
        <w:t>02</w:t>
      </w:r>
      <w:r w:rsidRPr="00115769">
        <w:rPr>
          <w:color w:val="4D4B4C"/>
          <w:szCs w:val="18"/>
        </w:rPr>
        <w:t>. Th</w:t>
      </w:r>
      <w:r w:rsidR="003A271D" w:rsidRPr="00115769">
        <w:rPr>
          <w:color w:val="4D4B4C"/>
          <w:szCs w:val="18"/>
        </w:rPr>
        <w:t>e</w:t>
      </w:r>
      <w:r w:rsidRPr="00115769">
        <w:rPr>
          <w:color w:val="4D4B4C"/>
          <w:szCs w:val="18"/>
        </w:rPr>
        <w:t xml:space="preserve"> Policy meets this requirement.</w:t>
      </w:r>
    </w:p>
    <w:p w14:paraId="76ED6E0D" w14:textId="77777777" w:rsidR="0062679D" w:rsidRPr="0062679D" w:rsidRDefault="0062679D" w:rsidP="0062679D">
      <w:pPr>
        <w:pStyle w:val="Heading2"/>
      </w:pPr>
      <w:r>
        <w:t>Funding summary</w:t>
      </w:r>
    </w:p>
    <w:p w14:paraId="76ED6E0E" w14:textId="77777777" w:rsidR="0062679D" w:rsidRPr="006C74BC" w:rsidRDefault="006C74BC" w:rsidP="007F53E6">
      <w:pPr>
        <w:pStyle w:val="bodynumbered"/>
        <w:jc w:val="both"/>
      </w:pPr>
      <w:r w:rsidRPr="006C74BC">
        <w:t xml:space="preserve">Council plans to incur </w:t>
      </w:r>
      <w:r w:rsidRPr="008B799F">
        <w:rPr>
          <w:shd w:val="clear" w:color="auto" w:fill="D9E2F3" w:themeFill="accent5" w:themeFillTint="33"/>
        </w:rPr>
        <w:t>[$X]</w:t>
      </w:r>
      <w:r w:rsidRPr="006C74BC">
        <w:t xml:space="preserve"> </w:t>
      </w:r>
      <w:r>
        <w:t xml:space="preserve">(before interest costs) </w:t>
      </w:r>
      <w:r w:rsidRPr="006C74BC">
        <w:t xml:space="preserve">on infrastructure </w:t>
      </w:r>
      <w:r>
        <w:t xml:space="preserve">partially or wholly needed </w:t>
      </w:r>
      <w:r w:rsidRPr="006C74BC">
        <w:t>to meet the increased demand for community facilities resulting from growth</w:t>
      </w:r>
      <w:r>
        <w:t xml:space="preserve">. </w:t>
      </w:r>
      <w:r w:rsidR="00677439">
        <w:t xml:space="preserve">This includes works undertaken in anticipation of growth, and future planned works. </w:t>
      </w:r>
      <w:r>
        <w:t xml:space="preserve">Of this cost, </w:t>
      </w:r>
      <w:r w:rsidRPr="008B799F">
        <w:rPr>
          <w:shd w:val="clear" w:color="auto" w:fill="D9E2F3" w:themeFill="accent5" w:themeFillTint="33"/>
        </w:rPr>
        <w:t>[X]</w:t>
      </w:r>
      <w:r>
        <w:t xml:space="preserve"> percent will be funded from development contribution</w:t>
      </w:r>
      <w:r w:rsidR="00AB5FD7">
        <w:t>s</w:t>
      </w:r>
      <w:r w:rsidRPr="006C74BC">
        <w:t>.</w:t>
      </w:r>
      <w:r>
        <w:t xml:space="preserve"> Including interest costs, the total amount to be funded </w:t>
      </w:r>
      <w:r w:rsidR="007A27B1">
        <w:t xml:space="preserve">is </w:t>
      </w:r>
      <w:r w:rsidR="007A27B1" w:rsidRPr="008B799F">
        <w:rPr>
          <w:shd w:val="clear" w:color="auto" w:fill="D9E2F3" w:themeFill="accent5" w:themeFillTint="33"/>
        </w:rPr>
        <w:t>[$X]</w:t>
      </w:r>
      <w:r w:rsidR="007A27B1">
        <w:t xml:space="preserve">. </w:t>
      </w:r>
    </w:p>
    <w:p w14:paraId="76ED6E0F" w14:textId="77777777" w:rsidR="004503AC" w:rsidRPr="004503AC" w:rsidRDefault="007A27B1" w:rsidP="007F53E6">
      <w:pPr>
        <w:pStyle w:val="bodynumbered"/>
        <w:jc w:val="both"/>
      </w:pPr>
      <w:r>
        <w:t xml:space="preserve">Table 10 provides a summary of the total costs of growth-related capital expenditure and the funding sought by development contributions for all activities and catchments.  </w:t>
      </w:r>
    </w:p>
    <w:p w14:paraId="76ED6E10" w14:textId="77777777" w:rsidR="004503AC" w:rsidRDefault="004503AC" w:rsidP="006C74BC">
      <w:pPr>
        <w:pStyle w:val="bodynumbered"/>
        <w:numPr>
          <w:ilvl w:val="0"/>
          <w:numId w:val="0"/>
        </w:numPr>
      </w:pPr>
      <w:r w:rsidRPr="00AA4001">
        <w:rPr>
          <w:rStyle w:val="TableIntroChar"/>
        </w:rPr>
        <w:t xml:space="preserve">Table </w:t>
      </w:r>
      <w:r w:rsidR="006C74BC" w:rsidRPr="00AA4001">
        <w:rPr>
          <w:rStyle w:val="TableIntroChar"/>
        </w:rPr>
        <w:t>1</w:t>
      </w:r>
      <w:r w:rsidR="00AA4001">
        <w:rPr>
          <w:rStyle w:val="TableIntroChar"/>
        </w:rPr>
        <w:t>1</w:t>
      </w:r>
      <w:r w:rsidRPr="00AA4001">
        <w:rPr>
          <w:rStyle w:val="TableIntroChar"/>
        </w:rPr>
        <w:t>. Total cost of capital expenditure for growth and funding sources</w:t>
      </w:r>
      <w:r w:rsidR="00AA4001">
        <w:t xml:space="preserve"> </w:t>
      </w:r>
      <w:r w:rsidR="00AA4001" w:rsidRPr="006E04BD">
        <w:rPr>
          <w:color w:val="auto"/>
          <w:shd w:val="clear" w:color="auto" w:fill="FEA8A8"/>
        </w:rPr>
        <w:t xml:space="preserve">[complete for each activity </w:t>
      </w:r>
      <w:r w:rsidR="009338E4">
        <w:rPr>
          <w:color w:val="auto"/>
          <w:shd w:val="clear" w:color="auto" w:fill="FEA8A8"/>
        </w:rPr>
        <w:t xml:space="preserve">and catchment </w:t>
      </w:r>
      <w:r w:rsidR="00AA4001" w:rsidRPr="006E04BD">
        <w:rPr>
          <w:color w:val="auto"/>
          <w:shd w:val="clear" w:color="auto" w:fill="FEA8A8"/>
        </w:rPr>
        <w:t>that DCs are being used to fund]</w:t>
      </w:r>
    </w:p>
    <w:tbl>
      <w:tblPr>
        <w:tblStyle w:val="DIATable"/>
        <w:tblW w:w="5000" w:type="pct"/>
        <w:tblLook w:val="04A0" w:firstRow="1" w:lastRow="0" w:firstColumn="1" w:lastColumn="0" w:noHBand="0" w:noVBand="1"/>
      </w:tblPr>
      <w:tblGrid>
        <w:gridCol w:w="1086"/>
        <w:gridCol w:w="595"/>
        <w:gridCol w:w="764"/>
        <w:gridCol w:w="1126"/>
        <w:gridCol w:w="1193"/>
        <w:gridCol w:w="956"/>
        <w:gridCol w:w="176"/>
        <w:gridCol w:w="1126"/>
        <w:gridCol w:w="1260"/>
      </w:tblGrid>
      <w:tr w:rsidR="00DC44CF" w:rsidRPr="00F31C23" w14:paraId="76ED6E19" w14:textId="77777777" w:rsidTr="007F53E6">
        <w:trPr>
          <w:cnfStyle w:val="100000000000" w:firstRow="1" w:lastRow="0" w:firstColumn="0" w:lastColumn="0" w:oddVBand="0" w:evenVBand="0" w:oddHBand="0" w:evenHBand="0" w:firstRowFirstColumn="0" w:firstRowLastColumn="0" w:lastRowFirstColumn="0" w:lastRowLastColumn="0"/>
          <w:trHeight w:val="1003"/>
        </w:trPr>
        <w:tc>
          <w:tcPr>
            <w:tcW w:w="685" w:type="pct"/>
            <w:shd w:val="clear" w:color="auto" w:fill="4D4B4C"/>
          </w:tcPr>
          <w:p w14:paraId="76ED6E11" w14:textId="77777777" w:rsidR="00F0563D" w:rsidRPr="00F31C23" w:rsidRDefault="00F0563D" w:rsidP="00F0563D">
            <w:pPr>
              <w:pStyle w:val="tabletoprow"/>
              <w:rPr>
                <w:b/>
                <w:sz w:val="14"/>
                <w:szCs w:val="14"/>
              </w:rPr>
            </w:pPr>
            <w:r w:rsidRPr="00F31C23">
              <w:rPr>
                <w:b/>
                <w:sz w:val="14"/>
                <w:szCs w:val="14"/>
              </w:rPr>
              <w:t xml:space="preserve">Activity </w:t>
            </w:r>
          </w:p>
        </w:tc>
        <w:tc>
          <w:tcPr>
            <w:tcW w:w="372" w:type="pct"/>
            <w:shd w:val="clear" w:color="auto" w:fill="4D4B4C"/>
          </w:tcPr>
          <w:p w14:paraId="76ED6E12" w14:textId="77777777" w:rsidR="00F0563D" w:rsidRPr="00F31C23" w:rsidRDefault="00F0563D" w:rsidP="00F0563D">
            <w:pPr>
              <w:pStyle w:val="tabletoprow"/>
              <w:rPr>
                <w:b/>
                <w:sz w:val="14"/>
                <w:szCs w:val="14"/>
              </w:rPr>
            </w:pPr>
            <w:r w:rsidRPr="00F31C23">
              <w:rPr>
                <w:b/>
                <w:sz w:val="14"/>
                <w:szCs w:val="14"/>
              </w:rPr>
              <w:t xml:space="preserve">Total cAPEX </w:t>
            </w:r>
          </w:p>
        </w:tc>
        <w:tc>
          <w:tcPr>
            <w:tcW w:w="479" w:type="pct"/>
            <w:shd w:val="clear" w:color="auto" w:fill="4D4B4C"/>
          </w:tcPr>
          <w:p w14:paraId="76ED6E13" w14:textId="77777777" w:rsidR="00F0563D" w:rsidRPr="00F31C23" w:rsidRDefault="00F0563D" w:rsidP="00F0563D">
            <w:pPr>
              <w:pStyle w:val="tabletoprow"/>
              <w:rPr>
                <w:sz w:val="14"/>
                <w:szCs w:val="14"/>
              </w:rPr>
            </w:pPr>
            <w:r w:rsidRPr="00F31C23">
              <w:rPr>
                <w:b/>
                <w:sz w:val="14"/>
                <w:szCs w:val="14"/>
              </w:rPr>
              <w:t>GROWTH CAPEX</w:t>
            </w:r>
          </w:p>
        </w:tc>
        <w:tc>
          <w:tcPr>
            <w:tcW w:w="444" w:type="pct"/>
            <w:shd w:val="clear" w:color="auto" w:fill="4D4B4C"/>
          </w:tcPr>
          <w:p w14:paraId="76ED6E14" w14:textId="59D9AAAE" w:rsidR="00F0563D" w:rsidRPr="00115769" w:rsidRDefault="00F0563D" w:rsidP="00F0563D">
            <w:pPr>
              <w:pStyle w:val="tabletoprow"/>
              <w:rPr>
                <w:b/>
                <w:sz w:val="14"/>
                <w:szCs w:val="14"/>
              </w:rPr>
            </w:pPr>
            <w:r w:rsidRPr="00F31C23">
              <w:rPr>
                <w:b/>
                <w:sz w:val="14"/>
                <w:szCs w:val="14"/>
              </w:rPr>
              <w:t>D</w:t>
            </w:r>
            <w:r w:rsidR="00115769">
              <w:rPr>
                <w:b/>
                <w:sz w:val="14"/>
                <w:szCs w:val="14"/>
              </w:rPr>
              <w:t xml:space="preserve">evelopment contribution </w:t>
            </w:r>
            <w:r w:rsidRPr="00F31C23">
              <w:rPr>
                <w:b/>
                <w:sz w:val="14"/>
                <w:szCs w:val="14"/>
              </w:rPr>
              <w:t>funded capex</w:t>
            </w:r>
          </w:p>
        </w:tc>
        <w:tc>
          <w:tcPr>
            <w:tcW w:w="752" w:type="pct"/>
            <w:shd w:val="clear" w:color="auto" w:fill="4D4B4C"/>
          </w:tcPr>
          <w:p w14:paraId="76ED6E15" w14:textId="77777777" w:rsidR="00F0563D" w:rsidRPr="00F31C23" w:rsidRDefault="00F0563D" w:rsidP="00F0563D">
            <w:pPr>
              <w:pStyle w:val="tabletoprow"/>
              <w:rPr>
                <w:b/>
                <w:sz w:val="14"/>
                <w:szCs w:val="14"/>
              </w:rPr>
            </w:pPr>
            <w:r w:rsidRPr="00F31C23">
              <w:rPr>
                <w:b/>
                <w:sz w:val="14"/>
                <w:szCs w:val="14"/>
              </w:rPr>
              <w:t>Total CAPEX Proportion funded by development contributions</w:t>
            </w:r>
          </w:p>
        </w:tc>
        <w:tc>
          <w:tcPr>
            <w:tcW w:w="768" w:type="pct"/>
            <w:gridSpan w:val="2"/>
            <w:shd w:val="clear" w:color="auto" w:fill="4D4B4C"/>
          </w:tcPr>
          <w:p w14:paraId="76ED6E16" w14:textId="77777777" w:rsidR="00F0563D" w:rsidRPr="00F31C23" w:rsidRDefault="00F0563D" w:rsidP="00F0563D">
            <w:pPr>
              <w:pStyle w:val="tabletoprow"/>
              <w:rPr>
                <w:b/>
                <w:sz w:val="14"/>
                <w:szCs w:val="14"/>
              </w:rPr>
            </w:pPr>
            <w:r w:rsidRPr="00F31C23">
              <w:rPr>
                <w:b/>
                <w:sz w:val="14"/>
                <w:szCs w:val="14"/>
              </w:rPr>
              <w:t>CAPex Proportion funded from other sources</w:t>
            </w:r>
          </w:p>
        </w:tc>
        <w:tc>
          <w:tcPr>
            <w:tcW w:w="685" w:type="pct"/>
            <w:shd w:val="clear" w:color="auto" w:fill="4D4B4C"/>
          </w:tcPr>
          <w:p w14:paraId="76ED6E17" w14:textId="77777777" w:rsidR="00F0563D" w:rsidRPr="00F31C23" w:rsidRDefault="00F0563D" w:rsidP="00F0563D">
            <w:pPr>
              <w:pStyle w:val="tabletoprow"/>
              <w:rPr>
                <w:b/>
                <w:sz w:val="14"/>
                <w:szCs w:val="14"/>
              </w:rPr>
            </w:pPr>
            <w:r w:rsidRPr="00F31C23">
              <w:rPr>
                <w:b/>
                <w:sz w:val="14"/>
                <w:szCs w:val="14"/>
              </w:rPr>
              <w:t xml:space="preserve">development contribution INTEREST </w:t>
            </w:r>
          </w:p>
        </w:tc>
        <w:tc>
          <w:tcPr>
            <w:tcW w:w="816" w:type="pct"/>
            <w:shd w:val="clear" w:color="auto" w:fill="4D4B4C"/>
          </w:tcPr>
          <w:p w14:paraId="76ED6E18" w14:textId="77777777" w:rsidR="00F0563D" w:rsidRPr="00F31C23" w:rsidRDefault="00F0563D" w:rsidP="00F0563D">
            <w:pPr>
              <w:pStyle w:val="tabletoprow"/>
              <w:rPr>
                <w:b/>
                <w:sz w:val="14"/>
                <w:szCs w:val="14"/>
              </w:rPr>
            </w:pPr>
            <w:r w:rsidRPr="00F31C23">
              <w:rPr>
                <w:b/>
                <w:sz w:val="14"/>
                <w:szCs w:val="14"/>
              </w:rPr>
              <w:t xml:space="preserve">Total amount to be funded by development contributions </w:t>
            </w:r>
          </w:p>
        </w:tc>
      </w:tr>
      <w:tr w:rsidR="00DC44CF" w:rsidRPr="00F31C23" w14:paraId="76ED6E22" w14:textId="77777777" w:rsidTr="00DC44CF">
        <w:trPr>
          <w:trHeight w:val="396"/>
        </w:trPr>
        <w:tc>
          <w:tcPr>
            <w:tcW w:w="685" w:type="pct"/>
            <w:shd w:val="clear" w:color="auto" w:fill="FFF2CC" w:themeFill="accent4" w:themeFillTint="33"/>
            <w:vAlign w:val="center"/>
          </w:tcPr>
          <w:p w14:paraId="76ED6E1A" w14:textId="0E75AF94" w:rsidR="008B799F" w:rsidRPr="00F31C23" w:rsidRDefault="00115769" w:rsidP="009107A9">
            <w:pPr>
              <w:spacing w:before="0" w:after="0"/>
              <w:jc w:val="center"/>
              <w:rPr>
                <w:sz w:val="16"/>
                <w:szCs w:val="16"/>
              </w:rPr>
            </w:pPr>
            <w:r>
              <w:rPr>
                <w:sz w:val="16"/>
                <w:szCs w:val="16"/>
              </w:rPr>
              <w:t>C</w:t>
            </w:r>
            <w:r w:rsidR="008B799F">
              <w:rPr>
                <w:sz w:val="16"/>
                <w:szCs w:val="16"/>
              </w:rPr>
              <w:t>alc</w:t>
            </w:r>
            <w:r>
              <w:rPr>
                <w:sz w:val="16"/>
                <w:szCs w:val="16"/>
              </w:rPr>
              <w:t>ulation</w:t>
            </w:r>
            <w:r w:rsidR="008B799F">
              <w:rPr>
                <w:sz w:val="16"/>
                <w:szCs w:val="16"/>
              </w:rPr>
              <w:t>s</w:t>
            </w:r>
          </w:p>
        </w:tc>
        <w:tc>
          <w:tcPr>
            <w:tcW w:w="372" w:type="pct"/>
            <w:shd w:val="clear" w:color="auto" w:fill="FFF2CC" w:themeFill="accent4" w:themeFillTint="33"/>
            <w:vAlign w:val="center"/>
          </w:tcPr>
          <w:p w14:paraId="76ED6E1B" w14:textId="77777777" w:rsidR="008B799F" w:rsidRPr="00F31C23" w:rsidRDefault="008B799F" w:rsidP="009107A9">
            <w:pPr>
              <w:spacing w:before="0" w:after="0"/>
              <w:jc w:val="center"/>
              <w:rPr>
                <w:sz w:val="16"/>
                <w:szCs w:val="16"/>
              </w:rPr>
            </w:pPr>
            <w:r w:rsidRPr="00F31C23">
              <w:rPr>
                <w:sz w:val="16"/>
                <w:szCs w:val="16"/>
              </w:rPr>
              <w:t>A</w:t>
            </w:r>
          </w:p>
        </w:tc>
        <w:tc>
          <w:tcPr>
            <w:tcW w:w="479" w:type="pct"/>
            <w:shd w:val="clear" w:color="auto" w:fill="FFF2CC" w:themeFill="accent4" w:themeFillTint="33"/>
            <w:vAlign w:val="center"/>
          </w:tcPr>
          <w:p w14:paraId="76ED6E1C" w14:textId="77777777" w:rsidR="008B799F" w:rsidRPr="00F31C23" w:rsidRDefault="008B799F" w:rsidP="009107A9">
            <w:pPr>
              <w:spacing w:before="0" w:after="0"/>
              <w:jc w:val="center"/>
              <w:rPr>
                <w:sz w:val="16"/>
                <w:szCs w:val="16"/>
              </w:rPr>
            </w:pPr>
            <w:r w:rsidRPr="00F31C23">
              <w:rPr>
                <w:sz w:val="16"/>
                <w:szCs w:val="16"/>
              </w:rPr>
              <w:t>B</w:t>
            </w:r>
          </w:p>
        </w:tc>
        <w:tc>
          <w:tcPr>
            <w:tcW w:w="444" w:type="pct"/>
            <w:shd w:val="clear" w:color="auto" w:fill="FFF2CC" w:themeFill="accent4" w:themeFillTint="33"/>
            <w:vAlign w:val="center"/>
          </w:tcPr>
          <w:p w14:paraId="76ED6E1D" w14:textId="77777777" w:rsidR="008B799F" w:rsidRPr="00F31C23" w:rsidRDefault="008B799F" w:rsidP="009107A9">
            <w:pPr>
              <w:spacing w:before="0" w:after="0"/>
              <w:jc w:val="center"/>
              <w:rPr>
                <w:sz w:val="16"/>
                <w:szCs w:val="16"/>
              </w:rPr>
            </w:pPr>
            <w:r w:rsidRPr="00F31C23">
              <w:rPr>
                <w:sz w:val="16"/>
                <w:szCs w:val="16"/>
              </w:rPr>
              <w:t>C</w:t>
            </w:r>
          </w:p>
        </w:tc>
        <w:tc>
          <w:tcPr>
            <w:tcW w:w="752" w:type="pct"/>
            <w:shd w:val="clear" w:color="auto" w:fill="FFF2CC" w:themeFill="accent4" w:themeFillTint="33"/>
            <w:vAlign w:val="center"/>
          </w:tcPr>
          <w:p w14:paraId="76ED6E1E" w14:textId="77777777" w:rsidR="008B799F" w:rsidRPr="00F31C23" w:rsidRDefault="008B799F" w:rsidP="009107A9">
            <w:pPr>
              <w:spacing w:before="0" w:after="0"/>
              <w:jc w:val="center"/>
              <w:rPr>
                <w:sz w:val="16"/>
                <w:szCs w:val="16"/>
              </w:rPr>
            </w:pPr>
            <w:r w:rsidRPr="00F31C23">
              <w:rPr>
                <w:sz w:val="16"/>
                <w:szCs w:val="16"/>
              </w:rPr>
              <w:t>C/A*100</w:t>
            </w:r>
          </w:p>
        </w:tc>
        <w:tc>
          <w:tcPr>
            <w:tcW w:w="633" w:type="pct"/>
            <w:shd w:val="clear" w:color="auto" w:fill="FFF2CC" w:themeFill="accent4" w:themeFillTint="33"/>
            <w:vAlign w:val="center"/>
          </w:tcPr>
          <w:p w14:paraId="76ED6E1F" w14:textId="77777777" w:rsidR="008B799F" w:rsidRPr="00F31C23" w:rsidRDefault="008B799F" w:rsidP="009107A9">
            <w:pPr>
              <w:spacing w:before="0" w:after="0"/>
              <w:jc w:val="center"/>
              <w:rPr>
                <w:sz w:val="16"/>
                <w:szCs w:val="16"/>
              </w:rPr>
            </w:pPr>
            <w:r w:rsidRPr="00F31C23">
              <w:rPr>
                <w:sz w:val="16"/>
                <w:szCs w:val="16"/>
              </w:rPr>
              <w:t>((A-C)/A)*100</w:t>
            </w:r>
          </w:p>
        </w:tc>
        <w:tc>
          <w:tcPr>
            <w:tcW w:w="819" w:type="pct"/>
            <w:gridSpan w:val="2"/>
            <w:shd w:val="clear" w:color="auto" w:fill="FFF2CC" w:themeFill="accent4" w:themeFillTint="33"/>
          </w:tcPr>
          <w:p w14:paraId="76ED6E20" w14:textId="77777777" w:rsidR="008B799F" w:rsidRPr="00F31C23" w:rsidRDefault="008B799F" w:rsidP="009107A9">
            <w:pPr>
              <w:spacing w:before="0" w:after="0"/>
              <w:jc w:val="center"/>
              <w:rPr>
                <w:sz w:val="16"/>
                <w:szCs w:val="16"/>
              </w:rPr>
            </w:pPr>
            <w:r w:rsidRPr="00F31C23">
              <w:rPr>
                <w:sz w:val="16"/>
                <w:szCs w:val="16"/>
              </w:rPr>
              <w:t>D</w:t>
            </w:r>
          </w:p>
        </w:tc>
        <w:tc>
          <w:tcPr>
            <w:tcW w:w="816" w:type="pct"/>
            <w:shd w:val="clear" w:color="auto" w:fill="FFF2CC" w:themeFill="accent4" w:themeFillTint="33"/>
          </w:tcPr>
          <w:p w14:paraId="76ED6E21" w14:textId="77777777" w:rsidR="008B799F" w:rsidRPr="00F31C23" w:rsidRDefault="008B799F" w:rsidP="009107A9">
            <w:pPr>
              <w:spacing w:before="0" w:after="0"/>
              <w:jc w:val="center"/>
              <w:rPr>
                <w:sz w:val="16"/>
                <w:szCs w:val="16"/>
              </w:rPr>
            </w:pPr>
            <w:r w:rsidRPr="00F31C23">
              <w:rPr>
                <w:sz w:val="16"/>
                <w:szCs w:val="16"/>
              </w:rPr>
              <w:t>C+D</w:t>
            </w:r>
          </w:p>
        </w:tc>
      </w:tr>
      <w:tr w:rsidR="00DC44CF" w:rsidRPr="00F31C23" w14:paraId="76ED6E2B" w14:textId="77777777" w:rsidTr="00DC44CF">
        <w:trPr>
          <w:trHeight w:val="396"/>
        </w:trPr>
        <w:tc>
          <w:tcPr>
            <w:tcW w:w="685" w:type="pct"/>
            <w:shd w:val="clear" w:color="auto" w:fill="8A8686" w:themeFill="accent1" w:themeFillTint="99"/>
            <w:vAlign w:val="center"/>
          </w:tcPr>
          <w:p w14:paraId="76ED6E23" w14:textId="77777777" w:rsidR="008B799F" w:rsidRPr="00F31C23" w:rsidRDefault="008B799F" w:rsidP="00F0563D">
            <w:pPr>
              <w:spacing w:before="0" w:after="0"/>
              <w:jc w:val="center"/>
              <w:rPr>
                <w:sz w:val="16"/>
                <w:szCs w:val="16"/>
              </w:rPr>
            </w:pPr>
            <w:r w:rsidRPr="00F31C23">
              <w:rPr>
                <w:sz w:val="16"/>
                <w:szCs w:val="16"/>
              </w:rPr>
              <w:t>Total water supply</w:t>
            </w:r>
          </w:p>
        </w:tc>
        <w:tc>
          <w:tcPr>
            <w:tcW w:w="372" w:type="pct"/>
            <w:shd w:val="clear" w:color="auto" w:fill="8A8686" w:themeFill="accent1" w:themeFillTint="99"/>
            <w:vAlign w:val="center"/>
          </w:tcPr>
          <w:p w14:paraId="76ED6E24" w14:textId="77777777" w:rsidR="008B799F" w:rsidRPr="00F31C23" w:rsidRDefault="008B799F" w:rsidP="00F0563D">
            <w:pPr>
              <w:spacing w:before="0" w:after="0"/>
              <w:jc w:val="center"/>
              <w:rPr>
                <w:sz w:val="16"/>
                <w:szCs w:val="16"/>
              </w:rPr>
            </w:pPr>
          </w:p>
        </w:tc>
        <w:tc>
          <w:tcPr>
            <w:tcW w:w="479" w:type="pct"/>
            <w:shd w:val="clear" w:color="auto" w:fill="8A8686" w:themeFill="accent1" w:themeFillTint="99"/>
            <w:vAlign w:val="center"/>
          </w:tcPr>
          <w:p w14:paraId="76ED6E25" w14:textId="77777777" w:rsidR="008B799F" w:rsidRPr="00F31C23" w:rsidRDefault="008B799F" w:rsidP="00F0563D">
            <w:pPr>
              <w:spacing w:before="0" w:after="0"/>
              <w:jc w:val="center"/>
              <w:rPr>
                <w:sz w:val="16"/>
                <w:szCs w:val="16"/>
              </w:rPr>
            </w:pPr>
          </w:p>
        </w:tc>
        <w:tc>
          <w:tcPr>
            <w:tcW w:w="444" w:type="pct"/>
            <w:shd w:val="clear" w:color="auto" w:fill="8A8686" w:themeFill="accent1" w:themeFillTint="99"/>
            <w:vAlign w:val="center"/>
          </w:tcPr>
          <w:p w14:paraId="76ED6E26" w14:textId="77777777" w:rsidR="008B799F" w:rsidRPr="00F31C23" w:rsidRDefault="008B799F" w:rsidP="00F0563D">
            <w:pPr>
              <w:spacing w:before="0" w:after="0"/>
              <w:jc w:val="center"/>
              <w:rPr>
                <w:sz w:val="16"/>
                <w:szCs w:val="16"/>
              </w:rPr>
            </w:pPr>
          </w:p>
        </w:tc>
        <w:tc>
          <w:tcPr>
            <w:tcW w:w="752" w:type="pct"/>
            <w:shd w:val="clear" w:color="auto" w:fill="8A8686" w:themeFill="accent1" w:themeFillTint="99"/>
            <w:vAlign w:val="center"/>
          </w:tcPr>
          <w:p w14:paraId="76ED6E27" w14:textId="77777777" w:rsidR="008B799F" w:rsidRPr="00F31C23" w:rsidRDefault="008B799F" w:rsidP="00F0563D">
            <w:pPr>
              <w:spacing w:before="0" w:after="0"/>
              <w:jc w:val="center"/>
              <w:rPr>
                <w:sz w:val="16"/>
                <w:szCs w:val="16"/>
              </w:rPr>
            </w:pPr>
          </w:p>
        </w:tc>
        <w:tc>
          <w:tcPr>
            <w:tcW w:w="633" w:type="pct"/>
            <w:shd w:val="clear" w:color="auto" w:fill="8A8686" w:themeFill="accent1" w:themeFillTint="99"/>
            <w:vAlign w:val="center"/>
          </w:tcPr>
          <w:p w14:paraId="76ED6E28" w14:textId="77777777" w:rsidR="008B799F" w:rsidRPr="00F31C23" w:rsidRDefault="008B799F" w:rsidP="00F0563D">
            <w:pPr>
              <w:spacing w:before="0" w:after="0"/>
              <w:jc w:val="center"/>
              <w:rPr>
                <w:sz w:val="16"/>
                <w:szCs w:val="16"/>
              </w:rPr>
            </w:pPr>
          </w:p>
        </w:tc>
        <w:tc>
          <w:tcPr>
            <w:tcW w:w="819" w:type="pct"/>
            <w:gridSpan w:val="2"/>
            <w:shd w:val="clear" w:color="auto" w:fill="8A8686" w:themeFill="accent1" w:themeFillTint="99"/>
          </w:tcPr>
          <w:p w14:paraId="76ED6E29" w14:textId="77777777" w:rsidR="008B799F" w:rsidRPr="00F31C23" w:rsidRDefault="008B799F" w:rsidP="00F0563D">
            <w:pPr>
              <w:spacing w:before="0" w:after="0"/>
              <w:jc w:val="center"/>
              <w:rPr>
                <w:sz w:val="16"/>
                <w:szCs w:val="16"/>
              </w:rPr>
            </w:pPr>
          </w:p>
        </w:tc>
        <w:tc>
          <w:tcPr>
            <w:tcW w:w="816" w:type="pct"/>
            <w:shd w:val="clear" w:color="auto" w:fill="8A8686" w:themeFill="accent1" w:themeFillTint="99"/>
          </w:tcPr>
          <w:p w14:paraId="76ED6E2A" w14:textId="77777777" w:rsidR="008B799F" w:rsidRPr="00F31C23" w:rsidRDefault="008B799F" w:rsidP="00F0563D">
            <w:pPr>
              <w:spacing w:before="0" w:after="0"/>
              <w:jc w:val="center"/>
              <w:rPr>
                <w:sz w:val="16"/>
                <w:szCs w:val="16"/>
              </w:rPr>
            </w:pPr>
          </w:p>
        </w:tc>
      </w:tr>
      <w:tr w:rsidR="00DC44CF" w:rsidRPr="00F31C23" w14:paraId="76ED6E34" w14:textId="77777777" w:rsidTr="00DC44CF">
        <w:trPr>
          <w:trHeight w:val="376"/>
        </w:trPr>
        <w:tc>
          <w:tcPr>
            <w:tcW w:w="685" w:type="pct"/>
            <w:shd w:val="clear" w:color="auto" w:fill="D9E2F3" w:themeFill="accent5" w:themeFillTint="33"/>
            <w:vAlign w:val="center"/>
          </w:tcPr>
          <w:p w14:paraId="76ED6E2C" w14:textId="77777777" w:rsidR="00F0563D" w:rsidRPr="00F31C23" w:rsidRDefault="00F0563D" w:rsidP="00F0563D">
            <w:pPr>
              <w:spacing w:before="0" w:after="0"/>
              <w:jc w:val="center"/>
              <w:rPr>
                <w:sz w:val="16"/>
                <w:szCs w:val="16"/>
              </w:rPr>
            </w:pPr>
            <w:r w:rsidRPr="00F31C23">
              <w:rPr>
                <w:sz w:val="16"/>
                <w:szCs w:val="16"/>
              </w:rPr>
              <w:t>Catchment W1</w:t>
            </w:r>
          </w:p>
        </w:tc>
        <w:tc>
          <w:tcPr>
            <w:tcW w:w="372" w:type="pct"/>
            <w:shd w:val="clear" w:color="auto" w:fill="D9E2F3" w:themeFill="accent5" w:themeFillTint="33"/>
            <w:vAlign w:val="center"/>
          </w:tcPr>
          <w:p w14:paraId="76ED6E2D" w14:textId="77777777" w:rsidR="00F0563D" w:rsidRPr="00F31C23" w:rsidRDefault="00F0563D" w:rsidP="00F0563D">
            <w:pPr>
              <w:spacing w:before="0" w:after="0"/>
              <w:jc w:val="center"/>
              <w:rPr>
                <w:sz w:val="16"/>
                <w:szCs w:val="16"/>
              </w:rPr>
            </w:pPr>
          </w:p>
        </w:tc>
        <w:tc>
          <w:tcPr>
            <w:tcW w:w="479" w:type="pct"/>
            <w:shd w:val="clear" w:color="auto" w:fill="D9E2F3" w:themeFill="accent5" w:themeFillTint="33"/>
            <w:vAlign w:val="center"/>
          </w:tcPr>
          <w:p w14:paraId="76ED6E2E" w14:textId="77777777" w:rsidR="00F0563D" w:rsidRPr="00F31C23" w:rsidRDefault="00F0563D" w:rsidP="00F0563D">
            <w:pPr>
              <w:spacing w:before="0" w:after="0"/>
              <w:jc w:val="center"/>
              <w:rPr>
                <w:sz w:val="16"/>
                <w:szCs w:val="16"/>
              </w:rPr>
            </w:pPr>
          </w:p>
        </w:tc>
        <w:tc>
          <w:tcPr>
            <w:tcW w:w="444" w:type="pct"/>
            <w:shd w:val="clear" w:color="auto" w:fill="D9E2F3" w:themeFill="accent5" w:themeFillTint="33"/>
            <w:vAlign w:val="center"/>
          </w:tcPr>
          <w:p w14:paraId="76ED6E2F" w14:textId="77777777" w:rsidR="00F0563D" w:rsidRPr="00F31C23" w:rsidRDefault="00F0563D" w:rsidP="00F0563D">
            <w:pPr>
              <w:spacing w:before="0" w:after="0"/>
              <w:jc w:val="center"/>
              <w:rPr>
                <w:sz w:val="16"/>
                <w:szCs w:val="16"/>
              </w:rPr>
            </w:pPr>
          </w:p>
        </w:tc>
        <w:tc>
          <w:tcPr>
            <w:tcW w:w="752" w:type="pct"/>
            <w:shd w:val="clear" w:color="auto" w:fill="D9E2F3" w:themeFill="accent5" w:themeFillTint="33"/>
            <w:vAlign w:val="center"/>
          </w:tcPr>
          <w:p w14:paraId="76ED6E30" w14:textId="77777777" w:rsidR="00F0563D" w:rsidRPr="00F31C23" w:rsidRDefault="00F0563D" w:rsidP="00F0563D">
            <w:pPr>
              <w:spacing w:before="0" w:after="0"/>
              <w:jc w:val="center"/>
              <w:rPr>
                <w:sz w:val="16"/>
                <w:szCs w:val="16"/>
              </w:rPr>
            </w:pPr>
          </w:p>
        </w:tc>
        <w:tc>
          <w:tcPr>
            <w:tcW w:w="633" w:type="pct"/>
            <w:shd w:val="clear" w:color="auto" w:fill="D9E2F3" w:themeFill="accent5" w:themeFillTint="33"/>
            <w:vAlign w:val="center"/>
          </w:tcPr>
          <w:p w14:paraId="76ED6E31" w14:textId="77777777" w:rsidR="00F0563D" w:rsidRPr="00F31C23" w:rsidRDefault="00F0563D" w:rsidP="00F0563D">
            <w:pPr>
              <w:spacing w:before="0" w:after="0"/>
              <w:jc w:val="center"/>
              <w:rPr>
                <w:sz w:val="16"/>
                <w:szCs w:val="16"/>
              </w:rPr>
            </w:pPr>
          </w:p>
        </w:tc>
        <w:tc>
          <w:tcPr>
            <w:tcW w:w="819" w:type="pct"/>
            <w:gridSpan w:val="2"/>
            <w:shd w:val="clear" w:color="auto" w:fill="D9E2F3" w:themeFill="accent5" w:themeFillTint="33"/>
          </w:tcPr>
          <w:p w14:paraId="76ED6E32" w14:textId="77777777" w:rsidR="00F0563D" w:rsidRPr="00F31C23" w:rsidRDefault="00F0563D" w:rsidP="00F0563D">
            <w:pPr>
              <w:spacing w:before="0" w:after="0"/>
              <w:jc w:val="center"/>
              <w:rPr>
                <w:sz w:val="16"/>
                <w:szCs w:val="16"/>
              </w:rPr>
            </w:pPr>
          </w:p>
        </w:tc>
        <w:tc>
          <w:tcPr>
            <w:tcW w:w="816" w:type="pct"/>
            <w:shd w:val="clear" w:color="auto" w:fill="D9E2F3" w:themeFill="accent5" w:themeFillTint="33"/>
          </w:tcPr>
          <w:p w14:paraId="76ED6E33" w14:textId="77777777" w:rsidR="00F0563D" w:rsidRPr="00F31C23" w:rsidRDefault="00F0563D" w:rsidP="00F0563D">
            <w:pPr>
              <w:spacing w:before="0" w:after="0"/>
              <w:jc w:val="center"/>
              <w:rPr>
                <w:sz w:val="16"/>
                <w:szCs w:val="16"/>
              </w:rPr>
            </w:pPr>
          </w:p>
        </w:tc>
      </w:tr>
      <w:tr w:rsidR="00DC44CF" w:rsidRPr="00F31C23" w14:paraId="76ED6E3D" w14:textId="77777777" w:rsidTr="00DC44CF">
        <w:trPr>
          <w:trHeight w:val="376"/>
        </w:trPr>
        <w:tc>
          <w:tcPr>
            <w:tcW w:w="685" w:type="pct"/>
            <w:shd w:val="clear" w:color="auto" w:fill="D9E2F3" w:themeFill="accent5" w:themeFillTint="33"/>
          </w:tcPr>
          <w:p w14:paraId="76ED6E35" w14:textId="77777777" w:rsidR="00F0563D" w:rsidRPr="00F31C23" w:rsidRDefault="00F0563D" w:rsidP="00F0563D">
            <w:pPr>
              <w:spacing w:before="0" w:after="0"/>
              <w:jc w:val="center"/>
              <w:rPr>
                <w:sz w:val="16"/>
                <w:szCs w:val="16"/>
              </w:rPr>
            </w:pPr>
            <w:r w:rsidRPr="00F31C23">
              <w:rPr>
                <w:sz w:val="16"/>
                <w:szCs w:val="16"/>
              </w:rPr>
              <w:t>Catchment W2</w:t>
            </w:r>
          </w:p>
        </w:tc>
        <w:tc>
          <w:tcPr>
            <w:tcW w:w="372" w:type="pct"/>
            <w:shd w:val="clear" w:color="auto" w:fill="D9E2F3" w:themeFill="accent5" w:themeFillTint="33"/>
          </w:tcPr>
          <w:p w14:paraId="76ED6E36" w14:textId="77777777" w:rsidR="00F0563D" w:rsidRPr="00F31C23" w:rsidRDefault="00F0563D" w:rsidP="00F0563D">
            <w:pPr>
              <w:spacing w:before="0" w:after="0"/>
              <w:jc w:val="center"/>
              <w:rPr>
                <w:sz w:val="16"/>
                <w:szCs w:val="16"/>
              </w:rPr>
            </w:pPr>
          </w:p>
        </w:tc>
        <w:tc>
          <w:tcPr>
            <w:tcW w:w="479" w:type="pct"/>
            <w:shd w:val="clear" w:color="auto" w:fill="D9E2F3" w:themeFill="accent5" w:themeFillTint="33"/>
          </w:tcPr>
          <w:p w14:paraId="76ED6E37" w14:textId="77777777" w:rsidR="00F0563D" w:rsidRPr="00F31C23" w:rsidRDefault="00F0563D" w:rsidP="00F0563D">
            <w:pPr>
              <w:spacing w:before="0" w:after="0"/>
              <w:jc w:val="center"/>
              <w:rPr>
                <w:sz w:val="16"/>
                <w:szCs w:val="16"/>
              </w:rPr>
            </w:pPr>
          </w:p>
        </w:tc>
        <w:tc>
          <w:tcPr>
            <w:tcW w:w="444" w:type="pct"/>
            <w:shd w:val="clear" w:color="auto" w:fill="D9E2F3" w:themeFill="accent5" w:themeFillTint="33"/>
          </w:tcPr>
          <w:p w14:paraId="76ED6E38" w14:textId="77777777" w:rsidR="00F0563D" w:rsidRPr="00F31C23" w:rsidRDefault="00F0563D" w:rsidP="00F0563D">
            <w:pPr>
              <w:spacing w:before="0" w:after="0"/>
              <w:jc w:val="center"/>
              <w:rPr>
                <w:sz w:val="16"/>
                <w:szCs w:val="16"/>
              </w:rPr>
            </w:pPr>
          </w:p>
        </w:tc>
        <w:tc>
          <w:tcPr>
            <w:tcW w:w="752" w:type="pct"/>
            <w:shd w:val="clear" w:color="auto" w:fill="D9E2F3" w:themeFill="accent5" w:themeFillTint="33"/>
          </w:tcPr>
          <w:p w14:paraId="76ED6E39" w14:textId="77777777" w:rsidR="00F0563D" w:rsidRPr="00F31C23" w:rsidRDefault="00F0563D" w:rsidP="00F0563D">
            <w:pPr>
              <w:spacing w:before="0" w:after="0"/>
              <w:jc w:val="center"/>
              <w:rPr>
                <w:sz w:val="16"/>
                <w:szCs w:val="16"/>
              </w:rPr>
            </w:pPr>
          </w:p>
        </w:tc>
        <w:tc>
          <w:tcPr>
            <w:tcW w:w="633" w:type="pct"/>
            <w:shd w:val="clear" w:color="auto" w:fill="D9E2F3" w:themeFill="accent5" w:themeFillTint="33"/>
          </w:tcPr>
          <w:p w14:paraId="76ED6E3A" w14:textId="77777777" w:rsidR="00F0563D" w:rsidRPr="00F31C23" w:rsidRDefault="00F0563D" w:rsidP="00F0563D">
            <w:pPr>
              <w:spacing w:before="0" w:after="0"/>
              <w:jc w:val="center"/>
              <w:rPr>
                <w:sz w:val="16"/>
                <w:szCs w:val="16"/>
              </w:rPr>
            </w:pPr>
          </w:p>
        </w:tc>
        <w:tc>
          <w:tcPr>
            <w:tcW w:w="819" w:type="pct"/>
            <w:gridSpan w:val="2"/>
            <w:shd w:val="clear" w:color="auto" w:fill="D9E2F3" w:themeFill="accent5" w:themeFillTint="33"/>
          </w:tcPr>
          <w:p w14:paraId="76ED6E3B" w14:textId="77777777" w:rsidR="00F0563D" w:rsidRPr="00F31C23" w:rsidRDefault="00F0563D" w:rsidP="00F0563D">
            <w:pPr>
              <w:spacing w:before="0" w:after="0"/>
              <w:jc w:val="center"/>
              <w:rPr>
                <w:sz w:val="16"/>
                <w:szCs w:val="16"/>
              </w:rPr>
            </w:pPr>
          </w:p>
        </w:tc>
        <w:tc>
          <w:tcPr>
            <w:tcW w:w="816" w:type="pct"/>
            <w:shd w:val="clear" w:color="auto" w:fill="D9E2F3" w:themeFill="accent5" w:themeFillTint="33"/>
          </w:tcPr>
          <w:p w14:paraId="76ED6E3C" w14:textId="77777777" w:rsidR="00F0563D" w:rsidRPr="00F31C23" w:rsidRDefault="00F0563D" w:rsidP="00F0563D">
            <w:pPr>
              <w:spacing w:before="0" w:after="0"/>
              <w:jc w:val="center"/>
              <w:rPr>
                <w:sz w:val="16"/>
                <w:szCs w:val="16"/>
              </w:rPr>
            </w:pPr>
          </w:p>
        </w:tc>
      </w:tr>
      <w:tr w:rsidR="00DC44CF" w:rsidRPr="00F31C23" w14:paraId="76ED6E46" w14:textId="77777777" w:rsidTr="00DC44CF">
        <w:trPr>
          <w:trHeight w:val="396"/>
        </w:trPr>
        <w:tc>
          <w:tcPr>
            <w:tcW w:w="685" w:type="pct"/>
            <w:shd w:val="clear" w:color="auto" w:fill="8A8686" w:themeFill="accent1" w:themeFillTint="99"/>
            <w:vAlign w:val="center"/>
          </w:tcPr>
          <w:p w14:paraId="76ED6E3E" w14:textId="77777777" w:rsidR="00F0563D" w:rsidRPr="00F31C23" w:rsidRDefault="00F0563D" w:rsidP="00F0563D">
            <w:pPr>
              <w:spacing w:before="0" w:after="0"/>
              <w:jc w:val="center"/>
              <w:rPr>
                <w:sz w:val="16"/>
                <w:szCs w:val="16"/>
              </w:rPr>
            </w:pPr>
            <w:r w:rsidRPr="00F31C23">
              <w:rPr>
                <w:sz w:val="16"/>
                <w:szCs w:val="16"/>
              </w:rPr>
              <w:t>Total Wastewater</w:t>
            </w:r>
          </w:p>
        </w:tc>
        <w:tc>
          <w:tcPr>
            <w:tcW w:w="372" w:type="pct"/>
            <w:shd w:val="clear" w:color="auto" w:fill="8A8686" w:themeFill="accent1" w:themeFillTint="99"/>
            <w:vAlign w:val="center"/>
          </w:tcPr>
          <w:p w14:paraId="76ED6E3F" w14:textId="77777777" w:rsidR="00F0563D" w:rsidRPr="00F31C23" w:rsidRDefault="00F0563D" w:rsidP="00F0563D">
            <w:pPr>
              <w:spacing w:before="0" w:after="0"/>
              <w:jc w:val="center"/>
              <w:rPr>
                <w:sz w:val="16"/>
                <w:szCs w:val="16"/>
              </w:rPr>
            </w:pPr>
          </w:p>
        </w:tc>
        <w:tc>
          <w:tcPr>
            <w:tcW w:w="479" w:type="pct"/>
            <w:shd w:val="clear" w:color="auto" w:fill="8A8686" w:themeFill="accent1" w:themeFillTint="99"/>
            <w:vAlign w:val="center"/>
          </w:tcPr>
          <w:p w14:paraId="76ED6E40" w14:textId="77777777" w:rsidR="00F0563D" w:rsidRPr="00F31C23" w:rsidRDefault="00F0563D" w:rsidP="00F0563D">
            <w:pPr>
              <w:spacing w:before="0" w:after="0"/>
              <w:jc w:val="center"/>
              <w:rPr>
                <w:sz w:val="16"/>
                <w:szCs w:val="16"/>
              </w:rPr>
            </w:pPr>
          </w:p>
        </w:tc>
        <w:tc>
          <w:tcPr>
            <w:tcW w:w="444" w:type="pct"/>
            <w:shd w:val="clear" w:color="auto" w:fill="8A8686" w:themeFill="accent1" w:themeFillTint="99"/>
            <w:vAlign w:val="center"/>
          </w:tcPr>
          <w:p w14:paraId="76ED6E41" w14:textId="77777777" w:rsidR="00F0563D" w:rsidRPr="00F31C23" w:rsidRDefault="00F0563D" w:rsidP="00F0563D">
            <w:pPr>
              <w:spacing w:before="0" w:after="0"/>
              <w:jc w:val="center"/>
              <w:rPr>
                <w:sz w:val="16"/>
                <w:szCs w:val="16"/>
              </w:rPr>
            </w:pPr>
          </w:p>
        </w:tc>
        <w:tc>
          <w:tcPr>
            <w:tcW w:w="752" w:type="pct"/>
            <w:shd w:val="clear" w:color="auto" w:fill="8A8686" w:themeFill="accent1" w:themeFillTint="99"/>
            <w:vAlign w:val="center"/>
          </w:tcPr>
          <w:p w14:paraId="76ED6E42" w14:textId="77777777" w:rsidR="00F0563D" w:rsidRPr="00F31C23" w:rsidRDefault="00F0563D" w:rsidP="00F0563D">
            <w:pPr>
              <w:spacing w:before="0" w:after="0"/>
              <w:jc w:val="center"/>
              <w:rPr>
                <w:sz w:val="16"/>
                <w:szCs w:val="16"/>
              </w:rPr>
            </w:pPr>
          </w:p>
        </w:tc>
        <w:tc>
          <w:tcPr>
            <w:tcW w:w="633" w:type="pct"/>
            <w:shd w:val="clear" w:color="auto" w:fill="8A8686" w:themeFill="accent1" w:themeFillTint="99"/>
            <w:vAlign w:val="center"/>
          </w:tcPr>
          <w:p w14:paraId="76ED6E43" w14:textId="77777777" w:rsidR="00F0563D" w:rsidRPr="00F31C23" w:rsidRDefault="00F0563D" w:rsidP="00F0563D">
            <w:pPr>
              <w:spacing w:before="0" w:after="0"/>
              <w:jc w:val="center"/>
              <w:rPr>
                <w:sz w:val="16"/>
                <w:szCs w:val="16"/>
              </w:rPr>
            </w:pPr>
          </w:p>
        </w:tc>
        <w:tc>
          <w:tcPr>
            <w:tcW w:w="819" w:type="pct"/>
            <w:gridSpan w:val="2"/>
            <w:shd w:val="clear" w:color="auto" w:fill="8A8686" w:themeFill="accent1" w:themeFillTint="99"/>
          </w:tcPr>
          <w:p w14:paraId="76ED6E44" w14:textId="77777777" w:rsidR="00F0563D" w:rsidRPr="00F31C23" w:rsidRDefault="00F0563D" w:rsidP="00F0563D">
            <w:pPr>
              <w:spacing w:before="0" w:after="0"/>
              <w:jc w:val="center"/>
              <w:rPr>
                <w:sz w:val="16"/>
                <w:szCs w:val="16"/>
              </w:rPr>
            </w:pPr>
          </w:p>
        </w:tc>
        <w:tc>
          <w:tcPr>
            <w:tcW w:w="816" w:type="pct"/>
            <w:shd w:val="clear" w:color="auto" w:fill="8A8686" w:themeFill="accent1" w:themeFillTint="99"/>
          </w:tcPr>
          <w:p w14:paraId="76ED6E45" w14:textId="77777777" w:rsidR="00F0563D" w:rsidRPr="00F31C23" w:rsidRDefault="00F0563D" w:rsidP="00F0563D">
            <w:pPr>
              <w:spacing w:before="0" w:after="0"/>
              <w:jc w:val="center"/>
              <w:rPr>
                <w:sz w:val="16"/>
                <w:szCs w:val="16"/>
              </w:rPr>
            </w:pPr>
          </w:p>
        </w:tc>
      </w:tr>
      <w:tr w:rsidR="00DC44CF" w:rsidRPr="00F31C23" w14:paraId="76ED6E4F" w14:textId="77777777" w:rsidTr="00DC44CF">
        <w:trPr>
          <w:trHeight w:val="376"/>
        </w:trPr>
        <w:tc>
          <w:tcPr>
            <w:tcW w:w="685" w:type="pct"/>
            <w:shd w:val="clear" w:color="auto" w:fill="D9E2F3" w:themeFill="accent5" w:themeFillTint="33"/>
            <w:vAlign w:val="center"/>
          </w:tcPr>
          <w:p w14:paraId="76ED6E47" w14:textId="77777777" w:rsidR="00F0563D" w:rsidRPr="00F31C23" w:rsidRDefault="00F0563D" w:rsidP="00F0563D">
            <w:pPr>
              <w:spacing w:before="0" w:after="0"/>
              <w:jc w:val="center"/>
              <w:rPr>
                <w:sz w:val="16"/>
                <w:szCs w:val="16"/>
              </w:rPr>
            </w:pPr>
            <w:r w:rsidRPr="00F31C23">
              <w:rPr>
                <w:sz w:val="16"/>
                <w:szCs w:val="16"/>
              </w:rPr>
              <w:t>Catchment WW1</w:t>
            </w:r>
          </w:p>
        </w:tc>
        <w:tc>
          <w:tcPr>
            <w:tcW w:w="372" w:type="pct"/>
            <w:shd w:val="clear" w:color="auto" w:fill="D9E2F3" w:themeFill="accent5" w:themeFillTint="33"/>
            <w:vAlign w:val="center"/>
          </w:tcPr>
          <w:p w14:paraId="76ED6E48" w14:textId="77777777" w:rsidR="00F0563D" w:rsidRPr="00F31C23" w:rsidRDefault="00F0563D" w:rsidP="00F0563D">
            <w:pPr>
              <w:spacing w:before="0" w:after="0"/>
              <w:jc w:val="center"/>
              <w:rPr>
                <w:sz w:val="16"/>
                <w:szCs w:val="16"/>
              </w:rPr>
            </w:pPr>
          </w:p>
        </w:tc>
        <w:tc>
          <w:tcPr>
            <w:tcW w:w="479" w:type="pct"/>
            <w:shd w:val="clear" w:color="auto" w:fill="D9E2F3" w:themeFill="accent5" w:themeFillTint="33"/>
            <w:vAlign w:val="center"/>
          </w:tcPr>
          <w:p w14:paraId="76ED6E49" w14:textId="77777777" w:rsidR="00F0563D" w:rsidRPr="00F31C23" w:rsidRDefault="00F0563D" w:rsidP="00F0563D">
            <w:pPr>
              <w:spacing w:before="0" w:after="0"/>
              <w:jc w:val="center"/>
              <w:rPr>
                <w:sz w:val="16"/>
                <w:szCs w:val="16"/>
              </w:rPr>
            </w:pPr>
          </w:p>
        </w:tc>
        <w:tc>
          <w:tcPr>
            <w:tcW w:w="444" w:type="pct"/>
            <w:shd w:val="clear" w:color="auto" w:fill="D9E2F3" w:themeFill="accent5" w:themeFillTint="33"/>
            <w:vAlign w:val="center"/>
          </w:tcPr>
          <w:p w14:paraId="76ED6E4A" w14:textId="77777777" w:rsidR="00F0563D" w:rsidRPr="00F31C23" w:rsidRDefault="00F0563D" w:rsidP="00F0563D">
            <w:pPr>
              <w:spacing w:before="0" w:after="0"/>
              <w:jc w:val="center"/>
              <w:rPr>
                <w:sz w:val="16"/>
                <w:szCs w:val="16"/>
              </w:rPr>
            </w:pPr>
          </w:p>
        </w:tc>
        <w:tc>
          <w:tcPr>
            <w:tcW w:w="752" w:type="pct"/>
            <w:shd w:val="clear" w:color="auto" w:fill="D9E2F3" w:themeFill="accent5" w:themeFillTint="33"/>
            <w:vAlign w:val="center"/>
          </w:tcPr>
          <w:p w14:paraId="76ED6E4B" w14:textId="77777777" w:rsidR="00F0563D" w:rsidRPr="00F31C23" w:rsidRDefault="00F0563D" w:rsidP="00F0563D">
            <w:pPr>
              <w:spacing w:before="0" w:after="0"/>
              <w:jc w:val="center"/>
              <w:rPr>
                <w:sz w:val="16"/>
                <w:szCs w:val="16"/>
              </w:rPr>
            </w:pPr>
          </w:p>
        </w:tc>
        <w:tc>
          <w:tcPr>
            <w:tcW w:w="633" w:type="pct"/>
            <w:shd w:val="clear" w:color="auto" w:fill="D9E2F3" w:themeFill="accent5" w:themeFillTint="33"/>
            <w:vAlign w:val="center"/>
          </w:tcPr>
          <w:p w14:paraId="76ED6E4C" w14:textId="77777777" w:rsidR="00F0563D" w:rsidRPr="00F31C23" w:rsidRDefault="00F0563D" w:rsidP="00F0563D">
            <w:pPr>
              <w:spacing w:before="0" w:after="0"/>
              <w:jc w:val="center"/>
              <w:rPr>
                <w:sz w:val="16"/>
                <w:szCs w:val="16"/>
              </w:rPr>
            </w:pPr>
          </w:p>
        </w:tc>
        <w:tc>
          <w:tcPr>
            <w:tcW w:w="819" w:type="pct"/>
            <w:gridSpan w:val="2"/>
            <w:shd w:val="clear" w:color="auto" w:fill="D9E2F3" w:themeFill="accent5" w:themeFillTint="33"/>
          </w:tcPr>
          <w:p w14:paraId="76ED6E4D" w14:textId="77777777" w:rsidR="00F0563D" w:rsidRPr="00F31C23" w:rsidRDefault="00F0563D" w:rsidP="00F0563D">
            <w:pPr>
              <w:spacing w:before="0" w:after="0"/>
              <w:jc w:val="center"/>
              <w:rPr>
                <w:sz w:val="16"/>
                <w:szCs w:val="16"/>
              </w:rPr>
            </w:pPr>
          </w:p>
        </w:tc>
        <w:tc>
          <w:tcPr>
            <w:tcW w:w="816" w:type="pct"/>
            <w:shd w:val="clear" w:color="auto" w:fill="D9E2F3" w:themeFill="accent5" w:themeFillTint="33"/>
          </w:tcPr>
          <w:p w14:paraId="76ED6E4E" w14:textId="77777777" w:rsidR="00F0563D" w:rsidRPr="00F31C23" w:rsidRDefault="00F0563D" w:rsidP="00F0563D">
            <w:pPr>
              <w:spacing w:before="0" w:after="0"/>
              <w:jc w:val="center"/>
              <w:rPr>
                <w:sz w:val="16"/>
                <w:szCs w:val="16"/>
              </w:rPr>
            </w:pPr>
          </w:p>
        </w:tc>
      </w:tr>
      <w:tr w:rsidR="00DC44CF" w:rsidRPr="00F31C23" w14:paraId="76ED6E58" w14:textId="77777777" w:rsidTr="00DC44CF">
        <w:trPr>
          <w:trHeight w:val="376"/>
        </w:trPr>
        <w:tc>
          <w:tcPr>
            <w:tcW w:w="685" w:type="pct"/>
            <w:shd w:val="clear" w:color="auto" w:fill="D9E2F3" w:themeFill="accent5" w:themeFillTint="33"/>
          </w:tcPr>
          <w:p w14:paraId="76ED6E50" w14:textId="77777777" w:rsidR="00F0563D" w:rsidRPr="00F31C23" w:rsidRDefault="00F0563D" w:rsidP="00F0563D">
            <w:pPr>
              <w:spacing w:before="0" w:after="0"/>
              <w:jc w:val="center"/>
              <w:rPr>
                <w:sz w:val="16"/>
                <w:szCs w:val="16"/>
              </w:rPr>
            </w:pPr>
            <w:r w:rsidRPr="00F31C23">
              <w:rPr>
                <w:sz w:val="16"/>
                <w:szCs w:val="16"/>
              </w:rPr>
              <w:t>Catchment WW2</w:t>
            </w:r>
          </w:p>
        </w:tc>
        <w:tc>
          <w:tcPr>
            <w:tcW w:w="372" w:type="pct"/>
            <w:shd w:val="clear" w:color="auto" w:fill="D9E2F3" w:themeFill="accent5" w:themeFillTint="33"/>
            <w:vAlign w:val="center"/>
          </w:tcPr>
          <w:p w14:paraId="76ED6E51" w14:textId="77777777" w:rsidR="00F0563D" w:rsidRPr="00F31C23" w:rsidRDefault="00F0563D" w:rsidP="00F0563D">
            <w:pPr>
              <w:spacing w:before="0" w:after="0"/>
              <w:jc w:val="center"/>
              <w:rPr>
                <w:sz w:val="16"/>
                <w:szCs w:val="16"/>
              </w:rPr>
            </w:pPr>
          </w:p>
        </w:tc>
        <w:tc>
          <w:tcPr>
            <w:tcW w:w="479" w:type="pct"/>
            <w:shd w:val="clear" w:color="auto" w:fill="D9E2F3" w:themeFill="accent5" w:themeFillTint="33"/>
            <w:vAlign w:val="center"/>
          </w:tcPr>
          <w:p w14:paraId="76ED6E52" w14:textId="77777777" w:rsidR="00F0563D" w:rsidRPr="00F31C23" w:rsidRDefault="00F0563D" w:rsidP="00F0563D">
            <w:pPr>
              <w:spacing w:before="0" w:after="0"/>
              <w:jc w:val="center"/>
              <w:rPr>
                <w:sz w:val="16"/>
                <w:szCs w:val="16"/>
              </w:rPr>
            </w:pPr>
          </w:p>
        </w:tc>
        <w:tc>
          <w:tcPr>
            <w:tcW w:w="444" w:type="pct"/>
            <w:shd w:val="clear" w:color="auto" w:fill="D9E2F3" w:themeFill="accent5" w:themeFillTint="33"/>
            <w:vAlign w:val="center"/>
          </w:tcPr>
          <w:p w14:paraId="76ED6E53" w14:textId="77777777" w:rsidR="00F0563D" w:rsidRPr="00F31C23" w:rsidRDefault="00F0563D" w:rsidP="00F0563D">
            <w:pPr>
              <w:spacing w:before="0" w:after="0"/>
              <w:jc w:val="center"/>
              <w:rPr>
                <w:sz w:val="16"/>
                <w:szCs w:val="16"/>
              </w:rPr>
            </w:pPr>
          </w:p>
        </w:tc>
        <w:tc>
          <w:tcPr>
            <w:tcW w:w="752" w:type="pct"/>
            <w:shd w:val="clear" w:color="auto" w:fill="D9E2F3" w:themeFill="accent5" w:themeFillTint="33"/>
            <w:vAlign w:val="center"/>
          </w:tcPr>
          <w:p w14:paraId="76ED6E54" w14:textId="77777777" w:rsidR="00F0563D" w:rsidRPr="00F31C23" w:rsidRDefault="00F0563D" w:rsidP="00F0563D">
            <w:pPr>
              <w:spacing w:before="0" w:after="0"/>
              <w:jc w:val="center"/>
              <w:rPr>
                <w:sz w:val="16"/>
                <w:szCs w:val="16"/>
              </w:rPr>
            </w:pPr>
          </w:p>
        </w:tc>
        <w:tc>
          <w:tcPr>
            <w:tcW w:w="633" w:type="pct"/>
            <w:shd w:val="clear" w:color="auto" w:fill="D9E2F3" w:themeFill="accent5" w:themeFillTint="33"/>
            <w:vAlign w:val="center"/>
          </w:tcPr>
          <w:p w14:paraId="76ED6E55" w14:textId="77777777" w:rsidR="00F0563D" w:rsidRPr="00F31C23" w:rsidRDefault="00F0563D" w:rsidP="00F0563D">
            <w:pPr>
              <w:spacing w:before="0" w:after="0"/>
              <w:jc w:val="center"/>
              <w:rPr>
                <w:sz w:val="16"/>
                <w:szCs w:val="16"/>
              </w:rPr>
            </w:pPr>
          </w:p>
        </w:tc>
        <w:tc>
          <w:tcPr>
            <w:tcW w:w="819" w:type="pct"/>
            <w:gridSpan w:val="2"/>
            <w:shd w:val="clear" w:color="auto" w:fill="D9E2F3" w:themeFill="accent5" w:themeFillTint="33"/>
          </w:tcPr>
          <w:p w14:paraId="76ED6E56" w14:textId="77777777" w:rsidR="00F0563D" w:rsidRPr="00F31C23" w:rsidRDefault="00F0563D" w:rsidP="00F0563D">
            <w:pPr>
              <w:spacing w:before="0" w:after="0"/>
              <w:jc w:val="center"/>
              <w:rPr>
                <w:sz w:val="16"/>
                <w:szCs w:val="16"/>
              </w:rPr>
            </w:pPr>
          </w:p>
        </w:tc>
        <w:tc>
          <w:tcPr>
            <w:tcW w:w="816" w:type="pct"/>
            <w:shd w:val="clear" w:color="auto" w:fill="D9E2F3" w:themeFill="accent5" w:themeFillTint="33"/>
          </w:tcPr>
          <w:p w14:paraId="76ED6E57" w14:textId="77777777" w:rsidR="00F0563D" w:rsidRPr="00F31C23" w:rsidRDefault="00F0563D" w:rsidP="00F0563D">
            <w:pPr>
              <w:spacing w:before="0" w:after="0"/>
              <w:jc w:val="center"/>
              <w:rPr>
                <w:sz w:val="16"/>
                <w:szCs w:val="16"/>
              </w:rPr>
            </w:pPr>
          </w:p>
        </w:tc>
      </w:tr>
      <w:tr w:rsidR="00DC44CF" w:rsidRPr="00F31C23" w14:paraId="76ED6E61" w14:textId="77777777" w:rsidTr="00DC44CF">
        <w:trPr>
          <w:trHeight w:val="328"/>
        </w:trPr>
        <w:tc>
          <w:tcPr>
            <w:tcW w:w="685" w:type="pct"/>
            <w:shd w:val="clear" w:color="auto" w:fill="8A8686" w:themeFill="accent1" w:themeFillTint="99"/>
            <w:vAlign w:val="center"/>
          </w:tcPr>
          <w:p w14:paraId="76ED6E59" w14:textId="77777777" w:rsidR="00F0563D" w:rsidRPr="00F31C23" w:rsidRDefault="00F0563D" w:rsidP="00F0563D">
            <w:pPr>
              <w:spacing w:before="0" w:after="0"/>
              <w:jc w:val="center"/>
              <w:rPr>
                <w:b/>
                <w:sz w:val="16"/>
                <w:szCs w:val="16"/>
              </w:rPr>
            </w:pPr>
            <w:r w:rsidRPr="00F31C23">
              <w:rPr>
                <w:b/>
                <w:sz w:val="16"/>
                <w:szCs w:val="16"/>
              </w:rPr>
              <w:t>etc</w:t>
            </w:r>
          </w:p>
        </w:tc>
        <w:tc>
          <w:tcPr>
            <w:tcW w:w="372" w:type="pct"/>
            <w:shd w:val="clear" w:color="auto" w:fill="8A8686" w:themeFill="accent1" w:themeFillTint="99"/>
            <w:vAlign w:val="center"/>
          </w:tcPr>
          <w:p w14:paraId="76ED6E5A" w14:textId="77777777" w:rsidR="00F0563D" w:rsidRPr="00F31C23" w:rsidRDefault="00F0563D" w:rsidP="00F0563D">
            <w:pPr>
              <w:spacing w:before="0" w:after="0"/>
              <w:jc w:val="center"/>
              <w:rPr>
                <w:b/>
                <w:sz w:val="16"/>
                <w:szCs w:val="16"/>
              </w:rPr>
            </w:pPr>
          </w:p>
        </w:tc>
        <w:tc>
          <w:tcPr>
            <w:tcW w:w="479" w:type="pct"/>
            <w:shd w:val="clear" w:color="auto" w:fill="8A8686" w:themeFill="accent1" w:themeFillTint="99"/>
            <w:vAlign w:val="center"/>
          </w:tcPr>
          <w:p w14:paraId="76ED6E5B" w14:textId="77777777" w:rsidR="00F0563D" w:rsidRPr="00F31C23" w:rsidRDefault="00F0563D" w:rsidP="00F0563D">
            <w:pPr>
              <w:spacing w:before="0" w:after="0"/>
              <w:jc w:val="center"/>
              <w:rPr>
                <w:b/>
                <w:sz w:val="16"/>
                <w:szCs w:val="16"/>
              </w:rPr>
            </w:pPr>
          </w:p>
        </w:tc>
        <w:tc>
          <w:tcPr>
            <w:tcW w:w="444" w:type="pct"/>
            <w:shd w:val="clear" w:color="auto" w:fill="8A8686" w:themeFill="accent1" w:themeFillTint="99"/>
            <w:vAlign w:val="center"/>
          </w:tcPr>
          <w:p w14:paraId="76ED6E5C" w14:textId="77777777" w:rsidR="00F0563D" w:rsidRPr="00F31C23" w:rsidRDefault="00F0563D" w:rsidP="00F0563D">
            <w:pPr>
              <w:spacing w:before="0" w:after="0"/>
              <w:jc w:val="center"/>
              <w:rPr>
                <w:sz w:val="16"/>
                <w:szCs w:val="16"/>
              </w:rPr>
            </w:pPr>
          </w:p>
        </w:tc>
        <w:tc>
          <w:tcPr>
            <w:tcW w:w="752" w:type="pct"/>
            <w:shd w:val="clear" w:color="auto" w:fill="8A8686" w:themeFill="accent1" w:themeFillTint="99"/>
            <w:vAlign w:val="center"/>
          </w:tcPr>
          <w:p w14:paraId="76ED6E5D" w14:textId="77777777" w:rsidR="00F0563D" w:rsidRPr="00F31C23" w:rsidRDefault="00F0563D" w:rsidP="00F0563D">
            <w:pPr>
              <w:spacing w:before="0" w:after="0"/>
              <w:jc w:val="center"/>
              <w:rPr>
                <w:b/>
                <w:sz w:val="16"/>
                <w:szCs w:val="16"/>
              </w:rPr>
            </w:pPr>
          </w:p>
        </w:tc>
        <w:tc>
          <w:tcPr>
            <w:tcW w:w="633" w:type="pct"/>
            <w:shd w:val="clear" w:color="auto" w:fill="8A8686" w:themeFill="accent1" w:themeFillTint="99"/>
            <w:vAlign w:val="center"/>
          </w:tcPr>
          <w:p w14:paraId="76ED6E5E" w14:textId="77777777" w:rsidR="00F0563D" w:rsidRPr="00F31C23" w:rsidRDefault="00F0563D" w:rsidP="00F0563D">
            <w:pPr>
              <w:spacing w:before="0" w:after="0"/>
              <w:jc w:val="center"/>
              <w:rPr>
                <w:b/>
                <w:sz w:val="16"/>
                <w:szCs w:val="16"/>
              </w:rPr>
            </w:pPr>
          </w:p>
        </w:tc>
        <w:tc>
          <w:tcPr>
            <w:tcW w:w="819" w:type="pct"/>
            <w:gridSpan w:val="2"/>
            <w:shd w:val="clear" w:color="auto" w:fill="8A8686" w:themeFill="accent1" w:themeFillTint="99"/>
          </w:tcPr>
          <w:p w14:paraId="76ED6E5F" w14:textId="77777777" w:rsidR="00F0563D" w:rsidRPr="00F31C23" w:rsidRDefault="00F0563D" w:rsidP="00F0563D">
            <w:pPr>
              <w:spacing w:before="0" w:after="0"/>
              <w:jc w:val="center"/>
              <w:rPr>
                <w:b/>
                <w:sz w:val="16"/>
                <w:szCs w:val="16"/>
              </w:rPr>
            </w:pPr>
          </w:p>
        </w:tc>
        <w:tc>
          <w:tcPr>
            <w:tcW w:w="816" w:type="pct"/>
            <w:shd w:val="clear" w:color="auto" w:fill="8A8686" w:themeFill="accent1" w:themeFillTint="99"/>
          </w:tcPr>
          <w:p w14:paraId="76ED6E60" w14:textId="77777777" w:rsidR="00F0563D" w:rsidRPr="00F31C23" w:rsidRDefault="00F0563D" w:rsidP="00F0563D">
            <w:pPr>
              <w:spacing w:before="0" w:after="0"/>
              <w:jc w:val="center"/>
              <w:rPr>
                <w:b/>
                <w:sz w:val="16"/>
                <w:szCs w:val="16"/>
              </w:rPr>
            </w:pPr>
          </w:p>
        </w:tc>
      </w:tr>
      <w:tr w:rsidR="00DC44CF" w:rsidRPr="00F31C23" w14:paraId="76ED6E6A" w14:textId="77777777" w:rsidTr="00DC44CF">
        <w:trPr>
          <w:trHeight w:val="328"/>
        </w:trPr>
        <w:tc>
          <w:tcPr>
            <w:tcW w:w="685" w:type="pct"/>
            <w:shd w:val="clear" w:color="auto" w:fill="D9E2F3" w:themeFill="accent5" w:themeFillTint="33"/>
            <w:vAlign w:val="center"/>
          </w:tcPr>
          <w:p w14:paraId="76ED6E62" w14:textId="77777777" w:rsidR="00F0563D" w:rsidRPr="00F31C23" w:rsidRDefault="00F0563D" w:rsidP="00F0563D">
            <w:pPr>
              <w:spacing w:before="0" w:after="0"/>
              <w:jc w:val="center"/>
              <w:rPr>
                <w:b/>
                <w:sz w:val="16"/>
                <w:szCs w:val="16"/>
              </w:rPr>
            </w:pPr>
            <w:r w:rsidRPr="00F31C23">
              <w:rPr>
                <w:b/>
                <w:sz w:val="16"/>
                <w:szCs w:val="16"/>
              </w:rPr>
              <w:t>Grand Total</w:t>
            </w:r>
          </w:p>
        </w:tc>
        <w:tc>
          <w:tcPr>
            <w:tcW w:w="372" w:type="pct"/>
            <w:shd w:val="clear" w:color="auto" w:fill="D9E2F3" w:themeFill="accent5" w:themeFillTint="33"/>
            <w:vAlign w:val="center"/>
          </w:tcPr>
          <w:p w14:paraId="76ED6E63" w14:textId="77777777" w:rsidR="00F0563D" w:rsidRPr="00F31C23" w:rsidRDefault="00F0563D" w:rsidP="00F0563D">
            <w:pPr>
              <w:spacing w:before="0" w:after="0"/>
              <w:jc w:val="center"/>
              <w:rPr>
                <w:b/>
                <w:sz w:val="16"/>
                <w:szCs w:val="16"/>
              </w:rPr>
            </w:pPr>
          </w:p>
        </w:tc>
        <w:tc>
          <w:tcPr>
            <w:tcW w:w="479" w:type="pct"/>
            <w:shd w:val="clear" w:color="auto" w:fill="D9E2F3" w:themeFill="accent5" w:themeFillTint="33"/>
            <w:vAlign w:val="center"/>
          </w:tcPr>
          <w:p w14:paraId="76ED6E64" w14:textId="77777777" w:rsidR="00F0563D" w:rsidRPr="00F31C23" w:rsidRDefault="00F0563D" w:rsidP="00F0563D">
            <w:pPr>
              <w:spacing w:before="0" w:after="0"/>
              <w:jc w:val="center"/>
              <w:rPr>
                <w:b/>
                <w:sz w:val="16"/>
                <w:szCs w:val="16"/>
              </w:rPr>
            </w:pPr>
          </w:p>
        </w:tc>
        <w:tc>
          <w:tcPr>
            <w:tcW w:w="444" w:type="pct"/>
            <w:shd w:val="clear" w:color="auto" w:fill="D9E2F3" w:themeFill="accent5" w:themeFillTint="33"/>
            <w:vAlign w:val="center"/>
          </w:tcPr>
          <w:p w14:paraId="76ED6E65" w14:textId="77777777" w:rsidR="00F0563D" w:rsidRPr="00F31C23" w:rsidRDefault="00F0563D" w:rsidP="00F0563D">
            <w:pPr>
              <w:spacing w:before="0" w:after="0"/>
              <w:jc w:val="center"/>
              <w:rPr>
                <w:sz w:val="16"/>
                <w:szCs w:val="16"/>
              </w:rPr>
            </w:pPr>
          </w:p>
        </w:tc>
        <w:tc>
          <w:tcPr>
            <w:tcW w:w="752" w:type="pct"/>
            <w:shd w:val="clear" w:color="auto" w:fill="D9E2F3" w:themeFill="accent5" w:themeFillTint="33"/>
            <w:vAlign w:val="center"/>
          </w:tcPr>
          <w:p w14:paraId="76ED6E66" w14:textId="77777777" w:rsidR="00F0563D" w:rsidRPr="00F31C23" w:rsidRDefault="00F0563D" w:rsidP="00F0563D">
            <w:pPr>
              <w:spacing w:before="0" w:after="0"/>
              <w:jc w:val="center"/>
              <w:rPr>
                <w:b/>
                <w:sz w:val="16"/>
                <w:szCs w:val="16"/>
              </w:rPr>
            </w:pPr>
          </w:p>
        </w:tc>
        <w:tc>
          <w:tcPr>
            <w:tcW w:w="633" w:type="pct"/>
            <w:shd w:val="clear" w:color="auto" w:fill="D9E2F3" w:themeFill="accent5" w:themeFillTint="33"/>
            <w:vAlign w:val="center"/>
          </w:tcPr>
          <w:p w14:paraId="76ED6E67" w14:textId="77777777" w:rsidR="00F0563D" w:rsidRPr="00F31C23" w:rsidRDefault="00F0563D" w:rsidP="00F0563D">
            <w:pPr>
              <w:spacing w:before="0" w:after="0"/>
              <w:jc w:val="center"/>
              <w:rPr>
                <w:b/>
                <w:sz w:val="16"/>
                <w:szCs w:val="16"/>
              </w:rPr>
            </w:pPr>
          </w:p>
        </w:tc>
        <w:tc>
          <w:tcPr>
            <w:tcW w:w="819" w:type="pct"/>
            <w:gridSpan w:val="2"/>
            <w:shd w:val="clear" w:color="auto" w:fill="D9E2F3" w:themeFill="accent5" w:themeFillTint="33"/>
          </w:tcPr>
          <w:p w14:paraId="76ED6E68" w14:textId="77777777" w:rsidR="00F0563D" w:rsidRPr="00F31C23" w:rsidRDefault="00F0563D" w:rsidP="00F0563D">
            <w:pPr>
              <w:spacing w:before="0" w:after="0"/>
              <w:jc w:val="center"/>
              <w:rPr>
                <w:b/>
                <w:sz w:val="16"/>
                <w:szCs w:val="16"/>
              </w:rPr>
            </w:pPr>
          </w:p>
        </w:tc>
        <w:tc>
          <w:tcPr>
            <w:tcW w:w="816" w:type="pct"/>
            <w:shd w:val="clear" w:color="auto" w:fill="D9E2F3" w:themeFill="accent5" w:themeFillTint="33"/>
          </w:tcPr>
          <w:p w14:paraId="76ED6E69" w14:textId="77777777" w:rsidR="00F0563D" w:rsidRPr="00F31C23" w:rsidRDefault="00F0563D" w:rsidP="00F0563D">
            <w:pPr>
              <w:spacing w:before="0" w:after="0"/>
              <w:jc w:val="center"/>
              <w:rPr>
                <w:b/>
                <w:sz w:val="16"/>
                <w:szCs w:val="16"/>
              </w:rPr>
            </w:pPr>
          </w:p>
        </w:tc>
      </w:tr>
    </w:tbl>
    <w:p w14:paraId="76ED6E6B" w14:textId="77777777" w:rsidR="00BB37E2" w:rsidRDefault="000B2D70" w:rsidP="00F337D5">
      <w:pPr>
        <w:pStyle w:val="Heading2"/>
      </w:pPr>
      <w:r>
        <w:t xml:space="preserve">funding policy SUMMARY </w:t>
      </w:r>
    </w:p>
    <w:p w14:paraId="76ED6E6C" w14:textId="77777777" w:rsidR="00BB37E2" w:rsidRPr="00F2619C" w:rsidRDefault="00BB37E2" w:rsidP="0068391C">
      <w:pPr>
        <w:pStyle w:val="Heading3"/>
      </w:pPr>
      <w:r w:rsidRPr="00F2619C">
        <w:t xml:space="preserve">Funding growth expenditure </w:t>
      </w:r>
    </w:p>
    <w:p w14:paraId="76ED6E6D" w14:textId="77777777" w:rsidR="00EE3E9D" w:rsidRDefault="00192CDD" w:rsidP="00EE3E9D">
      <w:pPr>
        <w:pStyle w:val="bodynumbered"/>
        <w:shd w:val="clear" w:color="auto" w:fill="D9E2F3" w:themeFill="accent5" w:themeFillTint="33"/>
        <w:jc w:val="both"/>
      </w:pPr>
      <w:r>
        <w:t>[Statement about growth in the District – high level summary of intro]</w:t>
      </w:r>
      <w:r w:rsidR="00EE3E9D">
        <w:t>.</w:t>
      </w:r>
      <w:r w:rsidR="00C20F27" w:rsidRPr="005A7ABA">
        <w:t xml:space="preserve"> </w:t>
      </w:r>
    </w:p>
    <w:p w14:paraId="76ED6E6E" w14:textId="72177C50" w:rsidR="00C20F27" w:rsidRDefault="00C20F27" w:rsidP="00192CDD">
      <w:pPr>
        <w:pStyle w:val="bodynumbered"/>
        <w:jc w:val="both"/>
      </w:pPr>
      <w:r w:rsidRPr="005A7ABA">
        <w:t xml:space="preserve">Population and business growth </w:t>
      </w:r>
      <w:r w:rsidR="005F74CB" w:rsidRPr="005A7ABA">
        <w:t>create</w:t>
      </w:r>
      <w:r w:rsidRPr="005A7ABA">
        <w:t xml:space="preserve"> the need for new subdivisions and development</w:t>
      </w:r>
      <w:r w:rsidR="008B49CC">
        <w:t>,</w:t>
      </w:r>
      <w:r w:rsidR="003A271D">
        <w:t xml:space="preserve"> and these </w:t>
      </w:r>
      <w:r w:rsidRPr="005A7ABA">
        <w:t>place increasing demand</w:t>
      </w:r>
      <w:r w:rsidR="003A271D">
        <w:t>s</w:t>
      </w:r>
      <w:r w:rsidRPr="005A7ABA">
        <w:t xml:space="preserve"> on the as</w:t>
      </w:r>
      <w:r>
        <w:t>sets and services provided by</w:t>
      </w:r>
      <w:r w:rsidRPr="005A7ABA">
        <w:t xml:space="preserve"> Council. </w:t>
      </w:r>
      <w:r w:rsidR="003A271D">
        <w:t>Accordingly, s</w:t>
      </w:r>
      <w:r w:rsidRPr="005A7ABA">
        <w:t xml:space="preserve">ignificant investment in new or upgraded assets and services </w:t>
      </w:r>
      <w:r w:rsidR="003A271D">
        <w:t xml:space="preserve">are </w:t>
      </w:r>
      <w:r w:rsidRPr="005A7ABA">
        <w:t>required to meet the demands of growth.</w:t>
      </w:r>
      <w:r>
        <w:t xml:space="preserve"> </w:t>
      </w:r>
    </w:p>
    <w:p w14:paraId="76ED6E6F" w14:textId="0A090047" w:rsidR="00ED16F2" w:rsidRDefault="00C20F27" w:rsidP="00192CDD">
      <w:pPr>
        <w:pStyle w:val="bodynumbered"/>
        <w:jc w:val="both"/>
      </w:pPr>
      <w:r>
        <w:t>Council has decided to fund these costs from</w:t>
      </w:r>
      <w:r w:rsidR="00ED16F2">
        <w:t>:</w:t>
      </w:r>
      <w:r>
        <w:t xml:space="preserve"> </w:t>
      </w:r>
    </w:p>
    <w:p w14:paraId="21310E37" w14:textId="77777777" w:rsidR="00306EFE" w:rsidRDefault="00A5225B" w:rsidP="00306EFE">
      <w:pPr>
        <w:pStyle w:val="TempBullets"/>
      </w:pPr>
      <w:r w:rsidRPr="006B2D96">
        <w:t xml:space="preserve">Development </w:t>
      </w:r>
      <w:r w:rsidRPr="00192CDD">
        <w:t>contributions</w:t>
      </w:r>
      <w:r w:rsidRPr="006B2D96">
        <w:t xml:space="preserve"> under the L</w:t>
      </w:r>
      <w:r w:rsidR="00192CDD">
        <w:t>GA</w:t>
      </w:r>
      <w:r w:rsidR="00FD39D8">
        <w:t>02</w:t>
      </w:r>
      <w:r w:rsidRPr="006B2D96">
        <w:t xml:space="preserve"> </w:t>
      </w:r>
      <w:r w:rsidRPr="00055049">
        <w:t>for</w:t>
      </w:r>
      <w:r w:rsidR="00306EFE">
        <w:t xml:space="preserve">: </w:t>
      </w:r>
    </w:p>
    <w:p w14:paraId="76ED6E71" w14:textId="44FFB78A" w:rsidR="00192CDD" w:rsidRPr="00306EFE" w:rsidRDefault="00192CDD" w:rsidP="00306EFE">
      <w:pPr>
        <w:pStyle w:val="TempBullets"/>
        <w:numPr>
          <w:ilvl w:val="0"/>
          <w:numId w:val="23"/>
        </w:numPr>
        <w:ind w:left="1276" w:hanging="425"/>
        <w:rPr>
          <w:shd w:val="clear" w:color="auto" w:fill="D9E2F3" w:themeFill="accent5" w:themeFillTint="33"/>
        </w:rPr>
      </w:pPr>
      <w:r w:rsidRPr="00306EFE">
        <w:rPr>
          <w:shd w:val="clear" w:color="auto" w:fill="D9E2F3" w:themeFill="accent5" w:themeFillTint="33"/>
        </w:rPr>
        <w:t>[list activities funded by DCs]; and</w:t>
      </w:r>
    </w:p>
    <w:p w14:paraId="76ED6E72" w14:textId="01983C50" w:rsidR="00192CDD" w:rsidRPr="009A7619" w:rsidRDefault="00192CDD" w:rsidP="007F53E6">
      <w:pPr>
        <w:pStyle w:val="TempBullets"/>
        <w:numPr>
          <w:ilvl w:val="0"/>
          <w:numId w:val="23"/>
        </w:numPr>
        <w:ind w:left="1276" w:hanging="425"/>
        <w:rPr>
          <w:shd w:val="clear" w:color="auto" w:fill="D9E2F3" w:themeFill="accent5" w:themeFillTint="33"/>
        </w:rPr>
      </w:pPr>
      <w:r w:rsidRPr="00E57435">
        <w:rPr>
          <w:shd w:val="clear" w:color="auto" w:fill="D9E2F3" w:themeFill="accent5" w:themeFillTint="33"/>
        </w:rPr>
        <w:t>[list activities funded by DCs;</w:t>
      </w:r>
      <w:r w:rsidRPr="009A7619">
        <w:rPr>
          <w:shd w:val="clear" w:color="auto" w:fill="D9E2F3" w:themeFill="accent5" w:themeFillTint="33"/>
        </w:rPr>
        <w:t xml:space="preserve"> etc</w:t>
      </w:r>
      <w:r w:rsidR="00306EFE">
        <w:rPr>
          <w:shd w:val="clear" w:color="auto" w:fill="D9E2F3" w:themeFill="accent5" w:themeFillTint="33"/>
        </w:rPr>
        <w:t>.</w:t>
      </w:r>
      <w:r w:rsidR="003A271D" w:rsidRPr="009A7619">
        <w:rPr>
          <w:shd w:val="clear" w:color="auto" w:fill="D9E2F3" w:themeFill="accent5" w:themeFillTint="33"/>
        </w:rPr>
        <w:t>]</w:t>
      </w:r>
    </w:p>
    <w:p w14:paraId="76ED6E73" w14:textId="2CE11EEA" w:rsidR="00A5225B" w:rsidRDefault="00EE3E9D" w:rsidP="002F1C30">
      <w:pPr>
        <w:pStyle w:val="TempBullets"/>
      </w:pPr>
      <w:r w:rsidRPr="007F53E6">
        <w:rPr>
          <w:shd w:val="clear" w:color="auto" w:fill="E2EFD9" w:themeFill="accent6" w:themeFillTint="33"/>
        </w:rPr>
        <w:t>[</w:t>
      </w:r>
      <w:r w:rsidR="00A5225B" w:rsidRPr="007F53E6">
        <w:rPr>
          <w:shd w:val="clear" w:color="auto" w:fill="E2EFD9" w:themeFill="accent6" w:themeFillTint="33"/>
        </w:rPr>
        <w:t xml:space="preserve">Financial contributions under the </w:t>
      </w:r>
      <w:r w:rsidR="001C0B7D">
        <w:rPr>
          <w:shd w:val="clear" w:color="auto" w:fill="E2EFD9" w:themeFill="accent6" w:themeFillTint="33"/>
        </w:rPr>
        <w:t>RMA</w:t>
      </w:r>
      <w:r w:rsidR="00A5225B" w:rsidRPr="007F53E6">
        <w:rPr>
          <w:shd w:val="clear" w:color="auto" w:fill="E2EFD9" w:themeFill="accent6" w:themeFillTint="33"/>
        </w:rPr>
        <w:t xml:space="preserve"> for:</w:t>
      </w:r>
    </w:p>
    <w:p w14:paraId="76ED6E74" w14:textId="77777777" w:rsidR="00192CDD" w:rsidRPr="00E57435" w:rsidRDefault="00192CDD" w:rsidP="007F53E6">
      <w:pPr>
        <w:pStyle w:val="TempBullets"/>
        <w:numPr>
          <w:ilvl w:val="0"/>
          <w:numId w:val="23"/>
        </w:numPr>
        <w:ind w:left="1276" w:hanging="425"/>
        <w:rPr>
          <w:shd w:val="clear" w:color="auto" w:fill="D9E2F3" w:themeFill="accent5" w:themeFillTint="33"/>
        </w:rPr>
      </w:pPr>
      <w:r w:rsidRPr="00E57435">
        <w:rPr>
          <w:shd w:val="clear" w:color="auto" w:fill="D9E2F3" w:themeFill="accent5" w:themeFillTint="33"/>
        </w:rPr>
        <w:t>list activities funded by FCs;</w:t>
      </w:r>
      <w:r w:rsidRPr="007F53E6">
        <w:rPr>
          <w:shd w:val="clear" w:color="auto" w:fill="E2EFD9" w:themeFill="accent6" w:themeFillTint="33"/>
        </w:rPr>
        <w:t xml:space="preserve"> and</w:t>
      </w:r>
    </w:p>
    <w:p w14:paraId="76ED6E75" w14:textId="484E79EA" w:rsidR="00A5225B" w:rsidRPr="00E57435" w:rsidRDefault="00192CDD" w:rsidP="007F53E6">
      <w:pPr>
        <w:pStyle w:val="TempBullets"/>
        <w:numPr>
          <w:ilvl w:val="0"/>
          <w:numId w:val="23"/>
        </w:numPr>
        <w:ind w:left="1276" w:hanging="425"/>
        <w:rPr>
          <w:shd w:val="clear" w:color="auto" w:fill="D9E2F3" w:themeFill="accent5" w:themeFillTint="33"/>
        </w:rPr>
      </w:pPr>
      <w:r w:rsidRPr="00E57435">
        <w:rPr>
          <w:shd w:val="clear" w:color="auto" w:fill="D9E2F3" w:themeFill="accent5" w:themeFillTint="33"/>
        </w:rPr>
        <w:t xml:space="preserve">list activities funded by FCs; </w:t>
      </w:r>
      <w:r w:rsidRPr="007F53E6">
        <w:rPr>
          <w:shd w:val="clear" w:color="auto" w:fill="E2EFD9" w:themeFill="accent6" w:themeFillTint="33"/>
        </w:rPr>
        <w:t>etc</w:t>
      </w:r>
      <w:r w:rsidR="00306EFE">
        <w:rPr>
          <w:shd w:val="clear" w:color="auto" w:fill="E2EFD9" w:themeFill="accent6" w:themeFillTint="33"/>
        </w:rPr>
        <w:t>.</w:t>
      </w:r>
      <w:r w:rsidR="00EE3E9D" w:rsidRPr="007F53E6">
        <w:rPr>
          <w:shd w:val="clear" w:color="auto" w:fill="E2EFD9" w:themeFill="accent6" w:themeFillTint="33"/>
        </w:rPr>
        <w:t>]</w:t>
      </w:r>
    </w:p>
    <w:p w14:paraId="76ED6E76" w14:textId="77777777" w:rsidR="00C20F27" w:rsidRDefault="00C20F27" w:rsidP="00192CDD">
      <w:pPr>
        <w:pStyle w:val="bodynumbered"/>
        <w:jc w:val="both"/>
      </w:pPr>
      <w:r>
        <w:t xml:space="preserve">In forming this view, Council has </w:t>
      </w:r>
      <w:r w:rsidR="005F74CB">
        <w:t>considered</w:t>
      </w:r>
      <w:r>
        <w:t xml:space="preserve"> the </w:t>
      </w:r>
      <w:r w:rsidR="00605DFD">
        <w:t>matters s</w:t>
      </w:r>
      <w:r w:rsidR="0002380E">
        <w:t xml:space="preserve">et out </w:t>
      </w:r>
      <w:r w:rsidR="00605DFD">
        <w:t xml:space="preserve">in </w:t>
      </w:r>
      <w:r>
        <w:t>section 101(3) of the LGA</w:t>
      </w:r>
      <w:r w:rsidR="00FD39D8">
        <w:t>02</w:t>
      </w:r>
      <w:r w:rsidR="00605DFD">
        <w:t xml:space="preserve"> within </w:t>
      </w:r>
      <w:r w:rsidR="0065522F">
        <w:t xml:space="preserve">its </w:t>
      </w:r>
      <w:r w:rsidR="00605DFD">
        <w:t>Revenue and Financing Policy</w:t>
      </w:r>
      <w:r w:rsidR="00812045">
        <w:t>,</w:t>
      </w:r>
      <w:r w:rsidR="00605DFD">
        <w:t xml:space="preserve"> and</w:t>
      </w:r>
      <w:r w:rsidR="00812045">
        <w:t xml:space="preserve"> within</w:t>
      </w:r>
      <w:r w:rsidR="00605DFD">
        <w:t xml:space="preserve"> th</w:t>
      </w:r>
      <w:r w:rsidR="003A271D">
        <w:t>e</w:t>
      </w:r>
      <w:r w:rsidR="00605DFD">
        <w:t xml:space="preserve"> </w:t>
      </w:r>
      <w:r w:rsidR="009055F6">
        <w:t>P</w:t>
      </w:r>
      <w:r w:rsidR="00605DFD">
        <w:t>olicy</w:t>
      </w:r>
      <w:r>
        <w:t xml:space="preserve">. </w:t>
      </w:r>
    </w:p>
    <w:p w14:paraId="76ED6E77" w14:textId="77777777" w:rsidR="00C20F27" w:rsidRDefault="00C20F27" w:rsidP="00192CDD">
      <w:pPr>
        <w:pStyle w:val="bodynumbered"/>
        <w:jc w:val="both"/>
      </w:pPr>
      <w:r w:rsidRPr="00162E80">
        <w:t>The Revenue and Financing Policy is</w:t>
      </w:r>
      <w:r>
        <w:t xml:space="preserve"> Council’s primary and over-arching statement on it</w:t>
      </w:r>
      <w:r w:rsidR="00A97548">
        <w:t>s</w:t>
      </w:r>
      <w:r>
        <w:t xml:space="preserve"> approach to funding its activities. </w:t>
      </w:r>
      <w:r w:rsidR="00CD2C81">
        <w:t xml:space="preserve">It </w:t>
      </w:r>
      <w:r w:rsidR="00BB37E2">
        <w:t>outlines how all activities will be funded, and the rational</w:t>
      </w:r>
      <w:r w:rsidR="00A97548">
        <w:t>e</w:t>
      </w:r>
      <w:r w:rsidR="00BB37E2">
        <w:t xml:space="preserve"> for Council’s preferred funding approach. </w:t>
      </w:r>
    </w:p>
    <w:p w14:paraId="76ED6E78" w14:textId="77777777" w:rsidR="00C20F27" w:rsidRDefault="00C20F27" w:rsidP="00192CDD">
      <w:pPr>
        <w:pStyle w:val="bodynumbered"/>
        <w:jc w:val="both"/>
      </w:pPr>
      <w:r w:rsidRPr="00F3242A">
        <w:t xml:space="preserve">In addition, Council is required under </w:t>
      </w:r>
      <w:r w:rsidR="00353A99">
        <w:t>s</w:t>
      </w:r>
      <w:r w:rsidRPr="00F3242A">
        <w:t>ection 106</w:t>
      </w:r>
      <w:r>
        <w:t>(</w:t>
      </w:r>
      <w:r w:rsidRPr="00F3242A">
        <w:t>2</w:t>
      </w:r>
      <w:r>
        <w:t>)</w:t>
      </w:r>
      <w:r w:rsidRPr="00F3242A">
        <w:t xml:space="preserve">(c) </w:t>
      </w:r>
      <w:r>
        <w:t>of the LGA</w:t>
      </w:r>
      <w:r w:rsidR="00A63A47">
        <w:t>02</w:t>
      </w:r>
      <w:r>
        <w:t xml:space="preserve"> </w:t>
      </w:r>
      <w:r w:rsidRPr="00F3242A">
        <w:t>to explain</w:t>
      </w:r>
      <w:r>
        <w:t xml:space="preserve"> within th</w:t>
      </w:r>
      <w:r w:rsidR="003A271D">
        <w:t>e</w:t>
      </w:r>
      <w:r>
        <w:t xml:space="preserve"> Policy</w:t>
      </w:r>
      <w:r w:rsidRPr="00F3242A">
        <w:t xml:space="preserve"> why it has decided to use development contributions</w:t>
      </w:r>
      <w:r>
        <w:t xml:space="preserve"> </w:t>
      </w:r>
      <w:r w:rsidR="001F25E1" w:rsidRPr="001F25E1">
        <w:rPr>
          <w:shd w:val="clear" w:color="auto" w:fill="E2EFD9" w:themeFill="accent6" w:themeFillTint="33"/>
        </w:rPr>
        <w:t>[</w:t>
      </w:r>
      <w:r w:rsidR="004B73F2" w:rsidRPr="001F25E1">
        <w:rPr>
          <w:shd w:val="clear" w:color="auto" w:fill="E2EFD9" w:themeFill="accent6" w:themeFillTint="33"/>
        </w:rPr>
        <w:t>and financial contributions</w:t>
      </w:r>
      <w:r w:rsidR="001F25E1" w:rsidRPr="001F25E1">
        <w:rPr>
          <w:shd w:val="clear" w:color="auto" w:fill="E2EFD9" w:themeFill="accent6" w:themeFillTint="33"/>
        </w:rPr>
        <w:t>]</w:t>
      </w:r>
      <w:r w:rsidR="004B73F2">
        <w:t xml:space="preserve"> </w:t>
      </w:r>
      <w:r w:rsidRPr="00F3242A">
        <w:t xml:space="preserve">to fund capital expenditure relating to the cost of growth. </w:t>
      </w:r>
      <w:r>
        <w:t xml:space="preserve">This </w:t>
      </w:r>
      <w:r w:rsidRPr="000C21CE">
        <w:t>assessment is below</w:t>
      </w:r>
      <w:r w:rsidR="0015309F">
        <w:t>.</w:t>
      </w:r>
    </w:p>
    <w:p w14:paraId="76ED6E79" w14:textId="3360D4B9" w:rsidR="00A61C19" w:rsidRDefault="00A61C19" w:rsidP="007F53E6">
      <w:pPr>
        <w:pStyle w:val="bodynumbered"/>
        <w:jc w:val="both"/>
      </w:pPr>
      <w:r w:rsidRPr="007F53E6">
        <w:rPr>
          <w:shd w:val="clear" w:color="auto" w:fill="E2EFD9" w:themeFill="accent6" w:themeFillTint="33"/>
        </w:rPr>
        <w:t xml:space="preserve">[If applicable, explain why </w:t>
      </w:r>
      <w:r w:rsidR="00A52F6D">
        <w:rPr>
          <w:shd w:val="clear" w:color="auto" w:fill="E2EFD9" w:themeFill="accent6" w:themeFillTint="33"/>
        </w:rPr>
        <w:t>C</w:t>
      </w:r>
      <w:r w:rsidRPr="007F53E6">
        <w:rPr>
          <w:shd w:val="clear" w:color="auto" w:fill="E2EFD9" w:themeFill="accent6" w:themeFillTint="33"/>
        </w:rPr>
        <w:t xml:space="preserve">ouncil has chosen to use </w:t>
      </w:r>
      <w:r w:rsidR="00A63A47" w:rsidRPr="007F53E6">
        <w:rPr>
          <w:shd w:val="clear" w:color="auto" w:fill="E2EFD9" w:themeFill="accent6" w:themeFillTint="33"/>
        </w:rPr>
        <w:t xml:space="preserve">development </w:t>
      </w:r>
      <w:r w:rsidRPr="007F53E6">
        <w:rPr>
          <w:shd w:val="clear" w:color="auto" w:fill="E2EFD9" w:themeFill="accent6" w:themeFillTint="33"/>
        </w:rPr>
        <w:t>contributions for some activities, and financial contributions for others.]</w:t>
      </w:r>
    </w:p>
    <w:p w14:paraId="76ED6E7A" w14:textId="77777777" w:rsidR="00BB37E2" w:rsidRPr="00997765" w:rsidRDefault="00BB37E2" w:rsidP="000152EC">
      <w:pPr>
        <w:pStyle w:val="Heading4"/>
      </w:pPr>
      <w:r>
        <w:t>Community outcomes (s</w:t>
      </w:r>
      <w:r w:rsidR="003A271D">
        <w:t>ection</w:t>
      </w:r>
      <w:r w:rsidR="00D07432">
        <w:t xml:space="preserve"> </w:t>
      </w:r>
      <w:r>
        <w:t>101(3)(a)(i))</w:t>
      </w:r>
    </w:p>
    <w:p w14:paraId="76ED6E7B" w14:textId="77777777" w:rsidR="004905ED" w:rsidRDefault="00BB37E2" w:rsidP="00A61C19">
      <w:pPr>
        <w:pStyle w:val="bodynumbered"/>
        <w:jc w:val="both"/>
      </w:pPr>
      <w:r w:rsidRPr="00997765">
        <w:t xml:space="preserve">Council has considered whether development contributions </w:t>
      </w:r>
      <w:r w:rsidR="0056357B" w:rsidRPr="007F53E6">
        <w:rPr>
          <w:shd w:val="clear" w:color="auto" w:fill="E2EFD9" w:themeFill="accent6" w:themeFillTint="33"/>
        </w:rPr>
        <w:t>[</w:t>
      </w:r>
      <w:r w:rsidR="000C21CE" w:rsidRPr="007F53E6">
        <w:rPr>
          <w:shd w:val="clear" w:color="auto" w:fill="E2EFD9" w:themeFill="accent6" w:themeFillTint="33"/>
        </w:rPr>
        <w:t>and financial contributions</w:t>
      </w:r>
      <w:r w:rsidR="0056357B" w:rsidRPr="007F53E6">
        <w:rPr>
          <w:shd w:val="clear" w:color="auto" w:fill="E2EFD9" w:themeFill="accent6" w:themeFillTint="33"/>
        </w:rPr>
        <w:t>]</w:t>
      </w:r>
      <w:r w:rsidR="000C21CE">
        <w:t xml:space="preserve"> </w:t>
      </w:r>
      <w:r w:rsidRPr="00997765">
        <w:t xml:space="preserve">are an appropriate source of funding considering </w:t>
      </w:r>
      <w:r w:rsidR="0032666B">
        <w:t xml:space="preserve">each </w:t>
      </w:r>
      <w:r w:rsidRPr="00997765">
        <w:t>activity</w:t>
      </w:r>
      <w:r>
        <w:t xml:space="preserve">, the </w:t>
      </w:r>
      <w:r w:rsidRPr="00997765">
        <w:t>outcomes sought</w:t>
      </w:r>
      <w:r>
        <w:t>, and their links to growth infrastructure</w:t>
      </w:r>
      <w:r w:rsidR="004905ED">
        <w:t>.</w:t>
      </w:r>
      <w:r w:rsidR="004905ED" w:rsidRPr="004905ED">
        <w:t xml:space="preserve"> </w:t>
      </w:r>
      <w:r w:rsidR="004905ED">
        <w:t xml:space="preserve">Council has developed </w:t>
      </w:r>
      <w:r w:rsidR="00A61C19" w:rsidRPr="003331D2">
        <w:rPr>
          <w:shd w:val="clear" w:color="auto" w:fill="D9E2F3" w:themeFill="accent5" w:themeFillTint="33"/>
        </w:rPr>
        <w:t>[X]</w:t>
      </w:r>
      <w:r w:rsidR="00A61C19">
        <w:t xml:space="preserve"> </w:t>
      </w:r>
      <w:r w:rsidR="004905ED">
        <w:t xml:space="preserve">outcomes to help achieve our vision of </w:t>
      </w:r>
      <w:r w:rsidR="00A61C19" w:rsidRPr="003331D2">
        <w:rPr>
          <w:shd w:val="clear" w:color="auto" w:fill="D9E2F3" w:themeFill="accent5" w:themeFillTint="33"/>
        </w:rPr>
        <w:t>[Council vision if applicable]</w:t>
      </w:r>
      <w:r w:rsidR="00067EAE" w:rsidRPr="003331D2">
        <w:rPr>
          <w:shd w:val="clear" w:color="auto" w:fill="D9E2F3" w:themeFill="accent5" w:themeFillTint="33"/>
        </w:rPr>
        <w:t>:</w:t>
      </w:r>
    </w:p>
    <w:p w14:paraId="76ED6E7C" w14:textId="3C6C21DD" w:rsidR="004905ED" w:rsidRPr="00A61C19" w:rsidRDefault="00F47180" w:rsidP="00AC4439">
      <w:pPr>
        <w:pStyle w:val="TempBullets"/>
      </w:pPr>
      <w:r>
        <w:rPr>
          <w:shd w:val="clear" w:color="auto" w:fill="D9E2F3" w:themeFill="accent5" w:themeFillTint="33"/>
        </w:rPr>
        <w:t>[l</w:t>
      </w:r>
      <w:r w:rsidR="00A61C19" w:rsidRPr="007F53E6">
        <w:rPr>
          <w:shd w:val="clear" w:color="auto" w:fill="D9E2F3" w:themeFill="accent5" w:themeFillTint="33"/>
        </w:rPr>
        <w:t>ist and summarise community outcome]</w:t>
      </w:r>
      <w:r w:rsidR="00A61C19" w:rsidRPr="009A7619">
        <w:rPr>
          <w:shd w:val="clear" w:color="auto" w:fill="D9E2F3" w:themeFill="accent5" w:themeFillTint="33"/>
        </w:rPr>
        <w:t>; and</w:t>
      </w:r>
    </w:p>
    <w:p w14:paraId="76ED6E7D" w14:textId="4A35CAA4" w:rsidR="00A61C19" w:rsidRPr="00A61C19" w:rsidRDefault="00F47180" w:rsidP="002F1C30">
      <w:pPr>
        <w:pStyle w:val="TempBullets"/>
      </w:pPr>
      <w:r>
        <w:rPr>
          <w:shd w:val="clear" w:color="auto" w:fill="D9E2F3" w:themeFill="accent5" w:themeFillTint="33"/>
        </w:rPr>
        <w:t>[l</w:t>
      </w:r>
      <w:r w:rsidR="00A61C19" w:rsidRPr="007F53E6">
        <w:rPr>
          <w:shd w:val="clear" w:color="auto" w:fill="D9E2F3" w:themeFill="accent5" w:themeFillTint="33"/>
        </w:rPr>
        <w:t>ist and summarise community outcome</w:t>
      </w:r>
      <w:r w:rsidR="00A61C19" w:rsidRPr="009A7619">
        <w:rPr>
          <w:shd w:val="clear" w:color="auto" w:fill="D9E2F3" w:themeFill="accent5" w:themeFillTint="33"/>
        </w:rPr>
        <w:t xml:space="preserve"> etc</w:t>
      </w:r>
      <w:r w:rsidR="003A271D" w:rsidRPr="009A7619">
        <w:rPr>
          <w:shd w:val="clear" w:color="auto" w:fill="D9E2F3" w:themeFill="accent5" w:themeFillTint="33"/>
        </w:rPr>
        <w:t>]</w:t>
      </w:r>
      <w:r w:rsidR="00A61C19" w:rsidRPr="009A7619">
        <w:rPr>
          <w:shd w:val="clear" w:color="auto" w:fill="D9E2F3" w:themeFill="accent5" w:themeFillTint="33"/>
        </w:rPr>
        <w:t>.</w:t>
      </w:r>
      <w:r w:rsidR="00A61C19" w:rsidRPr="00A61C19">
        <w:t xml:space="preserve"> </w:t>
      </w:r>
    </w:p>
    <w:p w14:paraId="76ED6E7E" w14:textId="77777777" w:rsidR="0053413D" w:rsidRDefault="00A61C19" w:rsidP="007F53E6">
      <w:pPr>
        <w:pStyle w:val="bodynumbered"/>
        <w:jc w:val="both"/>
      </w:pPr>
      <w:r w:rsidRPr="007F53E6">
        <w:rPr>
          <w:shd w:val="clear" w:color="auto" w:fill="D9E2F3" w:themeFill="accent5" w:themeFillTint="33"/>
        </w:rPr>
        <w:t>[</w:t>
      </w:r>
      <w:r w:rsidR="003A271D">
        <w:rPr>
          <w:shd w:val="clear" w:color="auto" w:fill="D9E2F3" w:themeFill="accent5" w:themeFillTint="33"/>
        </w:rPr>
        <w:t>I</w:t>
      </w:r>
      <w:r w:rsidR="003A271D" w:rsidRPr="007F53E6">
        <w:rPr>
          <w:shd w:val="clear" w:color="auto" w:fill="D9E2F3" w:themeFill="accent5" w:themeFillTint="33"/>
        </w:rPr>
        <w:t xml:space="preserve">nclude </w:t>
      </w:r>
      <w:r w:rsidRPr="007F53E6">
        <w:rPr>
          <w:shd w:val="clear" w:color="auto" w:fill="D9E2F3" w:themeFill="accent5" w:themeFillTint="33"/>
        </w:rPr>
        <w:t xml:space="preserve">comment on how these outcomes may support a decision on </w:t>
      </w:r>
      <w:r w:rsidR="0065522F" w:rsidRPr="007F53E6">
        <w:rPr>
          <w:shd w:val="clear" w:color="auto" w:fill="D9E2F3" w:themeFill="accent5" w:themeFillTint="33"/>
        </w:rPr>
        <w:t xml:space="preserve">the </w:t>
      </w:r>
      <w:r w:rsidRPr="007F53E6">
        <w:rPr>
          <w:shd w:val="clear" w:color="auto" w:fill="D9E2F3" w:themeFill="accent5" w:themeFillTint="33"/>
        </w:rPr>
        <w:t>use</w:t>
      </w:r>
      <w:r w:rsidR="00A97548" w:rsidRPr="007F53E6">
        <w:rPr>
          <w:shd w:val="clear" w:color="auto" w:fill="D9E2F3" w:themeFill="accent5" w:themeFillTint="33"/>
        </w:rPr>
        <w:t xml:space="preserve"> of</w:t>
      </w:r>
      <w:r w:rsidRPr="007F53E6">
        <w:rPr>
          <w:shd w:val="clear" w:color="auto" w:fill="D9E2F3" w:themeFill="accent5" w:themeFillTint="33"/>
        </w:rPr>
        <w:t xml:space="preserve"> development contribution</w:t>
      </w:r>
      <w:r w:rsidR="0065522F" w:rsidRPr="007F53E6">
        <w:rPr>
          <w:shd w:val="clear" w:color="auto" w:fill="D9E2F3" w:themeFill="accent5" w:themeFillTint="33"/>
        </w:rPr>
        <w:t>s</w:t>
      </w:r>
      <w:r w:rsidRPr="007F53E6">
        <w:rPr>
          <w:shd w:val="clear" w:color="auto" w:fill="D9E2F3" w:themeFill="accent5" w:themeFillTint="33"/>
        </w:rPr>
        <w:t xml:space="preserve"> or financial contributions.</w:t>
      </w:r>
      <w:r w:rsidR="0053413D" w:rsidRPr="007F53E6">
        <w:rPr>
          <w:shd w:val="clear" w:color="auto" w:fill="D9E2F3" w:themeFill="accent5" w:themeFillTint="33"/>
        </w:rPr>
        <w:t>]</w:t>
      </w:r>
      <w:r>
        <w:t xml:space="preserve"> </w:t>
      </w:r>
    </w:p>
    <w:p w14:paraId="76ED6E7F" w14:textId="77777777" w:rsidR="00BB37E2" w:rsidRDefault="003A271D" w:rsidP="007F53E6">
      <w:pPr>
        <w:pStyle w:val="bodynumbered"/>
        <w:jc w:val="both"/>
      </w:pPr>
      <w:r>
        <w:rPr>
          <w:shd w:val="clear" w:color="auto" w:fill="FFF2CC" w:themeFill="accent4" w:themeFillTint="33"/>
        </w:rPr>
        <w:t>[</w:t>
      </w:r>
      <w:r w:rsidR="00A61C19" w:rsidRPr="007F53E6">
        <w:rPr>
          <w:shd w:val="clear" w:color="auto" w:fill="FFF2CC" w:themeFill="accent4" w:themeFillTint="33"/>
        </w:rPr>
        <w:t>For example</w:t>
      </w:r>
      <w:r w:rsidR="003331D2" w:rsidRPr="007F53E6">
        <w:rPr>
          <w:shd w:val="clear" w:color="auto" w:fill="FFF2CC" w:themeFill="accent4" w:themeFillTint="33"/>
        </w:rPr>
        <w:t>…</w:t>
      </w:r>
      <w:r w:rsidR="00A61C19" w:rsidRPr="007F53E6">
        <w:rPr>
          <w:shd w:val="clear" w:color="auto" w:fill="FFF2CC" w:themeFill="accent4" w:themeFillTint="33"/>
        </w:rPr>
        <w:t xml:space="preserve"> “</w:t>
      </w:r>
      <w:r w:rsidR="003331D2" w:rsidRPr="007F53E6">
        <w:rPr>
          <w:shd w:val="clear" w:color="auto" w:fill="FFF2CC" w:themeFill="accent4" w:themeFillTint="33"/>
        </w:rPr>
        <w:t>T</w:t>
      </w:r>
      <w:r w:rsidR="0032666B" w:rsidRPr="007F53E6">
        <w:rPr>
          <w:shd w:val="clear" w:color="auto" w:fill="FFF2CC" w:themeFill="accent4" w:themeFillTint="33"/>
        </w:rPr>
        <w:t>hese outcomes</w:t>
      </w:r>
      <w:r w:rsidR="004905ED" w:rsidRPr="007F53E6">
        <w:rPr>
          <w:shd w:val="clear" w:color="auto" w:fill="FFF2CC" w:themeFill="accent4" w:themeFillTint="33"/>
        </w:rPr>
        <w:t xml:space="preserve"> </w:t>
      </w:r>
      <w:r w:rsidR="00317D29" w:rsidRPr="007F53E6">
        <w:rPr>
          <w:shd w:val="clear" w:color="auto" w:fill="FFF2CC" w:themeFill="accent4" w:themeFillTint="33"/>
        </w:rPr>
        <w:t xml:space="preserve">seek </w:t>
      </w:r>
      <w:r w:rsidR="004905ED" w:rsidRPr="007F53E6">
        <w:rPr>
          <w:shd w:val="clear" w:color="auto" w:fill="FFF2CC" w:themeFill="accent4" w:themeFillTint="33"/>
        </w:rPr>
        <w:t xml:space="preserve">a well serviced growing community that </w:t>
      </w:r>
      <w:r w:rsidR="00317D29" w:rsidRPr="007F53E6">
        <w:rPr>
          <w:shd w:val="clear" w:color="auto" w:fill="FFF2CC" w:themeFill="accent4" w:themeFillTint="33"/>
        </w:rPr>
        <w:t xml:space="preserve">is financially sustainable. Development contributions provide a mechanism for funding of </w:t>
      </w:r>
      <w:r w:rsidR="00BB2762" w:rsidRPr="007F53E6">
        <w:rPr>
          <w:shd w:val="clear" w:color="auto" w:fill="FFF2CC" w:themeFill="accent4" w:themeFillTint="33"/>
        </w:rPr>
        <w:t xml:space="preserve">water, wastewater, </w:t>
      </w:r>
      <w:r w:rsidR="00CC6D62" w:rsidRPr="007F53E6">
        <w:rPr>
          <w:shd w:val="clear" w:color="auto" w:fill="FFF2CC" w:themeFill="accent4" w:themeFillTint="33"/>
        </w:rPr>
        <w:t xml:space="preserve">stormwater, </w:t>
      </w:r>
      <w:r w:rsidR="00E572D5" w:rsidRPr="007F53E6">
        <w:rPr>
          <w:shd w:val="clear" w:color="auto" w:fill="FFF2CC" w:themeFill="accent4" w:themeFillTint="33"/>
        </w:rPr>
        <w:t>roading</w:t>
      </w:r>
      <w:r w:rsidR="002C085D" w:rsidRPr="007F53E6">
        <w:rPr>
          <w:shd w:val="clear" w:color="auto" w:fill="FFF2CC" w:themeFill="accent4" w:themeFillTint="33"/>
        </w:rPr>
        <w:t xml:space="preserve">, carparking, </w:t>
      </w:r>
      <w:r w:rsidR="000C21CE" w:rsidRPr="007F53E6">
        <w:rPr>
          <w:shd w:val="clear" w:color="auto" w:fill="FFF2CC" w:themeFill="accent4" w:themeFillTint="33"/>
        </w:rPr>
        <w:t xml:space="preserve">and </w:t>
      </w:r>
      <w:r w:rsidR="00BB2762" w:rsidRPr="007F53E6">
        <w:rPr>
          <w:shd w:val="clear" w:color="auto" w:fill="FFF2CC" w:themeFill="accent4" w:themeFillTint="33"/>
        </w:rPr>
        <w:t xml:space="preserve">reserves </w:t>
      </w:r>
      <w:r w:rsidR="00067EAE" w:rsidRPr="007F53E6">
        <w:rPr>
          <w:shd w:val="clear" w:color="auto" w:fill="FFF2CC" w:themeFill="accent4" w:themeFillTint="33"/>
        </w:rPr>
        <w:t xml:space="preserve">needed to achieve our growth ambitions </w:t>
      </w:r>
      <w:r w:rsidR="00317D29" w:rsidRPr="007F53E6">
        <w:rPr>
          <w:shd w:val="clear" w:color="auto" w:fill="FFF2CC" w:themeFill="accent4" w:themeFillTint="33"/>
        </w:rPr>
        <w:t xml:space="preserve">that may not </w:t>
      </w:r>
      <w:r w:rsidR="00067EAE" w:rsidRPr="007F53E6">
        <w:rPr>
          <w:shd w:val="clear" w:color="auto" w:fill="FFF2CC" w:themeFill="accent4" w:themeFillTint="33"/>
        </w:rPr>
        <w:t xml:space="preserve">otherwise </w:t>
      </w:r>
      <w:r w:rsidR="00317D29" w:rsidRPr="007F53E6">
        <w:rPr>
          <w:shd w:val="clear" w:color="auto" w:fill="FFF2CC" w:themeFill="accent4" w:themeFillTint="33"/>
        </w:rPr>
        <w:t>be affordable</w:t>
      </w:r>
      <w:r w:rsidR="00562A7D" w:rsidRPr="007F53E6">
        <w:rPr>
          <w:shd w:val="clear" w:color="auto" w:fill="FFF2CC" w:themeFill="accent4" w:themeFillTint="33"/>
        </w:rPr>
        <w:t xml:space="preserve"> </w:t>
      </w:r>
      <w:r w:rsidR="00317D29" w:rsidRPr="007F53E6">
        <w:rPr>
          <w:shd w:val="clear" w:color="auto" w:fill="FFF2CC" w:themeFill="accent4" w:themeFillTint="33"/>
        </w:rPr>
        <w:t>to our community</w:t>
      </w:r>
      <w:r w:rsidR="00067EAE" w:rsidRPr="007F53E6">
        <w:rPr>
          <w:shd w:val="clear" w:color="auto" w:fill="FFF2CC" w:themeFill="accent4" w:themeFillTint="33"/>
        </w:rPr>
        <w:t>. As</w:t>
      </w:r>
      <w:r w:rsidR="00BB37E2" w:rsidRPr="007F53E6">
        <w:rPr>
          <w:shd w:val="clear" w:color="auto" w:fill="FFF2CC" w:themeFill="accent4" w:themeFillTint="33"/>
        </w:rPr>
        <w:t xml:space="preserve"> </w:t>
      </w:r>
      <w:r w:rsidR="00A61C19" w:rsidRPr="007F53E6">
        <w:rPr>
          <w:shd w:val="clear" w:color="auto" w:fill="FFF2CC" w:themeFill="accent4" w:themeFillTint="33"/>
        </w:rPr>
        <w:t xml:space="preserve">a </w:t>
      </w:r>
      <w:r w:rsidR="00BB37E2" w:rsidRPr="007F53E6">
        <w:rPr>
          <w:shd w:val="clear" w:color="auto" w:fill="FFF2CC" w:themeFill="accent4" w:themeFillTint="33"/>
        </w:rPr>
        <w:t xml:space="preserve">dedicated growth funding source, </w:t>
      </w:r>
      <w:r w:rsidR="000C21CE" w:rsidRPr="007F53E6">
        <w:rPr>
          <w:shd w:val="clear" w:color="auto" w:fill="FFF2CC" w:themeFill="accent4" w:themeFillTint="33"/>
        </w:rPr>
        <w:t xml:space="preserve">they </w:t>
      </w:r>
      <w:r w:rsidR="00067EAE" w:rsidRPr="007F53E6">
        <w:rPr>
          <w:shd w:val="clear" w:color="auto" w:fill="FFF2CC" w:themeFill="accent4" w:themeFillTint="33"/>
        </w:rPr>
        <w:t xml:space="preserve">also </w:t>
      </w:r>
      <w:r w:rsidR="005F74CB" w:rsidRPr="007F53E6">
        <w:rPr>
          <w:shd w:val="clear" w:color="auto" w:fill="FFF2CC" w:themeFill="accent4" w:themeFillTint="33"/>
        </w:rPr>
        <w:t>offer</w:t>
      </w:r>
      <w:r w:rsidR="00BB37E2" w:rsidRPr="007F53E6">
        <w:rPr>
          <w:shd w:val="clear" w:color="auto" w:fill="FFF2CC" w:themeFill="accent4" w:themeFillTint="33"/>
        </w:rPr>
        <w:t xml:space="preserve"> more secure funding through which we can deliver on </w:t>
      </w:r>
      <w:r w:rsidR="00067EAE" w:rsidRPr="007F53E6">
        <w:rPr>
          <w:shd w:val="clear" w:color="auto" w:fill="FFF2CC" w:themeFill="accent4" w:themeFillTint="33"/>
        </w:rPr>
        <w:t xml:space="preserve">our vision and </w:t>
      </w:r>
      <w:r w:rsidR="00BB37E2" w:rsidRPr="007F53E6">
        <w:rPr>
          <w:shd w:val="clear" w:color="auto" w:fill="FFF2CC" w:themeFill="accent4" w:themeFillTint="33"/>
        </w:rPr>
        <w:t>outcomes for new communities</w:t>
      </w:r>
      <w:r w:rsidR="00A61C19" w:rsidRPr="007F53E6">
        <w:rPr>
          <w:shd w:val="clear" w:color="auto" w:fill="FFF2CC" w:themeFill="accent4" w:themeFillTint="33"/>
        </w:rPr>
        <w:t>”]</w:t>
      </w:r>
      <w:r w:rsidR="00BB37E2" w:rsidRPr="007F53E6">
        <w:rPr>
          <w:shd w:val="clear" w:color="auto" w:fill="FFF2CC" w:themeFill="accent4" w:themeFillTint="33"/>
        </w:rPr>
        <w:t>.</w:t>
      </w:r>
      <w:r w:rsidR="00BB37E2">
        <w:t xml:space="preserve"> </w:t>
      </w:r>
    </w:p>
    <w:p w14:paraId="76ED6E80" w14:textId="77777777" w:rsidR="00B54AE4" w:rsidRDefault="00B54AE4" w:rsidP="00B54AE4">
      <w:pPr>
        <w:pStyle w:val="bodynumbered"/>
        <w:numPr>
          <w:ilvl w:val="0"/>
          <w:numId w:val="0"/>
        </w:numPr>
        <w:ind w:left="426"/>
        <w:jc w:val="both"/>
      </w:pPr>
    </w:p>
    <w:p w14:paraId="76ED6E81" w14:textId="77777777" w:rsidR="00BB37E2" w:rsidRDefault="00BB37E2" w:rsidP="00067EAE">
      <w:pPr>
        <w:pStyle w:val="Heading4"/>
      </w:pPr>
      <w:r>
        <w:t>Other funding decision factors (s</w:t>
      </w:r>
      <w:r w:rsidR="003A271D">
        <w:t>ection</w:t>
      </w:r>
      <w:r w:rsidR="00353A99">
        <w:t xml:space="preserve">s </w:t>
      </w:r>
      <w:r>
        <w:t>101(3)(a)(ii) – (v))</w:t>
      </w:r>
    </w:p>
    <w:p w14:paraId="76ED6E82" w14:textId="77777777" w:rsidR="00BB37E2" w:rsidRPr="00225E82" w:rsidRDefault="00BB37E2" w:rsidP="00500331">
      <w:pPr>
        <w:pStyle w:val="bodynumbered"/>
      </w:pPr>
      <w:r w:rsidRPr="00225E82">
        <w:rPr>
          <w:szCs w:val="18"/>
        </w:rPr>
        <w:t xml:space="preserve">Council </w:t>
      </w:r>
      <w:r w:rsidRPr="00225E82">
        <w:t xml:space="preserve">has considered the funding of </w:t>
      </w:r>
      <w:r w:rsidR="005F74CB" w:rsidRPr="000C21CE">
        <w:t>growth-related</w:t>
      </w:r>
      <w:r w:rsidR="00914DCD" w:rsidRPr="000C21CE">
        <w:t xml:space="preserve"> </w:t>
      </w:r>
      <w:r w:rsidR="00414157">
        <w:t xml:space="preserve">community facilities </w:t>
      </w:r>
      <w:r w:rsidRPr="000C21CE">
        <w:t>against the</w:t>
      </w:r>
      <w:r w:rsidRPr="00BA1A1C">
        <w:t xml:space="preserve"> following matters</w:t>
      </w:r>
      <w:r w:rsidRPr="00225E82">
        <w:t xml:space="preserve">: </w:t>
      </w:r>
    </w:p>
    <w:p w14:paraId="76ED6E83" w14:textId="77777777" w:rsidR="00BB37E2" w:rsidRPr="009B4A5E" w:rsidRDefault="00BB37E2" w:rsidP="00AC4439">
      <w:pPr>
        <w:pStyle w:val="TempBullets"/>
      </w:pPr>
      <w:r w:rsidRPr="009B4A5E">
        <w:t xml:space="preserve">The distribution of benefits between the community as a whole, any identifiable part of the community, and individuals, and the extent to which the actions or inaction of particular </w:t>
      </w:r>
      <w:r w:rsidR="003A271D">
        <w:t xml:space="preserve">groups or </w:t>
      </w:r>
      <w:r w:rsidRPr="009B4A5E">
        <w:t>individuals contribute to the need to undertake the activity.</w:t>
      </w:r>
    </w:p>
    <w:p w14:paraId="76ED6E84" w14:textId="77777777" w:rsidR="00BB37E2" w:rsidRPr="009B4A5E" w:rsidRDefault="00BB37E2" w:rsidP="002F1C30">
      <w:pPr>
        <w:pStyle w:val="TempBullets"/>
      </w:pPr>
      <w:r w:rsidRPr="009B4A5E">
        <w:t>The period in or over which those benefits are expected to occur.</w:t>
      </w:r>
    </w:p>
    <w:p w14:paraId="76ED6E85" w14:textId="77777777" w:rsidR="00BB37E2" w:rsidRPr="00225E82" w:rsidRDefault="00BB37E2" w:rsidP="002F1C30">
      <w:pPr>
        <w:pStyle w:val="TempBullets"/>
      </w:pPr>
      <w:r w:rsidRPr="009B4A5E">
        <w:t>The costs and benefits, including consequences for transparency and accountability, of funding the activity</w:t>
      </w:r>
      <w:r w:rsidRPr="00225E82">
        <w:t xml:space="preserve"> distinctly from other activities. </w:t>
      </w:r>
    </w:p>
    <w:p w14:paraId="76ED6E86" w14:textId="77777777" w:rsidR="00BB37E2" w:rsidRDefault="00BB37E2" w:rsidP="00500331">
      <w:pPr>
        <w:pStyle w:val="bodynumbered"/>
      </w:pPr>
      <w:r>
        <w:t>A</w:t>
      </w:r>
      <w:r w:rsidRPr="00225E82">
        <w:t xml:space="preserve"> summary of this assessment is below. </w:t>
      </w:r>
    </w:p>
    <w:p w14:paraId="76ED6E87" w14:textId="77777777" w:rsidR="00BB37E2" w:rsidRDefault="00BB37E2" w:rsidP="00BB37E2">
      <w:pPr>
        <w:pStyle w:val="SubSubHeading"/>
        <w:rPr>
          <w:caps w:val="0"/>
          <w:color w:val="auto"/>
        </w:rPr>
      </w:pPr>
      <w:r w:rsidRPr="002E6792">
        <w:rPr>
          <w:caps w:val="0"/>
          <w:color w:val="auto"/>
        </w:rPr>
        <w:t xml:space="preserve">Table </w:t>
      </w:r>
      <w:r w:rsidR="00406C51">
        <w:rPr>
          <w:caps w:val="0"/>
          <w:color w:val="auto"/>
        </w:rPr>
        <w:t>1</w:t>
      </w:r>
      <w:r w:rsidR="00AA4001">
        <w:rPr>
          <w:caps w:val="0"/>
          <w:color w:val="auto"/>
        </w:rPr>
        <w:t>2</w:t>
      </w:r>
      <w:r w:rsidRPr="002E6792">
        <w:rPr>
          <w:caps w:val="0"/>
          <w:color w:val="auto"/>
        </w:rPr>
        <w:t xml:space="preserve">: Other funding decision factors   </w:t>
      </w:r>
    </w:p>
    <w:tbl>
      <w:tblPr>
        <w:tblStyle w:val="TableGrid"/>
        <w:tblW w:w="5000" w:type="pct"/>
        <w:tblLook w:val="04A0" w:firstRow="1" w:lastRow="0" w:firstColumn="1" w:lastColumn="0" w:noHBand="0" w:noVBand="1"/>
      </w:tblPr>
      <w:tblGrid>
        <w:gridCol w:w="1381"/>
        <w:gridCol w:w="6921"/>
      </w:tblGrid>
      <w:tr w:rsidR="00B54809" w14:paraId="76ED6E8C" w14:textId="77777777" w:rsidTr="00AB5533">
        <w:tc>
          <w:tcPr>
            <w:tcW w:w="832" w:type="pct"/>
            <w:shd w:val="clear" w:color="auto" w:fill="4D4B4C"/>
          </w:tcPr>
          <w:p w14:paraId="76ED6E88" w14:textId="77777777" w:rsidR="00B54809" w:rsidRDefault="00B54809" w:rsidP="006E0069">
            <w:pPr>
              <w:pStyle w:val="tabletoprow"/>
              <w:rPr>
                <w:color w:val="auto"/>
              </w:rPr>
            </w:pPr>
            <w:r w:rsidRPr="00DA4374">
              <w:rPr>
                <w:rFonts w:eastAsia="Times New Roman"/>
                <w:lang w:val="en-GB" w:bidi="en-US"/>
              </w:rPr>
              <w:t>Who Benefits / whose act creates the need</w:t>
            </w:r>
          </w:p>
        </w:tc>
        <w:tc>
          <w:tcPr>
            <w:tcW w:w="4168" w:type="pct"/>
            <w:shd w:val="clear" w:color="auto" w:fill="FFF2CC" w:themeFill="accent4" w:themeFillTint="33"/>
          </w:tcPr>
          <w:p w14:paraId="76ED6E89" w14:textId="2A9FD3AA" w:rsidR="0023096E" w:rsidRPr="005C4D02" w:rsidRDefault="00B54809" w:rsidP="006E0069">
            <w:pPr>
              <w:pStyle w:val="tabletext"/>
              <w:rPr>
                <w:lang w:val="en-GB" w:bidi="en-US"/>
              </w:rPr>
            </w:pPr>
            <w:r w:rsidRPr="005C4D02">
              <w:rPr>
                <w:lang w:val="en-GB" w:bidi="en-US"/>
              </w:rPr>
              <w:t xml:space="preserve">A significant portion of Council’s work programme </w:t>
            </w:r>
            <w:r w:rsidR="00C90714">
              <w:rPr>
                <w:lang w:val="en-GB" w:bidi="en-US"/>
              </w:rPr>
              <w:t xml:space="preserve">over the next </w:t>
            </w:r>
            <w:r w:rsidR="00414157" w:rsidRPr="00414157">
              <w:rPr>
                <w:shd w:val="clear" w:color="auto" w:fill="D9E2F3" w:themeFill="accent5" w:themeFillTint="33"/>
                <w:lang w:val="en-GB" w:bidi="en-US"/>
              </w:rPr>
              <w:t>[</w:t>
            </w:r>
            <w:r w:rsidR="00C90714" w:rsidRPr="00414157">
              <w:rPr>
                <w:shd w:val="clear" w:color="auto" w:fill="D9E2F3" w:themeFill="accent5" w:themeFillTint="33"/>
                <w:lang w:val="en-GB" w:bidi="en-US"/>
              </w:rPr>
              <w:t>10</w:t>
            </w:r>
            <w:r w:rsidR="009055F6" w:rsidRPr="00414157">
              <w:rPr>
                <w:shd w:val="clear" w:color="auto" w:fill="D9E2F3" w:themeFill="accent5" w:themeFillTint="33"/>
                <w:lang w:val="en-GB" w:bidi="en-US"/>
              </w:rPr>
              <w:t>-30</w:t>
            </w:r>
            <w:r w:rsidR="00414157" w:rsidRPr="00414157">
              <w:rPr>
                <w:shd w:val="clear" w:color="auto" w:fill="D9E2F3" w:themeFill="accent5" w:themeFillTint="33"/>
                <w:lang w:val="en-GB" w:bidi="en-US"/>
              </w:rPr>
              <w:t>]</w:t>
            </w:r>
            <w:r w:rsidR="00C90714">
              <w:rPr>
                <w:lang w:val="en-GB" w:bidi="en-US"/>
              </w:rPr>
              <w:t xml:space="preserve"> years </w:t>
            </w:r>
            <w:r w:rsidRPr="005C4D02">
              <w:rPr>
                <w:lang w:val="en-GB" w:bidi="en-US"/>
              </w:rPr>
              <w:t xml:space="preserve">is driven by development or has been scoped to ensure it provides for new developments. The extent to which growth </w:t>
            </w:r>
            <w:r w:rsidR="00EE0C1E">
              <w:rPr>
                <w:lang w:val="en-GB" w:bidi="en-US"/>
              </w:rPr>
              <w:t>is serviced by</w:t>
            </w:r>
            <w:r w:rsidR="00A97548">
              <w:rPr>
                <w:lang w:val="en-GB" w:bidi="en-US"/>
              </w:rPr>
              <w:t>,</w:t>
            </w:r>
            <w:r w:rsidR="00EE0C1E">
              <w:rPr>
                <w:lang w:val="en-GB" w:bidi="en-US"/>
              </w:rPr>
              <w:t xml:space="preserve"> and </w:t>
            </w:r>
            <w:r w:rsidRPr="005C4D02">
              <w:rPr>
                <w:lang w:val="en-GB" w:bidi="en-US"/>
              </w:rPr>
              <w:t>benefits from</w:t>
            </w:r>
            <w:r w:rsidR="002666AF">
              <w:rPr>
                <w:lang w:val="en-GB" w:bidi="en-US"/>
              </w:rPr>
              <w:t>,</w:t>
            </w:r>
            <w:r w:rsidRPr="005C4D02">
              <w:rPr>
                <w:lang w:val="en-GB" w:bidi="en-US"/>
              </w:rPr>
              <w:t xml:space="preserve"> a</w:t>
            </w:r>
            <w:r w:rsidR="00414157">
              <w:rPr>
                <w:lang w:val="en-GB" w:bidi="en-US"/>
              </w:rPr>
              <w:t>n asset or programme</w:t>
            </w:r>
            <w:r w:rsidRPr="005C4D02">
              <w:rPr>
                <w:lang w:val="en-GB" w:bidi="en-US"/>
              </w:rPr>
              <w:t xml:space="preserve"> as well as how much it </w:t>
            </w:r>
            <w:r w:rsidR="00EE0C1E">
              <w:rPr>
                <w:lang w:val="en-GB" w:bidi="en-US"/>
              </w:rPr>
              <w:t xml:space="preserve">serves and </w:t>
            </w:r>
            <w:r w:rsidRPr="005C4D02">
              <w:rPr>
                <w:lang w:val="en-GB" w:bidi="en-US"/>
              </w:rPr>
              <w:t xml:space="preserve">benefits existing ratepayers is determined for each </w:t>
            </w:r>
            <w:r w:rsidR="00414157">
              <w:rPr>
                <w:lang w:val="en-GB" w:bidi="en-US"/>
              </w:rPr>
              <w:t>asset or programme</w:t>
            </w:r>
            <w:r w:rsidRPr="005C4D02">
              <w:rPr>
                <w:lang w:val="en-GB" w:bidi="en-US"/>
              </w:rPr>
              <w:t xml:space="preserve">. </w:t>
            </w:r>
          </w:p>
          <w:p w14:paraId="76ED6E8A" w14:textId="19E27A53" w:rsidR="00B54809" w:rsidRDefault="0023096E" w:rsidP="006E0069">
            <w:pPr>
              <w:pStyle w:val="tabletext"/>
              <w:rPr>
                <w:lang w:val="en-GB" w:bidi="en-US"/>
              </w:rPr>
            </w:pPr>
            <w:r w:rsidRPr="005C4D02">
              <w:rPr>
                <w:lang w:val="en-GB" w:bidi="en-US"/>
              </w:rPr>
              <w:t>Council believes that the growth costs identified through this process should be recovered from development</w:t>
            </w:r>
            <w:r w:rsidR="00A97548">
              <w:rPr>
                <w:lang w:val="en-GB" w:bidi="en-US"/>
              </w:rPr>
              <w:t>,</w:t>
            </w:r>
            <w:r w:rsidRPr="005C4D02">
              <w:rPr>
                <w:lang w:val="en-GB" w:bidi="en-US"/>
              </w:rPr>
              <w:t xml:space="preserve"> as this is what creates the need for the expenditure and /or benefit</w:t>
            </w:r>
            <w:r w:rsidR="008C2E29">
              <w:rPr>
                <w:lang w:val="en-GB" w:bidi="en-US"/>
              </w:rPr>
              <w:t>s</w:t>
            </w:r>
            <w:r w:rsidRPr="005C4D02">
              <w:rPr>
                <w:lang w:val="en-GB" w:bidi="en-US"/>
              </w:rPr>
              <w:t xml:space="preserve"> principally from new assets and additional network capacity. Where and to the extent that works benefit existing residents</w:t>
            </w:r>
            <w:r w:rsidR="00BB4968">
              <w:rPr>
                <w:lang w:val="en-GB" w:bidi="en-US"/>
              </w:rPr>
              <w:t xml:space="preserve"> and businesses</w:t>
            </w:r>
            <w:r w:rsidRPr="005C4D02">
              <w:rPr>
                <w:lang w:val="en-GB" w:bidi="en-US"/>
              </w:rPr>
              <w:t>, those costs are recovered through rates.</w:t>
            </w:r>
          </w:p>
          <w:p w14:paraId="76ED6E8B" w14:textId="77777777" w:rsidR="00D10F9D" w:rsidRPr="005C4D02" w:rsidRDefault="00D10F9D" w:rsidP="006E0069">
            <w:pPr>
              <w:pStyle w:val="tabletext"/>
              <w:rPr>
                <w:lang w:val="en-GB" w:bidi="en-US"/>
              </w:rPr>
            </w:pPr>
            <w:r>
              <w:rPr>
                <w:lang w:val="en-GB" w:bidi="en-US"/>
              </w:rPr>
              <w:t>Th</w:t>
            </w:r>
            <w:r w:rsidR="00A97548">
              <w:rPr>
                <w:lang w:val="en-GB" w:bidi="en-US"/>
              </w:rPr>
              <w:t>e</w:t>
            </w:r>
            <w:r>
              <w:rPr>
                <w:lang w:val="en-GB" w:bidi="en-US"/>
              </w:rPr>
              <w:t xml:space="preserve"> </w:t>
            </w:r>
            <w:r w:rsidR="00A97548">
              <w:rPr>
                <w:i/>
                <w:iCs/>
                <w:lang w:val="en-GB" w:bidi="en-US"/>
              </w:rPr>
              <w:t>C</w:t>
            </w:r>
            <w:r w:rsidRPr="004047C9">
              <w:rPr>
                <w:i/>
                <w:iCs/>
                <w:lang w:val="en-GB" w:bidi="en-US"/>
              </w:rPr>
              <w:t>atchment determination</w:t>
            </w:r>
            <w:r w:rsidRPr="004047C9">
              <w:rPr>
                <w:lang w:val="en-GB" w:bidi="en-US"/>
              </w:rPr>
              <w:t xml:space="preserve"> </w:t>
            </w:r>
            <w:r>
              <w:rPr>
                <w:lang w:val="en-GB" w:bidi="en-US"/>
              </w:rPr>
              <w:t xml:space="preserve">section below outlines how Council </w:t>
            </w:r>
            <w:r w:rsidR="009055F6">
              <w:rPr>
                <w:lang w:val="en-GB" w:bidi="en-US"/>
              </w:rPr>
              <w:t xml:space="preserve">determined </w:t>
            </w:r>
            <w:r>
              <w:rPr>
                <w:lang w:val="en-GB" w:bidi="en-US"/>
              </w:rPr>
              <w:t>the catchments for development contributions in th</w:t>
            </w:r>
            <w:r w:rsidR="003A271D">
              <w:rPr>
                <w:lang w:val="en-GB" w:bidi="en-US"/>
              </w:rPr>
              <w:t>e</w:t>
            </w:r>
            <w:r>
              <w:rPr>
                <w:lang w:val="en-GB" w:bidi="en-US"/>
              </w:rPr>
              <w:t xml:space="preserve"> Policy.  </w:t>
            </w:r>
          </w:p>
        </w:tc>
      </w:tr>
      <w:tr w:rsidR="00B54809" w14:paraId="76ED6E91" w14:textId="77777777" w:rsidTr="00AB5533">
        <w:tc>
          <w:tcPr>
            <w:tcW w:w="832" w:type="pct"/>
            <w:shd w:val="clear" w:color="auto" w:fill="4D4B4C"/>
          </w:tcPr>
          <w:p w14:paraId="76ED6E8D" w14:textId="77777777" w:rsidR="00B54809" w:rsidRDefault="00B54809" w:rsidP="006E0069">
            <w:pPr>
              <w:pStyle w:val="tabletoprow"/>
              <w:rPr>
                <w:color w:val="auto"/>
              </w:rPr>
            </w:pPr>
            <w:r w:rsidRPr="00DA4374">
              <w:rPr>
                <w:rFonts w:eastAsia="Times New Roman"/>
                <w:lang w:val="en-GB" w:bidi="en-US"/>
              </w:rPr>
              <w:t>Period of benefit</w:t>
            </w:r>
          </w:p>
        </w:tc>
        <w:tc>
          <w:tcPr>
            <w:tcW w:w="4168" w:type="pct"/>
            <w:shd w:val="clear" w:color="auto" w:fill="FFF2CC" w:themeFill="accent4" w:themeFillTint="33"/>
          </w:tcPr>
          <w:p w14:paraId="76ED6E8E" w14:textId="77777777" w:rsidR="00B54809" w:rsidRPr="005C4D02" w:rsidRDefault="00B54809" w:rsidP="006E0069">
            <w:pPr>
              <w:pStyle w:val="tabletext"/>
              <w:rPr>
                <w:lang w:val="en-GB" w:bidi="en-US"/>
              </w:rPr>
            </w:pPr>
            <w:r w:rsidRPr="005C4D02">
              <w:rPr>
                <w:lang w:val="en-GB" w:bidi="en-US"/>
              </w:rPr>
              <w:t xml:space="preserve">The assets constructed for development provide benefits and capacity for developments now and developments in the </w:t>
            </w:r>
            <w:r w:rsidRPr="003445F2">
              <w:rPr>
                <w:lang w:val="en-GB" w:bidi="en-US"/>
              </w:rPr>
              <w:t>future. In many cases, the “capacity life” of such assets spans decades.</w:t>
            </w:r>
            <w:r w:rsidRPr="005C4D02">
              <w:rPr>
                <w:lang w:val="en-GB" w:bidi="en-US"/>
              </w:rPr>
              <w:t xml:space="preserve">  </w:t>
            </w:r>
          </w:p>
          <w:p w14:paraId="76ED6E8F" w14:textId="43083021" w:rsidR="00B54809" w:rsidRDefault="00B54809" w:rsidP="006E0069">
            <w:pPr>
              <w:pStyle w:val="tabletext"/>
              <w:rPr>
                <w:lang w:val="en-GB" w:bidi="en-US"/>
              </w:rPr>
            </w:pPr>
            <w:r w:rsidRPr="005C4D02">
              <w:rPr>
                <w:lang w:val="en-GB" w:bidi="en-US"/>
              </w:rPr>
              <w:t xml:space="preserve">Development contributions allow development related capital expenditure to be apportioned over the capacity life of assets. Developments that benefit from the assets will contribute to </w:t>
            </w:r>
            <w:r w:rsidR="008C2E29">
              <w:rPr>
                <w:lang w:val="en-GB" w:bidi="en-US"/>
              </w:rPr>
              <w:t>their</w:t>
            </w:r>
            <w:r w:rsidRPr="005C4D02">
              <w:rPr>
                <w:lang w:val="en-GB" w:bidi="en-US"/>
              </w:rPr>
              <w:t xml:space="preserve"> cost, regardless of whether </w:t>
            </w:r>
            <w:r w:rsidR="008C2E29">
              <w:rPr>
                <w:lang w:val="en-GB" w:bidi="en-US"/>
              </w:rPr>
              <w:t>the developments</w:t>
            </w:r>
            <w:r w:rsidR="00C90714">
              <w:rPr>
                <w:lang w:val="en-GB" w:bidi="en-US"/>
              </w:rPr>
              <w:t xml:space="preserve"> happen now or in the future. </w:t>
            </w:r>
          </w:p>
          <w:p w14:paraId="76ED6E90" w14:textId="4B864B75" w:rsidR="000C21CE" w:rsidRPr="005C4D02" w:rsidRDefault="00F47180" w:rsidP="006E0069">
            <w:pPr>
              <w:pStyle w:val="tabletext"/>
              <w:rPr>
                <w:lang w:val="en-GB" w:bidi="en-US"/>
              </w:rPr>
            </w:pPr>
            <w:r w:rsidRPr="00F47180">
              <w:rPr>
                <w:shd w:val="clear" w:color="auto" w:fill="E2EFD9" w:themeFill="accent6" w:themeFillTint="33"/>
                <w:lang w:val="en-GB" w:bidi="en-US"/>
              </w:rPr>
              <w:t>[</w:t>
            </w:r>
            <w:r w:rsidR="000C21CE" w:rsidRPr="00F47180">
              <w:rPr>
                <w:shd w:val="clear" w:color="auto" w:fill="E2EFD9" w:themeFill="accent6" w:themeFillTint="33"/>
                <w:lang w:val="en-GB" w:bidi="en-US"/>
              </w:rPr>
              <w:t xml:space="preserve">Financial contributions </w:t>
            </w:r>
            <w:r w:rsidR="00414157" w:rsidRPr="00414157">
              <w:rPr>
                <w:shd w:val="clear" w:color="auto" w:fill="D9E2F3" w:themeFill="accent5" w:themeFillTint="33"/>
                <w:lang w:val="en-GB" w:bidi="en-US"/>
              </w:rPr>
              <w:t>comment to be provided]</w:t>
            </w:r>
            <w:r w:rsidR="000C21CE">
              <w:rPr>
                <w:lang w:val="en-GB" w:bidi="en-US"/>
              </w:rPr>
              <w:t xml:space="preserve">.  </w:t>
            </w:r>
          </w:p>
        </w:tc>
      </w:tr>
      <w:tr w:rsidR="00B54809" w14:paraId="76ED6E95" w14:textId="77777777" w:rsidTr="00AB5533">
        <w:tc>
          <w:tcPr>
            <w:tcW w:w="832" w:type="pct"/>
            <w:shd w:val="clear" w:color="auto" w:fill="4D4B4C"/>
          </w:tcPr>
          <w:p w14:paraId="76ED6E92" w14:textId="77777777" w:rsidR="00B54809" w:rsidRDefault="00B54809" w:rsidP="006E0069">
            <w:pPr>
              <w:pStyle w:val="tabletoprow"/>
              <w:rPr>
                <w:color w:val="auto"/>
              </w:rPr>
            </w:pPr>
            <w:r w:rsidRPr="00DA4374">
              <w:rPr>
                <w:rFonts w:eastAsia="Times New Roman"/>
                <w:lang w:val="en-GB" w:bidi="en-US"/>
              </w:rPr>
              <w:t>Funding sources &amp; rationale including rationale for separate funding</w:t>
            </w:r>
          </w:p>
        </w:tc>
        <w:tc>
          <w:tcPr>
            <w:tcW w:w="4168" w:type="pct"/>
            <w:shd w:val="clear" w:color="auto" w:fill="FFF2CC" w:themeFill="accent4" w:themeFillTint="33"/>
          </w:tcPr>
          <w:p w14:paraId="76ED6E93" w14:textId="77777777" w:rsidR="00B54809" w:rsidRPr="005C4D02" w:rsidRDefault="00B54809" w:rsidP="006E0069">
            <w:pPr>
              <w:pStyle w:val="tabletext"/>
            </w:pPr>
            <w:r w:rsidRPr="005C4D02">
              <w:t xml:space="preserve">The cost of supporting development in </w:t>
            </w:r>
            <w:r w:rsidR="003A271D">
              <w:t xml:space="preserve">the </w:t>
            </w:r>
            <w:r w:rsidR="00353A99" w:rsidRPr="008C2E29">
              <w:rPr>
                <w:shd w:val="clear" w:color="auto" w:fill="D9E2F3" w:themeFill="accent5" w:themeFillTint="33"/>
              </w:rPr>
              <w:t>[</w:t>
            </w:r>
            <w:r w:rsidR="00414157" w:rsidRPr="00414157">
              <w:rPr>
                <w:shd w:val="clear" w:color="auto" w:fill="D9E2F3" w:themeFill="accent5" w:themeFillTint="33"/>
              </w:rPr>
              <w:t>District</w:t>
            </w:r>
            <w:r w:rsidR="00353A99">
              <w:rPr>
                <w:shd w:val="clear" w:color="auto" w:fill="D9E2F3" w:themeFill="accent5" w:themeFillTint="33"/>
              </w:rPr>
              <w:t>]</w:t>
            </w:r>
            <w:r w:rsidR="00414157">
              <w:t xml:space="preserve"> </w:t>
            </w:r>
            <w:r w:rsidRPr="005C4D02">
              <w:t>is significant. Development contributions</w:t>
            </w:r>
            <w:r w:rsidR="00414157">
              <w:t xml:space="preserve"> </w:t>
            </w:r>
            <w:r w:rsidR="00414157" w:rsidRPr="008C2E29">
              <w:rPr>
                <w:shd w:val="clear" w:color="auto" w:fill="E2EFD9" w:themeFill="accent6" w:themeFillTint="33"/>
                <w:lang w:val="en-GB"/>
              </w:rPr>
              <w:t>[</w:t>
            </w:r>
            <w:r w:rsidR="000C21CE" w:rsidRPr="008C2E29">
              <w:rPr>
                <w:shd w:val="clear" w:color="auto" w:fill="E2EFD9" w:themeFill="accent6" w:themeFillTint="33"/>
                <w:lang w:val="en-GB"/>
              </w:rPr>
              <w:t>and financial contributions</w:t>
            </w:r>
            <w:r w:rsidR="00414157" w:rsidRPr="008C2E29">
              <w:rPr>
                <w:shd w:val="clear" w:color="auto" w:fill="E2EFD9" w:themeFill="accent6" w:themeFillTint="33"/>
                <w:lang w:val="en-GB"/>
              </w:rPr>
              <w:t>]</w:t>
            </w:r>
            <w:r w:rsidR="000C21CE">
              <w:t xml:space="preserve"> </w:t>
            </w:r>
            <w:r w:rsidRPr="005C4D02">
              <w:t>send clear signals to the d</w:t>
            </w:r>
            <w:r w:rsidR="003445F2">
              <w:t>evelopment community about the</w:t>
            </w:r>
            <w:r w:rsidRPr="005C4D02">
              <w:t xml:space="preserve"> cost of growth and the capital costs of providing infrastructure to support that growth.</w:t>
            </w:r>
          </w:p>
          <w:p w14:paraId="76ED6E94" w14:textId="77777777" w:rsidR="00B54809" w:rsidRPr="005C4D02" w:rsidRDefault="00B54809" w:rsidP="006E0069">
            <w:pPr>
              <w:pStyle w:val="tabletext"/>
              <w:rPr>
                <w:caps/>
              </w:rPr>
            </w:pPr>
            <w:r w:rsidRPr="005C4D02">
              <w:rPr>
                <w:rFonts w:eastAsia="Times New Roman"/>
                <w:lang w:val="en-GB" w:bidi="en-US"/>
              </w:rPr>
              <w:t>The benefits to the community are significantly greater than the cost of policy making, calculations, collection, accounting and distribution of funding for development contributions.</w:t>
            </w:r>
          </w:p>
        </w:tc>
      </w:tr>
    </w:tbl>
    <w:p w14:paraId="76ED6E96" w14:textId="77777777" w:rsidR="00B54809" w:rsidRDefault="00B54809" w:rsidP="00BB37E2">
      <w:pPr>
        <w:pStyle w:val="SubSubHeading"/>
        <w:rPr>
          <w:caps w:val="0"/>
          <w:color w:val="auto"/>
        </w:rPr>
      </w:pPr>
    </w:p>
    <w:p w14:paraId="76ED6E97" w14:textId="77777777" w:rsidR="00BB37E2" w:rsidRPr="003E3F9B" w:rsidRDefault="00BB37E2" w:rsidP="000152EC">
      <w:pPr>
        <w:pStyle w:val="Heading4"/>
      </w:pPr>
      <w:r w:rsidRPr="00DA4374">
        <w:rPr>
          <w:lang w:val="en-GB" w:bidi="en-US"/>
        </w:rPr>
        <w:t>Overall impact of liability on the community (</w:t>
      </w:r>
      <w:r w:rsidRPr="003E3F9B">
        <w:t>s</w:t>
      </w:r>
      <w:r w:rsidR="003A271D">
        <w:t>ection</w:t>
      </w:r>
      <w:r w:rsidR="00353A99">
        <w:t xml:space="preserve"> </w:t>
      </w:r>
      <w:r w:rsidRPr="003E3F9B">
        <w:t>101(3)(b))</w:t>
      </w:r>
    </w:p>
    <w:p w14:paraId="76ED6E98" w14:textId="77777777" w:rsidR="0035469B" w:rsidRPr="0035469B" w:rsidRDefault="00EE3E9D" w:rsidP="007F53E6">
      <w:pPr>
        <w:pStyle w:val="bodynumbered"/>
      </w:pPr>
      <w:r w:rsidRPr="00EE3E9D">
        <w:rPr>
          <w:shd w:val="clear" w:color="auto" w:fill="D9E2F3" w:themeFill="accent5" w:themeFillTint="33"/>
        </w:rPr>
        <w:t>[Comment</w:t>
      </w:r>
      <w:r w:rsidR="003A271D">
        <w:rPr>
          <w:shd w:val="clear" w:color="auto" w:fill="D9E2F3" w:themeFill="accent5" w:themeFillTint="33"/>
        </w:rPr>
        <w:t>s</w:t>
      </w:r>
      <w:r w:rsidRPr="00EE3E9D">
        <w:rPr>
          <w:shd w:val="clear" w:color="auto" w:fill="D9E2F3" w:themeFill="accent5" w:themeFillTint="33"/>
        </w:rPr>
        <w:t xml:space="preserve"> </w:t>
      </w:r>
      <w:r w:rsidR="003A271D">
        <w:rPr>
          <w:shd w:val="clear" w:color="auto" w:fill="D9E2F3" w:themeFill="accent5" w:themeFillTint="33"/>
        </w:rPr>
        <w:t xml:space="preserve">on </w:t>
      </w:r>
      <w:r w:rsidRPr="00EE3E9D">
        <w:rPr>
          <w:shd w:val="clear" w:color="auto" w:fill="D9E2F3" w:themeFill="accent5" w:themeFillTint="33"/>
        </w:rPr>
        <w:t>s</w:t>
      </w:r>
      <w:r w:rsidR="003A271D">
        <w:rPr>
          <w:shd w:val="clear" w:color="auto" w:fill="D9E2F3" w:themeFill="accent5" w:themeFillTint="33"/>
        </w:rPr>
        <w:t>ection</w:t>
      </w:r>
      <w:r w:rsidR="00353A99">
        <w:rPr>
          <w:shd w:val="clear" w:color="auto" w:fill="D9E2F3" w:themeFill="accent5" w:themeFillTint="33"/>
        </w:rPr>
        <w:t xml:space="preserve"> </w:t>
      </w:r>
      <w:r w:rsidRPr="00EE3E9D">
        <w:rPr>
          <w:shd w:val="clear" w:color="auto" w:fill="D9E2F3" w:themeFill="accent5" w:themeFillTint="33"/>
        </w:rPr>
        <w:t>101(3)(b).</w:t>
      </w:r>
      <w:r w:rsidR="0035469B">
        <w:rPr>
          <w:shd w:val="clear" w:color="auto" w:fill="D9E2F3" w:themeFill="accent5" w:themeFillTint="33"/>
        </w:rPr>
        <w:t>]</w:t>
      </w:r>
      <w:r w:rsidRPr="00EE3E9D">
        <w:rPr>
          <w:shd w:val="clear" w:color="auto" w:fill="D9E2F3" w:themeFill="accent5" w:themeFillTint="33"/>
        </w:rPr>
        <w:t xml:space="preserve"> </w:t>
      </w:r>
    </w:p>
    <w:p w14:paraId="76ED6E99" w14:textId="3EC08F34" w:rsidR="008F50D4" w:rsidRDefault="008F50D4" w:rsidP="007F53E6">
      <w:pPr>
        <w:pStyle w:val="bodynumbered"/>
        <w:jc w:val="both"/>
        <w:rPr>
          <w:rStyle w:val="bodynumberedChar"/>
        </w:rPr>
      </w:pPr>
      <w:r w:rsidRPr="00606882">
        <w:rPr>
          <w:shd w:val="clear" w:color="auto" w:fill="FFF2CC" w:themeFill="accent4" w:themeFillTint="33"/>
        </w:rPr>
        <w:t xml:space="preserve">[For example.. “Council has also considered the impact of the overall allocation of liability on the community. In this case, the liability for revenue falls directly with the development community. Council considers </w:t>
      </w:r>
      <w:r w:rsidRPr="00606882">
        <w:rPr>
          <w:rStyle w:val="bodynumberedChar"/>
          <w:shd w:val="clear" w:color="auto" w:fill="FFF2CC" w:themeFill="accent4" w:themeFillTint="33"/>
        </w:rPr>
        <w:t xml:space="preserve">that the level of development </w:t>
      </w:r>
      <w:r w:rsidR="008C2E29" w:rsidRPr="008C2E29">
        <w:rPr>
          <w:shd w:val="clear" w:color="auto" w:fill="E2EFD9" w:themeFill="accent6" w:themeFillTint="33"/>
        </w:rPr>
        <w:t>[</w:t>
      </w:r>
      <w:r w:rsidRPr="008C2E29">
        <w:rPr>
          <w:shd w:val="clear" w:color="auto" w:fill="E2EFD9" w:themeFill="accent6" w:themeFillTint="33"/>
        </w:rPr>
        <w:t>and financial</w:t>
      </w:r>
      <w:r w:rsidR="008C2E29" w:rsidRPr="008C2E29">
        <w:rPr>
          <w:shd w:val="clear" w:color="auto" w:fill="E2EFD9" w:themeFill="accent6" w:themeFillTint="33"/>
        </w:rPr>
        <w:t>]</w:t>
      </w:r>
      <w:r w:rsidRPr="008C2E29">
        <w:rPr>
          <w:rStyle w:val="bodynumberedChar"/>
          <w:shd w:val="clear" w:color="auto" w:fill="FFF2CC" w:themeFill="accent4" w:themeFillTint="33"/>
        </w:rPr>
        <w:t xml:space="preserve"> </w:t>
      </w:r>
      <w:r w:rsidRPr="00606882">
        <w:rPr>
          <w:rStyle w:val="bodynumberedChar"/>
          <w:shd w:val="clear" w:color="auto" w:fill="FFF2CC" w:themeFill="accent4" w:themeFillTint="33"/>
        </w:rPr>
        <w:t xml:space="preserve">contributions </w:t>
      </w:r>
      <w:r w:rsidR="008C2E29">
        <w:rPr>
          <w:rStyle w:val="bodynumberedChar"/>
          <w:shd w:val="clear" w:color="auto" w:fill="FFF2CC" w:themeFill="accent4" w:themeFillTint="33"/>
        </w:rPr>
        <w:t>is</w:t>
      </w:r>
      <w:r w:rsidR="008C2E29" w:rsidRPr="00606882">
        <w:rPr>
          <w:rStyle w:val="bodynumberedChar"/>
          <w:shd w:val="clear" w:color="auto" w:fill="FFF2CC" w:themeFill="accent4" w:themeFillTint="33"/>
        </w:rPr>
        <w:t xml:space="preserve"> </w:t>
      </w:r>
      <w:r w:rsidRPr="00606882">
        <w:rPr>
          <w:rStyle w:val="bodynumberedChar"/>
          <w:shd w:val="clear" w:color="auto" w:fill="FFF2CC" w:themeFill="accent4" w:themeFillTint="33"/>
        </w:rPr>
        <w:t>affordable and do</w:t>
      </w:r>
      <w:r w:rsidR="008C2E29">
        <w:rPr>
          <w:rStyle w:val="bodynumberedChar"/>
          <w:shd w:val="clear" w:color="auto" w:fill="FFF2CC" w:themeFill="accent4" w:themeFillTint="33"/>
        </w:rPr>
        <w:t>es</w:t>
      </w:r>
      <w:r w:rsidRPr="00606882">
        <w:rPr>
          <w:rStyle w:val="bodynumberedChar"/>
          <w:shd w:val="clear" w:color="auto" w:fill="FFF2CC" w:themeFill="accent4" w:themeFillTint="33"/>
        </w:rPr>
        <w:t xml:space="preserve"> not consider it likely that there will be an undue or unreasonable impact on the social, economic</w:t>
      </w:r>
      <w:r w:rsidR="00F47180">
        <w:rPr>
          <w:rStyle w:val="bodynumberedChar"/>
          <w:shd w:val="clear" w:color="auto" w:fill="FFF2CC" w:themeFill="accent4" w:themeFillTint="33"/>
        </w:rPr>
        <w:t xml:space="preserve">, </w:t>
      </w:r>
      <w:r w:rsidR="009315BE">
        <w:rPr>
          <w:rStyle w:val="bodynumberedChar"/>
          <w:shd w:val="clear" w:color="auto" w:fill="FFF2CC" w:themeFill="accent4" w:themeFillTint="33"/>
        </w:rPr>
        <w:t>environmental</w:t>
      </w:r>
      <w:r w:rsidRPr="00606882">
        <w:rPr>
          <w:rStyle w:val="bodynumberedChar"/>
          <w:shd w:val="clear" w:color="auto" w:fill="FFF2CC" w:themeFill="accent4" w:themeFillTint="33"/>
        </w:rPr>
        <w:t xml:space="preserve"> and cultural wellbeing of this section of the community.</w:t>
      </w:r>
      <w:r>
        <w:rPr>
          <w:rStyle w:val="bodynumberedChar"/>
        </w:rPr>
        <w:t xml:space="preserve">  </w:t>
      </w:r>
    </w:p>
    <w:p w14:paraId="76ED6E9A" w14:textId="18523F18" w:rsidR="00BB37E2" w:rsidRDefault="00D67218" w:rsidP="007F53E6">
      <w:pPr>
        <w:pStyle w:val="bodynumbered"/>
        <w:jc w:val="both"/>
      </w:pPr>
      <w:r w:rsidRPr="007F53E6">
        <w:rPr>
          <w:rStyle w:val="bodynumberedChar"/>
          <w:shd w:val="clear" w:color="auto" w:fill="FFF2CC" w:themeFill="accent4" w:themeFillTint="33"/>
        </w:rPr>
        <w:t xml:space="preserve">Moreover, </w:t>
      </w:r>
      <w:r w:rsidR="00BB37E2" w:rsidRPr="007F53E6">
        <w:rPr>
          <w:rStyle w:val="bodynumberedChar"/>
          <w:shd w:val="clear" w:color="auto" w:fill="FFF2CC" w:themeFill="accent4" w:themeFillTint="33"/>
        </w:rPr>
        <w:t>shifting development costs</w:t>
      </w:r>
      <w:r w:rsidR="00BB37E2" w:rsidRPr="007F53E6">
        <w:rPr>
          <w:shd w:val="clear" w:color="auto" w:fill="FFF2CC" w:themeFill="accent4" w:themeFillTint="33"/>
        </w:rPr>
        <w:t xml:space="preserve"> onto ratepayers is likely to be perceived as unfair and would significantly impact the rates revenue required from existing residents who do not cause the need</w:t>
      </w:r>
      <w:r w:rsidR="008C2E29">
        <w:rPr>
          <w:shd w:val="clear" w:color="auto" w:fill="FFF2CC" w:themeFill="accent4" w:themeFillTint="33"/>
        </w:rPr>
        <w:t xml:space="preserve"> for</w:t>
      </w:r>
      <w:r w:rsidR="00BB37E2" w:rsidRPr="007F53E6">
        <w:rPr>
          <w:shd w:val="clear" w:color="auto" w:fill="FFF2CC" w:themeFill="accent4" w:themeFillTint="33"/>
        </w:rPr>
        <w:t xml:space="preserve">, or benefit </w:t>
      </w:r>
      <w:r w:rsidR="00705412" w:rsidRPr="007F53E6">
        <w:rPr>
          <w:shd w:val="clear" w:color="auto" w:fill="FFF2CC" w:themeFill="accent4" w:themeFillTint="33"/>
        </w:rPr>
        <w:t xml:space="preserve">directly </w:t>
      </w:r>
      <w:r w:rsidR="00BB37E2" w:rsidRPr="007F53E6">
        <w:rPr>
          <w:shd w:val="clear" w:color="auto" w:fill="FFF2CC" w:themeFill="accent4" w:themeFillTint="33"/>
        </w:rPr>
        <w:t>from</w:t>
      </w:r>
      <w:r w:rsidR="008C2E29">
        <w:rPr>
          <w:shd w:val="clear" w:color="auto" w:fill="FFF2CC" w:themeFill="accent4" w:themeFillTint="33"/>
        </w:rPr>
        <w:t>,</w:t>
      </w:r>
      <w:r w:rsidR="00BB37E2" w:rsidRPr="007F53E6">
        <w:rPr>
          <w:shd w:val="clear" w:color="auto" w:fill="FFF2CC" w:themeFill="accent4" w:themeFillTint="33"/>
        </w:rPr>
        <w:t xml:space="preserve"> the growth infrastructure needed to service new developments.</w:t>
      </w:r>
      <w:r w:rsidR="00BB37E2">
        <w:t xml:space="preserve">  </w:t>
      </w:r>
    </w:p>
    <w:p w14:paraId="76ED6E9B" w14:textId="318C5797" w:rsidR="00BB37E2" w:rsidRPr="00557F19" w:rsidRDefault="00BB37E2" w:rsidP="007F53E6">
      <w:pPr>
        <w:pStyle w:val="bodynumbered"/>
        <w:jc w:val="both"/>
      </w:pPr>
      <w:r w:rsidRPr="007F53E6">
        <w:rPr>
          <w:shd w:val="clear" w:color="auto" w:fill="FFF2CC" w:themeFill="accent4" w:themeFillTint="33"/>
        </w:rPr>
        <w:t>Overall, Council considers it fair and reasonable, and that the social, economic</w:t>
      </w:r>
      <w:r w:rsidR="009315BE">
        <w:rPr>
          <w:shd w:val="clear" w:color="auto" w:fill="FFF2CC" w:themeFill="accent4" w:themeFillTint="33"/>
        </w:rPr>
        <w:t>, environmental</w:t>
      </w:r>
      <w:r w:rsidRPr="007F53E6">
        <w:rPr>
          <w:shd w:val="clear" w:color="auto" w:fill="FFF2CC" w:themeFill="accent4" w:themeFillTint="33"/>
        </w:rPr>
        <w:t xml:space="preserve"> and cultural interests of </w:t>
      </w:r>
      <w:r w:rsidR="00135E12">
        <w:rPr>
          <w:shd w:val="clear" w:color="auto" w:fill="FFF2CC" w:themeFill="accent4" w:themeFillTint="33"/>
        </w:rPr>
        <w:t xml:space="preserve">the </w:t>
      </w:r>
      <w:r w:rsidR="00EE3E9D" w:rsidRPr="007F53E6">
        <w:rPr>
          <w:shd w:val="clear" w:color="auto" w:fill="FFF2CC" w:themeFill="accent4" w:themeFillTint="33"/>
        </w:rPr>
        <w:t xml:space="preserve">District’s </w:t>
      </w:r>
      <w:r w:rsidR="005F74CB" w:rsidRPr="007F53E6">
        <w:rPr>
          <w:shd w:val="clear" w:color="auto" w:fill="FFF2CC" w:themeFill="accent4" w:themeFillTint="33"/>
        </w:rPr>
        <w:t>communities</w:t>
      </w:r>
      <w:r w:rsidRPr="007F53E6">
        <w:rPr>
          <w:shd w:val="clear" w:color="auto" w:fill="FFF2CC" w:themeFill="accent4" w:themeFillTint="33"/>
        </w:rPr>
        <w:t xml:space="preserve"> are best advanced through using development contributions </w:t>
      </w:r>
      <w:r w:rsidR="008C2E29" w:rsidRPr="008C2E29">
        <w:rPr>
          <w:shd w:val="clear" w:color="auto" w:fill="E2EFD9" w:themeFill="accent6" w:themeFillTint="33"/>
        </w:rPr>
        <w:t>[</w:t>
      </w:r>
      <w:r w:rsidR="004B73F2" w:rsidRPr="008C2E29">
        <w:rPr>
          <w:shd w:val="clear" w:color="auto" w:fill="E2EFD9" w:themeFill="accent6" w:themeFillTint="33"/>
        </w:rPr>
        <w:t>and financial contributions</w:t>
      </w:r>
      <w:r w:rsidR="008C2E29" w:rsidRPr="008C2E29">
        <w:rPr>
          <w:shd w:val="clear" w:color="auto" w:fill="E2EFD9" w:themeFill="accent6" w:themeFillTint="33"/>
        </w:rPr>
        <w:t>]</w:t>
      </w:r>
      <w:r w:rsidR="004B73F2" w:rsidRPr="007F53E6">
        <w:rPr>
          <w:shd w:val="clear" w:color="auto" w:fill="FFF2CC" w:themeFill="accent4" w:themeFillTint="33"/>
        </w:rPr>
        <w:t xml:space="preserve"> </w:t>
      </w:r>
      <w:r w:rsidRPr="007F53E6">
        <w:rPr>
          <w:shd w:val="clear" w:color="auto" w:fill="FFF2CC" w:themeFill="accent4" w:themeFillTint="33"/>
        </w:rPr>
        <w:t xml:space="preserve">to fund the costs of growth-related capital expenditure for </w:t>
      </w:r>
      <w:r w:rsidR="00EE3E9D" w:rsidRPr="007F53E6">
        <w:rPr>
          <w:shd w:val="clear" w:color="auto" w:fill="FFF2CC" w:themeFill="accent4" w:themeFillTint="33"/>
        </w:rPr>
        <w:t>community facilities</w:t>
      </w:r>
      <w:r w:rsidR="00A97548" w:rsidRPr="007F53E6">
        <w:rPr>
          <w:shd w:val="clear" w:color="auto" w:fill="FFF2CC" w:themeFill="accent4" w:themeFillTint="33"/>
        </w:rPr>
        <w:t>.</w:t>
      </w:r>
      <w:r w:rsidR="00EE3E9D" w:rsidRPr="007F53E6">
        <w:rPr>
          <w:shd w:val="clear" w:color="auto" w:fill="FFF2CC" w:themeFill="accent4" w:themeFillTint="33"/>
        </w:rPr>
        <w:t>”]</w:t>
      </w:r>
    </w:p>
    <w:p w14:paraId="76ED6E9C" w14:textId="77777777" w:rsidR="00BB37E2" w:rsidRPr="00F2619C" w:rsidRDefault="00C53D0C" w:rsidP="00F337D5">
      <w:pPr>
        <w:pStyle w:val="Heading2"/>
      </w:pPr>
      <w:r>
        <w:t>C</w:t>
      </w:r>
      <w:r w:rsidR="00BB37E2" w:rsidRPr="00F2619C">
        <w:t>atchment determination</w:t>
      </w:r>
      <w:r w:rsidR="00DB39DE">
        <w:t xml:space="preserve"> </w:t>
      </w:r>
    </w:p>
    <w:p w14:paraId="76ED6E9D" w14:textId="264B4646" w:rsidR="000720BF" w:rsidRDefault="00BB37E2" w:rsidP="00500331">
      <w:pPr>
        <w:pStyle w:val="bodynumbered"/>
      </w:pPr>
      <w:r>
        <w:t>When setting development contributions, Council must consider how it sets it</w:t>
      </w:r>
      <w:r w:rsidR="008C2E29">
        <w:t>s</w:t>
      </w:r>
      <w:r>
        <w:t xml:space="preserve"> catchments for grouping charges by geographic area. </w:t>
      </w:r>
    </w:p>
    <w:p w14:paraId="76ED6E9E" w14:textId="77777777" w:rsidR="00BB37E2" w:rsidRDefault="00BB37E2" w:rsidP="00500331">
      <w:pPr>
        <w:pStyle w:val="bodynumbered"/>
      </w:pPr>
      <w:r>
        <w:t>The LGA</w:t>
      </w:r>
      <w:r w:rsidR="00952E75">
        <w:t>02</w:t>
      </w:r>
      <w:r>
        <w:t xml:space="preserve"> gives Council wide scope to determine these catchments, provided that:</w:t>
      </w:r>
    </w:p>
    <w:p w14:paraId="76ED6E9F" w14:textId="77777777" w:rsidR="00BB37E2" w:rsidRPr="002F1C30" w:rsidRDefault="00BB37E2" w:rsidP="00AC4439">
      <w:pPr>
        <w:pStyle w:val="TempBullets"/>
      </w:pPr>
      <w:r w:rsidRPr="00AC4439">
        <w:t>The</w:t>
      </w:r>
      <w:r w:rsidRPr="00271F4A">
        <w:t xml:space="preserve"> grouping is done in a manner that balances practical and administrative efficiencies with considerations of fairness and equity; and</w:t>
      </w:r>
    </w:p>
    <w:p w14:paraId="76ED6EA0" w14:textId="77777777" w:rsidR="00BB37E2" w:rsidRPr="00DA4374" w:rsidRDefault="00BB37E2" w:rsidP="002F1C30">
      <w:pPr>
        <w:pStyle w:val="TempBullets"/>
        <w:rPr>
          <w:b/>
          <w:caps/>
        </w:rPr>
      </w:pPr>
      <w:r w:rsidRPr="002F1C30">
        <w:t>G</w:t>
      </w:r>
      <w:r w:rsidRPr="00966DF4">
        <w:t>rouping by geographic area avoids grouping across an entire district wherever practical</w:t>
      </w:r>
      <w:r w:rsidRPr="003E3F9B">
        <w:t>.</w:t>
      </w:r>
    </w:p>
    <w:p w14:paraId="76ED6EA1" w14:textId="77777777" w:rsidR="00723F4F" w:rsidRDefault="00BB37E2" w:rsidP="0086123D">
      <w:pPr>
        <w:pStyle w:val="bodynumbered"/>
      </w:pPr>
      <w:r>
        <w:t>Council has determined that there will be</w:t>
      </w:r>
      <w:r w:rsidR="00723F4F">
        <w:t xml:space="preserve">: </w:t>
      </w:r>
    </w:p>
    <w:p w14:paraId="76ED6EA2" w14:textId="77777777" w:rsidR="00723F4F" w:rsidRDefault="00723F4F" w:rsidP="007F53E6">
      <w:pPr>
        <w:pStyle w:val="TempBullets"/>
      </w:pPr>
      <w:r w:rsidRPr="007F53E6">
        <w:rPr>
          <w:shd w:val="clear" w:color="auto" w:fill="D9E2F3" w:themeFill="accent5" w:themeFillTint="33"/>
        </w:rPr>
        <w:t>[List catchment approach for each activity; and</w:t>
      </w:r>
    </w:p>
    <w:p w14:paraId="76ED6EA3" w14:textId="77777777" w:rsidR="00723F4F" w:rsidRDefault="00723F4F" w:rsidP="007F53E6">
      <w:pPr>
        <w:pStyle w:val="TempBullets"/>
      </w:pPr>
      <w:r w:rsidRPr="007F53E6">
        <w:rPr>
          <w:shd w:val="clear" w:color="auto" w:fill="D9E2F3" w:themeFill="accent5" w:themeFillTint="33"/>
        </w:rPr>
        <w:t>[List catchment approach for each activity; etc]</w:t>
      </w:r>
    </w:p>
    <w:p w14:paraId="76ED6EA4" w14:textId="68A3DD7A" w:rsidR="00BB37E2" w:rsidRDefault="00C810BF" w:rsidP="0086123D">
      <w:pPr>
        <w:pStyle w:val="bodynumbered"/>
      </w:pPr>
      <w:r>
        <w:t>Council consider</w:t>
      </w:r>
      <w:r w:rsidR="0065522F">
        <w:t>s</w:t>
      </w:r>
      <w:r>
        <w:t xml:space="preserve"> that this strikes the right balance between </w:t>
      </w:r>
      <w:r w:rsidRPr="003E3F9B">
        <w:t>practical</w:t>
      </w:r>
      <w:r>
        <w:t xml:space="preserve"> and administrative </w:t>
      </w:r>
      <w:r w:rsidR="00A721D4">
        <w:t>efficiency</w:t>
      </w:r>
      <w:r w:rsidR="00CF2F0D">
        <w:t>,</w:t>
      </w:r>
      <w:r w:rsidRPr="003E3F9B">
        <w:t xml:space="preserve"> </w:t>
      </w:r>
      <w:r>
        <w:t xml:space="preserve">and </w:t>
      </w:r>
      <w:r w:rsidRPr="003E3F9B">
        <w:t>considerations of fairness and equity</w:t>
      </w:r>
      <w:r>
        <w:t xml:space="preserve"> for the following reasons</w:t>
      </w:r>
      <w:r w:rsidR="00BB37E2">
        <w:t xml:space="preserve">: </w:t>
      </w:r>
    </w:p>
    <w:p w14:paraId="76ED6EA5" w14:textId="394C1C9A" w:rsidR="001A3554" w:rsidRDefault="009315BE" w:rsidP="007F53E6">
      <w:pPr>
        <w:pStyle w:val="TempBullets"/>
      </w:pPr>
      <w:r>
        <w:rPr>
          <w:shd w:val="clear" w:color="auto" w:fill="D9E2F3" w:themeFill="accent5" w:themeFillTint="33"/>
        </w:rPr>
        <w:t>[l</w:t>
      </w:r>
      <w:r w:rsidR="00723F4F" w:rsidRPr="007F53E6">
        <w:rPr>
          <w:shd w:val="clear" w:color="auto" w:fill="D9E2F3" w:themeFill="accent5" w:themeFillTint="33"/>
        </w:rPr>
        <w:t>ist primary reasons for catchment approach and summarise how it is relevant; and</w:t>
      </w:r>
    </w:p>
    <w:p w14:paraId="76ED6EA6" w14:textId="613D114B" w:rsidR="00723F4F" w:rsidRDefault="009315BE" w:rsidP="007F53E6">
      <w:pPr>
        <w:pStyle w:val="TempBullets"/>
      </w:pPr>
      <w:r>
        <w:rPr>
          <w:shd w:val="clear" w:color="auto" w:fill="D9E2F3" w:themeFill="accent5" w:themeFillTint="33"/>
        </w:rPr>
        <w:t>l</w:t>
      </w:r>
      <w:r w:rsidR="00723F4F" w:rsidRPr="007F53E6">
        <w:rPr>
          <w:shd w:val="clear" w:color="auto" w:fill="D9E2F3" w:themeFill="accent5" w:themeFillTint="33"/>
        </w:rPr>
        <w:t>ist primary reasons for catchment approach and summarise how it is relevant; etc.]</w:t>
      </w:r>
    </w:p>
    <w:p w14:paraId="76ED6EA7" w14:textId="77777777" w:rsidR="006660D2" w:rsidRDefault="00723F4F" w:rsidP="007F53E6">
      <w:pPr>
        <w:pStyle w:val="bodynumbered"/>
      </w:pPr>
      <w:r w:rsidRPr="007F53E6">
        <w:rPr>
          <w:shd w:val="clear" w:color="auto" w:fill="D9E2F3" w:themeFill="accent5" w:themeFillTint="33"/>
        </w:rPr>
        <w:t xml:space="preserve">[Note any exceptions to the general approach or catchment rationale here </w:t>
      </w:r>
      <w:r w:rsidR="001567B8" w:rsidRPr="007F53E6">
        <w:rPr>
          <w:shd w:val="clear" w:color="auto" w:fill="D9E2F3" w:themeFill="accent5" w:themeFillTint="33"/>
        </w:rPr>
        <w:t>i</w:t>
      </w:r>
      <w:r w:rsidRPr="007F53E6">
        <w:rPr>
          <w:shd w:val="clear" w:color="auto" w:fill="D9E2F3" w:themeFill="accent5" w:themeFillTint="33"/>
        </w:rPr>
        <w:t>f needed.]</w:t>
      </w:r>
      <w:r w:rsidR="0050486D">
        <w:t xml:space="preserve"> </w:t>
      </w:r>
    </w:p>
    <w:p w14:paraId="76ED6EA8" w14:textId="77777777" w:rsidR="00BB37E2" w:rsidRDefault="00BB37E2" w:rsidP="00F337D5">
      <w:pPr>
        <w:pStyle w:val="Heading2"/>
      </w:pPr>
      <w:r>
        <w:t xml:space="preserve">Significant </w:t>
      </w:r>
      <w:r w:rsidR="00021757">
        <w:t>a</w:t>
      </w:r>
      <w:r>
        <w:t xml:space="preserve">ssumptions of the </w:t>
      </w:r>
      <w:r w:rsidR="00021757">
        <w:t>p</w:t>
      </w:r>
      <w:r>
        <w:t>olicy</w:t>
      </w:r>
    </w:p>
    <w:p w14:paraId="76ED6EA9" w14:textId="77777777" w:rsidR="00BB37E2" w:rsidRPr="00F2619C" w:rsidRDefault="00BB37E2" w:rsidP="00012C63">
      <w:pPr>
        <w:pStyle w:val="Heading3"/>
      </w:pPr>
      <w:r w:rsidRPr="00F2619C">
        <w:t>Methodology</w:t>
      </w:r>
    </w:p>
    <w:p w14:paraId="76ED6EAA" w14:textId="77777777" w:rsidR="00BB37E2" w:rsidRDefault="00BB37E2" w:rsidP="00C4799C">
      <w:pPr>
        <w:pStyle w:val="bodynumbered"/>
        <w:jc w:val="both"/>
      </w:pPr>
      <w:r>
        <w:t xml:space="preserve">In developing a methodology for the </w:t>
      </w:r>
      <w:r w:rsidR="00B54AD7">
        <w:t>d</w:t>
      </w:r>
      <w:r>
        <w:t xml:space="preserve">evelopment </w:t>
      </w:r>
      <w:r w:rsidR="00B54AD7">
        <w:t>c</w:t>
      </w:r>
      <w:r>
        <w:t>ontributions in th</w:t>
      </w:r>
      <w:r w:rsidR="00135E12">
        <w:t>e</w:t>
      </w:r>
      <w:r>
        <w:t xml:space="preserve"> Policy, Council has taken an approach to ensure that the cumulative effect of development is considered across </w:t>
      </w:r>
      <w:r w:rsidR="0024425D">
        <w:t xml:space="preserve">each </w:t>
      </w:r>
      <w:r>
        <w:t>catchment.</w:t>
      </w:r>
    </w:p>
    <w:p w14:paraId="76ED6EAB" w14:textId="77777777" w:rsidR="00BB37E2" w:rsidRPr="00F2619C" w:rsidRDefault="00DB120C" w:rsidP="00012C63">
      <w:pPr>
        <w:pStyle w:val="Heading3"/>
      </w:pPr>
      <w:r>
        <w:t>Planning h</w:t>
      </w:r>
      <w:r w:rsidR="00BB37E2" w:rsidRPr="00F2619C">
        <w:t>orizons</w:t>
      </w:r>
    </w:p>
    <w:p w14:paraId="76ED6EAC" w14:textId="77777777" w:rsidR="00BB37E2" w:rsidRPr="00A0166E" w:rsidRDefault="00BB37E2" w:rsidP="00C4799C">
      <w:pPr>
        <w:pStyle w:val="bodynumbered"/>
        <w:jc w:val="both"/>
      </w:pPr>
      <w:r w:rsidRPr="00A0166E">
        <w:t xml:space="preserve">A </w:t>
      </w:r>
      <w:r w:rsidR="007906E4" w:rsidRPr="007906E4">
        <w:rPr>
          <w:shd w:val="clear" w:color="auto" w:fill="D9E2F3" w:themeFill="accent5" w:themeFillTint="33"/>
        </w:rPr>
        <w:t>[10-</w:t>
      </w:r>
      <w:r w:rsidR="005F74CB" w:rsidRPr="007906E4">
        <w:rPr>
          <w:shd w:val="clear" w:color="auto" w:fill="D9E2F3" w:themeFill="accent5" w:themeFillTint="33"/>
        </w:rPr>
        <w:t>30</w:t>
      </w:r>
      <w:r w:rsidR="007906E4" w:rsidRPr="007906E4">
        <w:rPr>
          <w:shd w:val="clear" w:color="auto" w:fill="D9E2F3" w:themeFill="accent5" w:themeFillTint="33"/>
        </w:rPr>
        <w:t>]</w:t>
      </w:r>
      <w:r w:rsidR="005F74CB">
        <w:t>-year</w:t>
      </w:r>
      <w:r w:rsidRPr="00A0166E">
        <w:t xml:space="preserve"> timeframe has been used as a basis for forecasting growth and </w:t>
      </w:r>
      <w:r w:rsidR="00135E12" w:rsidRPr="00A0166E">
        <w:t>growth</w:t>
      </w:r>
      <w:r w:rsidR="00135E12">
        <w:t>-</w:t>
      </w:r>
      <w:r w:rsidRPr="00A0166E">
        <w:t xml:space="preserve">related </w:t>
      </w:r>
      <w:r w:rsidR="0050616F">
        <w:t>asset</w:t>
      </w:r>
      <w:r w:rsidR="00135E12">
        <w:t>s</w:t>
      </w:r>
      <w:r w:rsidR="0050616F">
        <w:t xml:space="preserve"> and programmes</w:t>
      </w:r>
      <w:r w:rsidRPr="00A0166E">
        <w:t>. This is set out in Council’s a</w:t>
      </w:r>
      <w:r w:rsidR="00B311F6" w:rsidRPr="00A0166E">
        <w:t xml:space="preserve">sset </w:t>
      </w:r>
      <w:r w:rsidRPr="00A0166E">
        <w:t>management plans.</w:t>
      </w:r>
    </w:p>
    <w:p w14:paraId="76ED6EAD" w14:textId="77777777" w:rsidR="00BB37E2" w:rsidRPr="00F2619C" w:rsidRDefault="00DB120C" w:rsidP="00012C63">
      <w:pPr>
        <w:pStyle w:val="Heading3"/>
      </w:pPr>
      <w:r>
        <w:t>Projecting g</w:t>
      </w:r>
      <w:r w:rsidR="00BB37E2" w:rsidRPr="00F2619C">
        <w:t>rowth</w:t>
      </w:r>
    </w:p>
    <w:p w14:paraId="76ED6EAE" w14:textId="7ECD60DB" w:rsidR="00C4799C" w:rsidRPr="00C4799C" w:rsidRDefault="00C4799C" w:rsidP="00C4799C">
      <w:pPr>
        <w:pStyle w:val="bodynumbered"/>
        <w:jc w:val="both"/>
      </w:pPr>
      <w:r>
        <w:rPr>
          <w:shd w:val="clear" w:color="auto" w:fill="D9E2F3" w:themeFill="accent5" w:themeFillTint="33"/>
        </w:rPr>
        <w:t xml:space="preserve">[Comment on growth projections and assumptions in the </w:t>
      </w:r>
      <w:r w:rsidR="00135E12">
        <w:rPr>
          <w:shd w:val="clear" w:color="auto" w:fill="D9E2F3" w:themeFill="accent5" w:themeFillTint="33"/>
        </w:rPr>
        <w:t>D</w:t>
      </w:r>
      <w:r>
        <w:rPr>
          <w:shd w:val="clear" w:color="auto" w:fill="D9E2F3" w:themeFill="accent5" w:themeFillTint="33"/>
        </w:rPr>
        <w:t xml:space="preserve">istrict or parts of the </w:t>
      </w:r>
      <w:r w:rsidR="008C2E29">
        <w:rPr>
          <w:shd w:val="clear" w:color="auto" w:fill="D9E2F3" w:themeFill="accent5" w:themeFillTint="33"/>
        </w:rPr>
        <w:t>District</w:t>
      </w:r>
      <w:r>
        <w:rPr>
          <w:shd w:val="clear" w:color="auto" w:fill="D9E2F3" w:themeFill="accent5" w:themeFillTint="33"/>
        </w:rPr>
        <w:t xml:space="preserve"> for residential and commercial developments</w:t>
      </w:r>
      <w:r w:rsidR="009601F6">
        <w:rPr>
          <w:shd w:val="clear" w:color="auto" w:fill="D9E2F3" w:themeFill="accent5" w:themeFillTint="33"/>
        </w:rPr>
        <w:t>]</w:t>
      </w:r>
      <w:r>
        <w:rPr>
          <w:shd w:val="clear" w:color="auto" w:fill="D9E2F3" w:themeFill="accent5" w:themeFillTint="33"/>
        </w:rPr>
        <w:t xml:space="preserve">. </w:t>
      </w:r>
      <w:r w:rsidR="00135E12" w:rsidRPr="008C2E29">
        <w:rPr>
          <w:shd w:val="clear" w:color="auto" w:fill="FFF2CC" w:themeFill="accent4" w:themeFillTint="33"/>
        </w:rPr>
        <w:t>[</w:t>
      </w:r>
      <w:r w:rsidRPr="007F53E6">
        <w:rPr>
          <w:shd w:val="clear" w:color="auto" w:fill="FFF2CC" w:themeFill="accent4" w:themeFillTint="33"/>
        </w:rPr>
        <w:t>For example…</w:t>
      </w:r>
    </w:p>
    <w:p w14:paraId="76ED6EAF" w14:textId="144C1651" w:rsidR="00C4799C" w:rsidRDefault="00135E12" w:rsidP="007F53E6">
      <w:pPr>
        <w:pStyle w:val="bodynumbered"/>
        <w:jc w:val="both"/>
      </w:pPr>
      <w:r>
        <w:rPr>
          <w:shd w:val="clear" w:color="auto" w:fill="FFF2CC" w:themeFill="accent4" w:themeFillTint="33"/>
        </w:rPr>
        <w:t>The D</w:t>
      </w:r>
      <w:r w:rsidR="00952E75" w:rsidRPr="007F53E6">
        <w:rPr>
          <w:shd w:val="clear" w:color="auto" w:fill="FFF2CC" w:themeFill="accent4" w:themeFillTint="33"/>
        </w:rPr>
        <w:t xml:space="preserve">istrict </w:t>
      </w:r>
      <w:r w:rsidR="006478F8" w:rsidRPr="007F53E6">
        <w:rPr>
          <w:shd w:val="clear" w:color="auto" w:fill="FFF2CC" w:themeFill="accent4" w:themeFillTint="33"/>
        </w:rPr>
        <w:t>has experienced steady population and economic growth, and this growth is forecast to increase further. Statistics New Zealand (S</w:t>
      </w:r>
      <w:r w:rsidR="003A27E8">
        <w:rPr>
          <w:shd w:val="clear" w:color="auto" w:fill="FFF2CC" w:themeFill="accent4" w:themeFillTint="33"/>
        </w:rPr>
        <w:t xml:space="preserve">tats </w:t>
      </w:r>
      <w:r w:rsidR="006478F8" w:rsidRPr="007F53E6">
        <w:rPr>
          <w:shd w:val="clear" w:color="auto" w:fill="FFF2CC" w:themeFill="accent4" w:themeFillTint="33"/>
        </w:rPr>
        <w:t xml:space="preserve">NZ) figures </w:t>
      </w:r>
      <w:r w:rsidR="00C4799C" w:rsidRPr="007F53E6">
        <w:rPr>
          <w:shd w:val="clear" w:color="auto" w:fill="FFF2CC" w:themeFill="accent4" w:themeFillTint="33"/>
        </w:rPr>
        <w:t xml:space="preserve">indicate steady </w:t>
      </w:r>
      <w:r w:rsidR="006478F8" w:rsidRPr="007F53E6">
        <w:rPr>
          <w:shd w:val="clear" w:color="auto" w:fill="FFF2CC" w:themeFill="accent4" w:themeFillTint="33"/>
        </w:rPr>
        <w:t xml:space="preserve">population growth in the </w:t>
      </w:r>
      <w:r>
        <w:rPr>
          <w:shd w:val="clear" w:color="auto" w:fill="FFF2CC" w:themeFill="accent4" w:themeFillTint="33"/>
        </w:rPr>
        <w:t>D</w:t>
      </w:r>
      <w:r w:rsidRPr="007F53E6">
        <w:rPr>
          <w:shd w:val="clear" w:color="auto" w:fill="FFF2CC" w:themeFill="accent4" w:themeFillTint="33"/>
        </w:rPr>
        <w:t>istrict</w:t>
      </w:r>
      <w:r w:rsidR="006478F8" w:rsidRPr="007F53E6">
        <w:rPr>
          <w:shd w:val="clear" w:color="auto" w:fill="FFF2CC" w:themeFill="accent4" w:themeFillTint="33"/>
        </w:rPr>
        <w:t xml:space="preserve">, with the number of residents increasing by </w:t>
      </w:r>
      <w:r w:rsidRPr="003A27E8">
        <w:rPr>
          <w:shd w:val="clear" w:color="auto" w:fill="D9E2F3" w:themeFill="accent5" w:themeFillTint="33"/>
        </w:rPr>
        <w:t>[</w:t>
      </w:r>
      <w:r w:rsidR="006E4C08" w:rsidRPr="007F53E6">
        <w:rPr>
          <w:shd w:val="clear" w:color="auto" w:fill="D9E2F3" w:themeFill="accent5" w:themeFillTint="33"/>
        </w:rPr>
        <w:t>X</w:t>
      </w:r>
      <w:r w:rsidR="00C4799C" w:rsidRPr="007F53E6">
        <w:rPr>
          <w:shd w:val="clear" w:color="auto" w:fill="D9E2F3" w:themeFill="accent5" w:themeFillTint="33"/>
        </w:rPr>
        <w:t>%</w:t>
      </w:r>
      <w:r>
        <w:rPr>
          <w:shd w:val="clear" w:color="auto" w:fill="D9E2F3" w:themeFill="accent5" w:themeFillTint="33"/>
        </w:rPr>
        <w:t>]</w:t>
      </w:r>
      <w:r w:rsidR="00C4799C" w:rsidRPr="007F53E6">
        <w:rPr>
          <w:shd w:val="clear" w:color="auto" w:fill="FFF2CC" w:themeFill="accent4" w:themeFillTint="33"/>
        </w:rPr>
        <w:t xml:space="preserve"> per annum since 2013</w:t>
      </w:r>
      <w:r w:rsidR="006478F8" w:rsidRPr="007F53E6">
        <w:rPr>
          <w:shd w:val="clear" w:color="auto" w:fill="FFF2CC" w:themeFill="accent4" w:themeFillTint="33"/>
        </w:rPr>
        <w:t>.</w:t>
      </w:r>
      <w:r w:rsidR="006478F8">
        <w:t> </w:t>
      </w:r>
    </w:p>
    <w:p w14:paraId="76ED6EB0" w14:textId="4600CDA2" w:rsidR="00BB37E2" w:rsidRDefault="00C4799C" w:rsidP="007F53E6">
      <w:pPr>
        <w:pStyle w:val="bodynumbered"/>
        <w:jc w:val="both"/>
      </w:pPr>
      <w:r w:rsidRPr="007F53E6">
        <w:rPr>
          <w:shd w:val="clear" w:color="auto" w:fill="FFF2CC" w:themeFill="accent4" w:themeFillTint="33"/>
        </w:rPr>
        <w:t>Using S</w:t>
      </w:r>
      <w:r w:rsidR="003A27E8">
        <w:rPr>
          <w:shd w:val="clear" w:color="auto" w:fill="FFF2CC" w:themeFill="accent4" w:themeFillTint="33"/>
        </w:rPr>
        <w:t xml:space="preserve">tats </w:t>
      </w:r>
      <w:r w:rsidRPr="007F53E6">
        <w:rPr>
          <w:shd w:val="clear" w:color="auto" w:fill="FFF2CC" w:themeFill="accent4" w:themeFillTint="33"/>
        </w:rPr>
        <w:t>NZ’s median growth forecasts</w:t>
      </w:r>
      <w:r w:rsidR="009107A9" w:rsidRPr="007F53E6">
        <w:rPr>
          <w:shd w:val="clear" w:color="auto" w:fill="FFF2CC" w:themeFill="accent4" w:themeFillTint="33"/>
        </w:rPr>
        <w:t xml:space="preserve"> and a commercial growth study as a base, t</w:t>
      </w:r>
      <w:r w:rsidR="00BB37E2" w:rsidRPr="007F53E6">
        <w:rPr>
          <w:shd w:val="clear" w:color="auto" w:fill="FFF2CC" w:themeFill="accent4" w:themeFillTint="33"/>
        </w:rPr>
        <w:t xml:space="preserve">he key assumptions </w:t>
      </w:r>
      <w:r w:rsidR="003A27E8">
        <w:rPr>
          <w:shd w:val="clear" w:color="auto" w:fill="FFF2CC" w:themeFill="accent4" w:themeFillTint="33"/>
        </w:rPr>
        <w:t>about</w:t>
      </w:r>
      <w:r w:rsidR="009107A9" w:rsidRPr="007F53E6">
        <w:rPr>
          <w:shd w:val="clear" w:color="auto" w:fill="FFF2CC" w:themeFill="accent4" w:themeFillTint="33"/>
        </w:rPr>
        <w:t xml:space="preserve"> </w:t>
      </w:r>
      <w:r w:rsidR="00BB37E2" w:rsidRPr="007F53E6">
        <w:rPr>
          <w:shd w:val="clear" w:color="auto" w:fill="FFF2CC" w:themeFill="accent4" w:themeFillTint="33"/>
        </w:rPr>
        <w:t>future growth are:</w:t>
      </w:r>
    </w:p>
    <w:p w14:paraId="76ED6EB1" w14:textId="77777777" w:rsidR="009107A9" w:rsidRDefault="009107A9" w:rsidP="002F1C30">
      <w:pPr>
        <w:pStyle w:val="TempBullets"/>
      </w:pPr>
      <w:r w:rsidRPr="007F53E6">
        <w:rPr>
          <w:shd w:val="clear" w:color="auto" w:fill="FFF2CC" w:themeFill="accent4" w:themeFillTint="33"/>
        </w:rPr>
        <w:t>Years 2021-2031:</w:t>
      </w:r>
      <w:r>
        <w:t xml:space="preserve"> </w:t>
      </w:r>
    </w:p>
    <w:p w14:paraId="76ED6EB2" w14:textId="27DDA023" w:rsidR="009107A9" w:rsidRDefault="009107A9" w:rsidP="007F53E6">
      <w:pPr>
        <w:pStyle w:val="TempBullets"/>
        <w:numPr>
          <w:ilvl w:val="0"/>
          <w:numId w:val="23"/>
        </w:numPr>
        <w:ind w:left="1276" w:hanging="425"/>
      </w:pPr>
      <w:r w:rsidRPr="007F53E6">
        <w:rPr>
          <w:shd w:val="clear" w:color="auto" w:fill="FFF2CC" w:themeFill="accent4" w:themeFillTint="33"/>
        </w:rPr>
        <w:t>P</w:t>
      </w:r>
      <w:r w:rsidR="00BB37E2" w:rsidRPr="007F53E6">
        <w:rPr>
          <w:shd w:val="clear" w:color="auto" w:fill="FFF2CC" w:themeFill="accent4" w:themeFillTint="33"/>
        </w:rPr>
        <w:t xml:space="preserve">opulation growth </w:t>
      </w:r>
      <w:r w:rsidR="006478F8" w:rsidRPr="007F53E6">
        <w:rPr>
          <w:shd w:val="clear" w:color="auto" w:fill="FFF2CC" w:themeFill="accent4" w:themeFillTint="33"/>
        </w:rPr>
        <w:t xml:space="preserve">in </w:t>
      </w:r>
      <w:r w:rsidRPr="007F53E6">
        <w:rPr>
          <w:shd w:val="clear" w:color="auto" w:fill="FFF2CC" w:themeFill="accent4" w:themeFillTint="33"/>
        </w:rPr>
        <w:t xml:space="preserve">the </w:t>
      </w:r>
      <w:r w:rsidR="003A27E8">
        <w:rPr>
          <w:shd w:val="clear" w:color="auto" w:fill="FFF2CC" w:themeFill="accent4" w:themeFillTint="33"/>
        </w:rPr>
        <w:t>D</w:t>
      </w:r>
      <w:r w:rsidR="00952E75" w:rsidRPr="007F53E6">
        <w:rPr>
          <w:shd w:val="clear" w:color="auto" w:fill="FFF2CC" w:themeFill="accent4" w:themeFillTint="33"/>
        </w:rPr>
        <w:t xml:space="preserve">istrict </w:t>
      </w:r>
      <w:r w:rsidR="006478F8" w:rsidRPr="007F53E6">
        <w:rPr>
          <w:shd w:val="clear" w:color="auto" w:fill="FFF2CC" w:themeFill="accent4" w:themeFillTint="33"/>
        </w:rPr>
        <w:t xml:space="preserve">of around </w:t>
      </w:r>
      <w:r w:rsidR="00135E12" w:rsidRPr="003A27E8">
        <w:rPr>
          <w:shd w:val="clear" w:color="auto" w:fill="D9E2F3" w:themeFill="accent5" w:themeFillTint="33"/>
        </w:rPr>
        <w:t>[</w:t>
      </w:r>
      <w:r w:rsidR="006E4C08" w:rsidRPr="006356B7">
        <w:rPr>
          <w:shd w:val="clear" w:color="auto" w:fill="D9E2F3" w:themeFill="accent5" w:themeFillTint="33"/>
        </w:rPr>
        <w:t>X</w:t>
      </w:r>
      <w:r w:rsidR="006478F8" w:rsidRPr="006356B7">
        <w:rPr>
          <w:shd w:val="clear" w:color="auto" w:fill="D9E2F3" w:themeFill="accent5" w:themeFillTint="33"/>
        </w:rPr>
        <w:t xml:space="preserve">% </w:t>
      </w:r>
      <w:r w:rsidRPr="006356B7">
        <w:rPr>
          <w:shd w:val="clear" w:color="auto" w:fill="D9E2F3" w:themeFill="accent5" w:themeFillTint="33"/>
        </w:rPr>
        <w:t>(</w:t>
      </w:r>
      <w:r w:rsidR="00CF2724" w:rsidRPr="006356B7">
        <w:rPr>
          <w:shd w:val="clear" w:color="auto" w:fill="D9E2F3" w:themeFill="accent5" w:themeFillTint="33"/>
        </w:rPr>
        <w:t xml:space="preserve">or around </w:t>
      </w:r>
      <w:r w:rsidR="006E4C08" w:rsidRPr="006356B7">
        <w:rPr>
          <w:shd w:val="clear" w:color="auto" w:fill="D9E2F3" w:themeFill="accent5" w:themeFillTint="33"/>
        </w:rPr>
        <w:t>X</w:t>
      </w:r>
      <w:r w:rsidRPr="006356B7">
        <w:rPr>
          <w:shd w:val="clear" w:color="auto" w:fill="D9E2F3" w:themeFill="accent5" w:themeFillTint="33"/>
        </w:rPr>
        <w:t xml:space="preserve"> </w:t>
      </w:r>
      <w:r w:rsidR="00CF2724" w:rsidRPr="006356B7">
        <w:rPr>
          <w:shd w:val="clear" w:color="auto" w:fill="D9E2F3" w:themeFill="accent5" w:themeFillTint="33"/>
        </w:rPr>
        <w:t>people)</w:t>
      </w:r>
      <w:r w:rsidR="00135E12">
        <w:rPr>
          <w:shd w:val="clear" w:color="auto" w:fill="D9E2F3" w:themeFill="accent5" w:themeFillTint="33"/>
        </w:rPr>
        <w:t>]</w:t>
      </w:r>
      <w:r w:rsidR="00CF2724" w:rsidRPr="007F53E6">
        <w:rPr>
          <w:shd w:val="clear" w:color="auto" w:fill="FFF2CC" w:themeFill="accent4" w:themeFillTint="33"/>
        </w:rPr>
        <w:t xml:space="preserve"> </w:t>
      </w:r>
      <w:r w:rsidR="006478F8" w:rsidRPr="007F53E6">
        <w:rPr>
          <w:shd w:val="clear" w:color="auto" w:fill="FFF2CC" w:themeFill="accent4" w:themeFillTint="33"/>
        </w:rPr>
        <w:t>per annum</w:t>
      </w:r>
      <w:r w:rsidRPr="007F53E6">
        <w:rPr>
          <w:shd w:val="clear" w:color="auto" w:fill="FFF2CC" w:themeFill="accent4" w:themeFillTint="33"/>
        </w:rPr>
        <w:t>.</w:t>
      </w:r>
    </w:p>
    <w:p w14:paraId="76ED6EB3" w14:textId="7C5521D9" w:rsidR="009107A9" w:rsidRDefault="009107A9" w:rsidP="007F53E6">
      <w:pPr>
        <w:pStyle w:val="TempBullets"/>
        <w:numPr>
          <w:ilvl w:val="0"/>
          <w:numId w:val="23"/>
        </w:numPr>
        <w:ind w:left="1276" w:hanging="425"/>
      </w:pPr>
      <w:r w:rsidRPr="007F53E6">
        <w:rPr>
          <w:shd w:val="clear" w:color="auto" w:fill="FFF2CC" w:themeFill="accent4" w:themeFillTint="33"/>
        </w:rPr>
        <w:t xml:space="preserve">Residential unit growth in the </w:t>
      </w:r>
      <w:r w:rsidR="003A27E8">
        <w:rPr>
          <w:shd w:val="clear" w:color="auto" w:fill="FFF2CC" w:themeFill="accent4" w:themeFillTint="33"/>
        </w:rPr>
        <w:t>D</w:t>
      </w:r>
      <w:r w:rsidRPr="007F53E6">
        <w:rPr>
          <w:shd w:val="clear" w:color="auto" w:fill="FFF2CC" w:themeFill="accent4" w:themeFillTint="33"/>
        </w:rPr>
        <w:t xml:space="preserve">istrict of around </w:t>
      </w:r>
      <w:r w:rsidR="00135E12" w:rsidRPr="003A27E8">
        <w:rPr>
          <w:shd w:val="clear" w:color="auto" w:fill="D9E2F3" w:themeFill="accent5" w:themeFillTint="33"/>
        </w:rPr>
        <w:t>[</w:t>
      </w:r>
      <w:r w:rsidR="006E4C08" w:rsidRPr="006356B7">
        <w:rPr>
          <w:shd w:val="clear" w:color="auto" w:fill="D9E2F3" w:themeFill="accent5" w:themeFillTint="33"/>
        </w:rPr>
        <w:t>Y</w:t>
      </w:r>
      <w:r w:rsidRPr="006356B7">
        <w:rPr>
          <w:shd w:val="clear" w:color="auto" w:fill="D9E2F3" w:themeFill="accent5" w:themeFillTint="33"/>
        </w:rPr>
        <w:t xml:space="preserve">% (or around </w:t>
      </w:r>
      <w:r w:rsidR="006E4C08" w:rsidRPr="006356B7">
        <w:rPr>
          <w:shd w:val="clear" w:color="auto" w:fill="D9E2F3" w:themeFill="accent5" w:themeFillTint="33"/>
        </w:rPr>
        <w:t>Y</w:t>
      </w:r>
      <w:r w:rsidRPr="006356B7">
        <w:rPr>
          <w:shd w:val="clear" w:color="auto" w:fill="D9E2F3" w:themeFill="accent5" w:themeFillTint="33"/>
        </w:rPr>
        <w:t xml:space="preserve"> units</w:t>
      </w:r>
      <w:r w:rsidRPr="003A27E8">
        <w:rPr>
          <w:shd w:val="clear" w:color="auto" w:fill="D9E2F3" w:themeFill="accent5" w:themeFillTint="33"/>
        </w:rPr>
        <w:t>)</w:t>
      </w:r>
      <w:r w:rsidR="00135E12" w:rsidRPr="003A27E8">
        <w:rPr>
          <w:shd w:val="clear" w:color="auto" w:fill="D9E2F3" w:themeFill="accent5" w:themeFillTint="33"/>
        </w:rPr>
        <w:t>]</w:t>
      </w:r>
      <w:r w:rsidRPr="007F53E6">
        <w:rPr>
          <w:shd w:val="clear" w:color="auto" w:fill="FFF2CC" w:themeFill="accent4" w:themeFillTint="33"/>
        </w:rPr>
        <w:t xml:space="preserve"> per annum.</w:t>
      </w:r>
    </w:p>
    <w:p w14:paraId="76ED6EB4" w14:textId="77777777" w:rsidR="009107A9" w:rsidRDefault="009107A9" w:rsidP="007F53E6">
      <w:pPr>
        <w:pStyle w:val="TempBullets"/>
        <w:numPr>
          <w:ilvl w:val="0"/>
          <w:numId w:val="23"/>
        </w:numPr>
        <w:ind w:left="1276" w:hanging="425"/>
      </w:pPr>
      <w:r w:rsidRPr="007F53E6">
        <w:rPr>
          <w:shd w:val="clear" w:color="auto" w:fill="FFF2CC" w:themeFill="accent4" w:themeFillTint="33"/>
        </w:rPr>
        <w:t xml:space="preserve">Development of around </w:t>
      </w:r>
      <w:r w:rsidR="00135E12" w:rsidRPr="003A27E8">
        <w:rPr>
          <w:shd w:val="clear" w:color="auto" w:fill="D9E2F3" w:themeFill="accent5" w:themeFillTint="33"/>
        </w:rPr>
        <w:t>[</w:t>
      </w:r>
      <w:r w:rsidR="006E4C08" w:rsidRPr="006356B7">
        <w:rPr>
          <w:shd w:val="clear" w:color="auto" w:fill="D9E2F3" w:themeFill="accent5" w:themeFillTint="33"/>
        </w:rPr>
        <w:t>Zm</w:t>
      </w:r>
      <w:r w:rsidRPr="003A27E8">
        <w:rPr>
          <w:shd w:val="clear" w:color="auto" w:fill="D9E2F3" w:themeFill="accent5" w:themeFillTint="33"/>
          <w:vertAlign w:val="superscript"/>
        </w:rPr>
        <w:t>2</w:t>
      </w:r>
      <w:r w:rsidR="00135E12" w:rsidRPr="003A27E8">
        <w:rPr>
          <w:shd w:val="clear" w:color="auto" w:fill="D9E2F3" w:themeFill="accent5" w:themeFillTint="33"/>
        </w:rPr>
        <w:t>]</w:t>
      </w:r>
      <w:r w:rsidR="00135E12">
        <w:rPr>
          <w:shd w:val="clear" w:color="auto" w:fill="FFF2CC" w:themeFill="accent4" w:themeFillTint="33"/>
        </w:rPr>
        <w:t xml:space="preserve"> </w:t>
      </w:r>
      <w:r w:rsidRPr="007F53E6">
        <w:rPr>
          <w:shd w:val="clear" w:color="auto" w:fill="FFF2CC" w:themeFill="accent4" w:themeFillTint="33"/>
        </w:rPr>
        <w:t>GFA annually for commercial space.</w:t>
      </w:r>
      <w:r>
        <w:t xml:space="preserve"> </w:t>
      </w:r>
      <w:r w:rsidR="00CF2724">
        <w:t xml:space="preserve"> </w:t>
      </w:r>
    </w:p>
    <w:p w14:paraId="76ED6EB5" w14:textId="77777777" w:rsidR="006478F8" w:rsidRPr="00A0166E" w:rsidRDefault="009107A9" w:rsidP="002F1C30">
      <w:pPr>
        <w:pStyle w:val="TempBullets"/>
      </w:pPr>
      <w:r w:rsidRPr="007F53E6">
        <w:rPr>
          <w:shd w:val="clear" w:color="auto" w:fill="FFF2CC" w:themeFill="accent4" w:themeFillTint="33"/>
        </w:rPr>
        <w:t>Years 2031-2051:</w:t>
      </w:r>
      <w:r w:rsidR="00544C37" w:rsidRPr="00544C37">
        <w:t xml:space="preserve"> </w:t>
      </w:r>
    </w:p>
    <w:p w14:paraId="76ED6EB6" w14:textId="77777777" w:rsidR="009107A9" w:rsidRDefault="009107A9" w:rsidP="007F53E6">
      <w:pPr>
        <w:pStyle w:val="TempBullets"/>
        <w:numPr>
          <w:ilvl w:val="0"/>
          <w:numId w:val="23"/>
        </w:numPr>
        <w:ind w:left="1134" w:hanging="283"/>
      </w:pPr>
      <w:r w:rsidRPr="007F53E6">
        <w:rPr>
          <w:shd w:val="clear" w:color="auto" w:fill="FFF2CC" w:themeFill="accent4" w:themeFillTint="33"/>
        </w:rPr>
        <w:t xml:space="preserve">Population growth in the </w:t>
      </w:r>
      <w:r w:rsidR="00135E12">
        <w:rPr>
          <w:shd w:val="clear" w:color="auto" w:fill="FFF2CC" w:themeFill="accent4" w:themeFillTint="33"/>
        </w:rPr>
        <w:t>D</w:t>
      </w:r>
      <w:r w:rsidR="00271F4A" w:rsidRPr="007F53E6">
        <w:rPr>
          <w:shd w:val="clear" w:color="auto" w:fill="FFF2CC" w:themeFill="accent4" w:themeFillTint="33"/>
        </w:rPr>
        <w:t>istrict</w:t>
      </w:r>
      <w:r w:rsidR="00952E75" w:rsidRPr="007F53E6">
        <w:rPr>
          <w:shd w:val="clear" w:color="auto" w:fill="FFF2CC" w:themeFill="accent4" w:themeFillTint="33"/>
        </w:rPr>
        <w:t xml:space="preserve"> </w:t>
      </w:r>
      <w:r w:rsidRPr="007F53E6">
        <w:rPr>
          <w:shd w:val="clear" w:color="auto" w:fill="FFF2CC" w:themeFill="accent4" w:themeFillTint="33"/>
        </w:rPr>
        <w:t xml:space="preserve">of around </w:t>
      </w:r>
      <w:r w:rsidR="00135E12" w:rsidRPr="003A27E8">
        <w:rPr>
          <w:shd w:val="clear" w:color="auto" w:fill="D9E2F3" w:themeFill="accent5" w:themeFillTint="33"/>
        </w:rPr>
        <w:t>[</w:t>
      </w:r>
      <w:r w:rsidR="00F72233" w:rsidRPr="006356B7">
        <w:rPr>
          <w:shd w:val="clear" w:color="auto" w:fill="D9E2F3" w:themeFill="accent5" w:themeFillTint="33"/>
        </w:rPr>
        <w:t>X</w:t>
      </w:r>
      <w:r w:rsidRPr="006356B7">
        <w:rPr>
          <w:shd w:val="clear" w:color="auto" w:fill="D9E2F3" w:themeFill="accent5" w:themeFillTint="33"/>
        </w:rPr>
        <w:t xml:space="preserve">% (or around </w:t>
      </w:r>
      <w:r w:rsidR="006356B7" w:rsidRPr="006356B7">
        <w:rPr>
          <w:shd w:val="clear" w:color="auto" w:fill="D9E2F3" w:themeFill="accent5" w:themeFillTint="33"/>
        </w:rPr>
        <w:t xml:space="preserve">X </w:t>
      </w:r>
      <w:r w:rsidRPr="006356B7">
        <w:rPr>
          <w:shd w:val="clear" w:color="auto" w:fill="D9E2F3" w:themeFill="accent5" w:themeFillTint="33"/>
        </w:rPr>
        <w:t>people)</w:t>
      </w:r>
      <w:r w:rsidR="00135E12">
        <w:rPr>
          <w:shd w:val="clear" w:color="auto" w:fill="D9E2F3" w:themeFill="accent5" w:themeFillTint="33"/>
        </w:rPr>
        <w:t>]</w:t>
      </w:r>
      <w:r w:rsidRPr="007F53E6">
        <w:rPr>
          <w:shd w:val="clear" w:color="auto" w:fill="FFF2CC" w:themeFill="accent4" w:themeFillTint="33"/>
        </w:rPr>
        <w:t xml:space="preserve"> per annum.</w:t>
      </w:r>
    </w:p>
    <w:p w14:paraId="76ED6EB7" w14:textId="77777777" w:rsidR="009107A9" w:rsidRDefault="009107A9" w:rsidP="007F53E6">
      <w:pPr>
        <w:pStyle w:val="TempBullets"/>
        <w:numPr>
          <w:ilvl w:val="0"/>
          <w:numId w:val="23"/>
        </w:numPr>
        <w:ind w:left="1134" w:hanging="283"/>
      </w:pPr>
      <w:r w:rsidRPr="007F53E6">
        <w:rPr>
          <w:shd w:val="clear" w:color="auto" w:fill="FFF2CC" w:themeFill="accent4" w:themeFillTint="33"/>
        </w:rPr>
        <w:t xml:space="preserve">Residential unit growth in the </w:t>
      </w:r>
      <w:r w:rsidR="00135E12">
        <w:rPr>
          <w:shd w:val="clear" w:color="auto" w:fill="FFF2CC" w:themeFill="accent4" w:themeFillTint="33"/>
        </w:rPr>
        <w:t>D</w:t>
      </w:r>
      <w:r w:rsidRPr="007F53E6">
        <w:rPr>
          <w:shd w:val="clear" w:color="auto" w:fill="FFF2CC" w:themeFill="accent4" w:themeFillTint="33"/>
        </w:rPr>
        <w:t xml:space="preserve">istrict of around </w:t>
      </w:r>
      <w:r w:rsidR="00135E12" w:rsidRPr="003A27E8">
        <w:rPr>
          <w:shd w:val="clear" w:color="auto" w:fill="D9E2F3" w:themeFill="accent5" w:themeFillTint="33"/>
        </w:rPr>
        <w:t>[</w:t>
      </w:r>
      <w:r w:rsidR="00F72233" w:rsidRPr="006356B7">
        <w:rPr>
          <w:shd w:val="clear" w:color="auto" w:fill="D9E2F3" w:themeFill="accent5" w:themeFillTint="33"/>
        </w:rPr>
        <w:t>Y</w:t>
      </w:r>
      <w:r w:rsidRPr="006356B7">
        <w:rPr>
          <w:shd w:val="clear" w:color="auto" w:fill="D9E2F3" w:themeFill="accent5" w:themeFillTint="33"/>
        </w:rPr>
        <w:t xml:space="preserve">% (or around </w:t>
      </w:r>
      <w:r w:rsidR="006356B7" w:rsidRPr="006356B7">
        <w:rPr>
          <w:shd w:val="clear" w:color="auto" w:fill="D9E2F3" w:themeFill="accent5" w:themeFillTint="33"/>
        </w:rPr>
        <w:t>Y</w:t>
      </w:r>
      <w:r w:rsidRPr="006356B7">
        <w:rPr>
          <w:shd w:val="clear" w:color="auto" w:fill="D9E2F3" w:themeFill="accent5" w:themeFillTint="33"/>
        </w:rPr>
        <w:t xml:space="preserve"> units</w:t>
      </w:r>
      <w:r w:rsidRPr="003A27E8">
        <w:rPr>
          <w:shd w:val="clear" w:color="auto" w:fill="D9E2F3" w:themeFill="accent5" w:themeFillTint="33"/>
        </w:rPr>
        <w:t>)</w:t>
      </w:r>
      <w:r w:rsidR="00135E12" w:rsidRPr="003A27E8">
        <w:rPr>
          <w:shd w:val="clear" w:color="auto" w:fill="D9E2F3" w:themeFill="accent5" w:themeFillTint="33"/>
        </w:rPr>
        <w:t>]</w:t>
      </w:r>
      <w:r w:rsidRPr="007F53E6">
        <w:rPr>
          <w:shd w:val="clear" w:color="auto" w:fill="FFF2CC" w:themeFill="accent4" w:themeFillTint="33"/>
        </w:rPr>
        <w:t xml:space="preserve"> per annum.</w:t>
      </w:r>
    </w:p>
    <w:p w14:paraId="76ED6EB8" w14:textId="77777777" w:rsidR="00BB37E2" w:rsidRPr="00A0166E" w:rsidRDefault="009107A9" w:rsidP="007F53E6">
      <w:pPr>
        <w:pStyle w:val="TempBullets"/>
        <w:numPr>
          <w:ilvl w:val="0"/>
          <w:numId w:val="23"/>
        </w:numPr>
        <w:ind w:left="1134" w:hanging="283"/>
      </w:pPr>
      <w:r w:rsidRPr="007F53E6">
        <w:rPr>
          <w:shd w:val="clear" w:color="auto" w:fill="FFF2CC" w:themeFill="accent4" w:themeFillTint="33"/>
        </w:rPr>
        <w:t xml:space="preserve">Development of around </w:t>
      </w:r>
      <w:r w:rsidR="00135E12" w:rsidRPr="003A27E8">
        <w:rPr>
          <w:shd w:val="clear" w:color="auto" w:fill="D9E2F3" w:themeFill="accent5" w:themeFillTint="33"/>
        </w:rPr>
        <w:t>[</w:t>
      </w:r>
      <w:r w:rsidR="00F72233" w:rsidRPr="006356B7">
        <w:rPr>
          <w:shd w:val="clear" w:color="auto" w:fill="D9E2F3" w:themeFill="accent5" w:themeFillTint="33"/>
        </w:rPr>
        <w:t>Zm</w:t>
      </w:r>
      <w:r w:rsidRPr="003A27E8">
        <w:rPr>
          <w:shd w:val="clear" w:color="auto" w:fill="D9E2F3" w:themeFill="accent5" w:themeFillTint="33"/>
          <w:vertAlign w:val="superscript"/>
        </w:rPr>
        <w:t>2</w:t>
      </w:r>
      <w:r w:rsidR="00135E12" w:rsidRPr="003A27E8">
        <w:rPr>
          <w:shd w:val="clear" w:color="auto" w:fill="D9E2F3" w:themeFill="accent5" w:themeFillTint="33"/>
        </w:rPr>
        <w:t>]</w:t>
      </w:r>
      <w:r w:rsidR="00135E12">
        <w:rPr>
          <w:shd w:val="clear" w:color="auto" w:fill="FFF2CC" w:themeFill="accent4" w:themeFillTint="33"/>
        </w:rPr>
        <w:t xml:space="preserve"> </w:t>
      </w:r>
      <w:r w:rsidRPr="007F53E6">
        <w:rPr>
          <w:shd w:val="clear" w:color="auto" w:fill="FFF2CC" w:themeFill="accent4" w:themeFillTint="33"/>
        </w:rPr>
        <w:t>GFA annually for commercial space.</w:t>
      </w:r>
      <w:r>
        <w:t xml:space="preserve">  </w:t>
      </w:r>
      <w:r w:rsidR="00A64129">
        <w:t xml:space="preserve"> </w:t>
      </w:r>
    </w:p>
    <w:p w14:paraId="76ED6EB9" w14:textId="35C038CF" w:rsidR="00F05148" w:rsidRDefault="00F05148" w:rsidP="007F53E6">
      <w:pPr>
        <w:pStyle w:val="bodynumbered"/>
        <w:jc w:val="both"/>
      </w:pPr>
      <w:r w:rsidRPr="007F53E6">
        <w:rPr>
          <w:shd w:val="clear" w:color="auto" w:fill="FFF2CC" w:themeFill="accent4" w:themeFillTint="33"/>
        </w:rPr>
        <w:t xml:space="preserve">A five-yearly breakdown of population and </w:t>
      </w:r>
      <w:r w:rsidR="00AA6621" w:rsidRPr="007F53E6">
        <w:rPr>
          <w:shd w:val="clear" w:color="auto" w:fill="FFF2CC" w:themeFill="accent4" w:themeFillTint="33"/>
        </w:rPr>
        <w:t xml:space="preserve">household </w:t>
      </w:r>
      <w:r w:rsidRPr="007F53E6">
        <w:rPr>
          <w:shd w:val="clear" w:color="auto" w:fill="FFF2CC" w:themeFill="accent4" w:themeFillTint="33"/>
        </w:rPr>
        <w:t>forecast</w:t>
      </w:r>
      <w:r w:rsidR="003A27E8">
        <w:rPr>
          <w:shd w:val="clear" w:color="auto" w:fill="FFF2CC" w:themeFill="accent4" w:themeFillTint="33"/>
        </w:rPr>
        <w:t>s</w:t>
      </w:r>
      <w:r w:rsidRPr="007F53E6">
        <w:rPr>
          <w:shd w:val="clear" w:color="auto" w:fill="FFF2CC" w:themeFill="accent4" w:themeFillTint="33"/>
        </w:rPr>
        <w:t xml:space="preserve"> </w:t>
      </w:r>
      <w:r w:rsidR="004210F5" w:rsidRPr="007F53E6">
        <w:rPr>
          <w:shd w:val="clear" w:color="auto" w:fill="FFF2CC" w:themeFill="accent4" w:themeFillTint="33"/>
        </w:rPr>
        <w:t>are</w:t>
      </w:r>
      <w:r w:rsidRPr="007F53E6">
        <w:rPr>
          <w:shd w:val="clear" w:color="auto" w:fill="FFF2CC" w:themeFill="accent4" w:themeFillTint="33"/>
        </w:rPr>
        <w:t xml:space="preserve"> </w:t>
      </w:r>
      <w:r w:rsidR="00AA6621" w:rsidRPr="007F53E6">
        <w:rPr>
          <w:shd w:val="clear" w:color="auto" w:fill="FFF2CC" w:themeFill="accent4" w:themeFillTint="33"/>
        </w:rPr>
        <w:t xml:space="preserve">in </w:t>
      </w:r>
      <w:r w:rsidR="003A27E8">
        <w:rPr>
          <w:shd w:val="clear" w:color="auto" w:fill="FFF2CC" w:themeFill="accent4" w:themeFillTint="33"/>
        </w:rPr>
        <w:t>T</w:t>
      </w:r>
      <w:r w:rsidRPr="007F53E6">
        <w:rPr>
          <w:shd w:val="clear" w:color="auto" w:fill="FFF2CC" w:themeFill="accent4" w:themeFillTint="33"/>
        </w:rPr>
        <w:t>able 1</w:t>
      </w:r>
      <w:r w:rsidR="00AA4001" w:rsidRPr="007F53E6">
        <w:rPr>
          <w:shd w:val="clear" w:color="auto" w:fill="FFF2CC" w:themeFill="accent4" w:themeFillTint="33"/>
        </w:rPr>
        <w:t>3</w:t>
      </w:r>
      <w:r w:rsidRPr="007F53E6">
        <w:rPr>
          <w:shd w:val="clear" w:color="auto" w:fill="FFF2CC" w:themeFill="accent4" w:themeFillTint="33"/>
        </w:rPr>
        <w:t>.</w:t>
      </w:r>
      <w:r>
        <w:t xml:space="preserve"> </w:t>
      </w:r>
    </w:p>
    <w:p w14:paraId="76ED6EBA" w14:textId="77777777" w:rsidR="00F05148" w:rsidRPr="00F05148" w:rsidRDefault="00F05148" w:rsidP="00F05148">
      <w:pPr>
        <w:pStyle w:val="SubSubHeading"/>
        <w:rPr>
          <w:caps w:val="0"/>
          <w:color w:val="auto"/>
        </w:rPr>
      </w:pPr>
      <w:r w:rsidRPr="00F05148">
        <w:rPr>
          <w:caps w:val="0"/>
          <w:color w:val="auto"/>
        </w:rPr>
        <w:t>Table 1</w:t>
      </w:r>
      <w:r w:rsidR="00AA4001">
        <w:rPr>
          <w:caps w:val="0"/>
          <w:color w:val="auto"/>
        </w:rPr>
        <w:t>3</w:t>
      </w:r>
      <w:r w:rsidRPr="00F05148">
        <w:rPr>
          <w:caps w:val="0"/>
          <w:color w:val="auto"/>
        </w:rPr>
        <w:t>:</w:t>
      </w:r>
      <w:r w:rsidRPr="00F05148">
        <w:t xml:space="preserve"> </w:t>
      </w:r>
      <w:r>
        <w:rPr>
          <w:caps w:val="0"/>
          <w:color w:val="auto"/>
        </w:rPr>
        <w:t>F</w:t>
      </w:r>
      <w:r w:rsidRPr="00F05148">
        <w:rPr>
          <w:caps w:val="0"/>
          <w:color w:val="auto"/>
        </w:rPr>
        <w:t xml:space="preserve">ive-yearly breakdown of population and </w:t>
      </w:r>
      <w:r w:rsidR="00AA6621">
        <w:rPr>
          <w:caps w:val="0"/>
          <w:color w:val="auto"/>
        </w:rPr>
        <w:t xml:space="preserve">household </w:t>
      </w:r>
      <w:r>
        <w:rPr>
          <w:caps w:val="0"/>
          <w:color w:val="auto"/>
        </w:rPr>
        <w:t>forecasts</w:t>
      </w:r>
      <w:r w:rsidRPr="00F05148">
        <w:rPr>
          <w:caps w:val="0"/>
          <w:color w:val="auto"/>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06"/>
        <w:gridCol w:w="1065"/>
        <w:gridCol w:w="823"/>
        <w:gridCol w:w="823"/>
        <w:gridCol w:w="823"/>
        <w:gridCol w:w="823"/>
        <w:gridCol w:w="823"/>
        <w:gridCol w:w="803"/>
        <w:gridCol w:w="803"/>
      </w:tblGrid>
      <w:tr w:rsidR="00F72233" w14:paraId="76ED6EC6" w14:textId="77777777" w:rsidTr="00D16DEF">
        <w:tc>
          <w:tcPr>
            <w:tcW w:w="908" w:type="pct"/>
            <w:tcBorders>
              <w:top w:val="single" w:sz="8" w:space="0" w:color="7F7F7F"/>
              <w:left w:val="single" w:sz="8" w:space="0" w:color="7F7F7F"/>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BB" w14:textId="77777777" w:rsidR="00F05148" w:rsidRPr="00F05148" w:rsidRDefault="00F05148" w:rsidP="00F05148">
            <w:pPr>
              <w:pStyle w:val="tabletoprow"/>
            </w:pPr>
          </w:p>
        </w:tc>
        <w:tc>
          <w:tcPr>
            <w:tcW w:w="642"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BC" w14:textId="77777777" w:rsidR="00F05148" w:rsidRPr="00F05148" w:rsidRDefault="00F05148" w:rsidP="00F05148">
            <w:pPr>
              <w:pStyle w:val="tabletoprow"/>
            </w:pPr>
            <w:r w:rsidRPr="00F05148">
              <w:t>2013</w:t>
            </w:r>
          </w:p>
          <w:p w14:paraId="76ED6EBD" w14:textId="77777777" w:rsidR="00F05148" w:rsidRPr="00F05148" w:rsidRDefault="00F05148" w:rsidP="00F05148">
            <w:pPr>
              <w:pStyle w:val="tabletoprow"/>
            </w:pPr>
            <w:r w:rsidRPr="00F05148">
              <w:t>Census</w:t>
            </w:r>
          </w:p>
        </w:tc>
        <w:tc>
          <w:tcPr>
            <w:tcW w:w="496"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BE" w14:textId="77777777" w:rsidR="00F05148" w:rsidRPr="00F05148" w:rsidRDefault="00F05148" w:rsidP="00F05148">
            <w:pPr>
              <w:pStyle w:val="tabletoprow"/>
            </w:pPr>
            <w:r w:rsidRPr="00F05148">
              <w:t>20</w:t>
            </w:r>
            <w:r w:rsidR="00F72233">
              <w:t>21</w:t>
            </w:r>
          </w:p>
          <w:p w14:paraId="76ED6EBF" w14:textId="77777777" w:rsidR="00F05148" w:rsidRPr="00F05148" w:rsidRDefault="00F05148" w:rsidP="00F05148">
            <w:pPr>
              <w:pStyle w:val="tabletoprow"/>
            </w:pPr>
            <w:r w:rsidRPr="00F05148">
              <w:t>(est)</w:t>
            </w:r>
          </w:p>
        </w:tc>
        <w:tc>
          <w:tcPr>
            <w:tcW w:w="496"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0" w14:textId="77777777" w:rsidR="00F05148" w:rsidRPr="00F05148" w:rsidRDefault="00F05148" w:rsidP="00F05148">
            <w:pPr>
              <w:pStyle w:val="tabletoprow"/>
            </w:pPr>
            <w:r w:rsidRPr="00F05148">
              <w:t>202</w:t>
            </w:r>
            <w:r w:rsidR="00F72233">
              <w:t>6</w:t>
            </w:r>
          </w:p>
        </w:tc>
        <w:tc>
          <w:tcPr>
            <w:tcW w:w="496"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1" w14:textId="77777777" w:rsidR="00F05148" w:rsidRPr="00F05148" w:rsidRDefault="00F05148" w:rsidP="00F05148">
            <w:pPr>
              <w:pStyle w:val="tabletoprow"/>
            </w:pPr>
            <w:r w:rsidRPr="00F05148">
              <w:t>2</w:t>
            </w:r>
            <w:r w:rsidR="00F72233">
              <w:t>031</w:t>
            </w:r>
          </w:p>
        </w:tc>
        <w:tc>
          <w:tcPr>
            <w:tcW w:w="496"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2" w14:textId="77777777" w:rsidR="00F05148" w:rsidRPr="00F05148" w:rsidRDefault="00F72233" w:rsidP="00F05148">
            <w:pPr>
              <w:pStyle w:val="tabletoprow"/>
            </w:pPr>
            <w:r>
              <w:t>2036</w:t>
            </w:r>
          </w:p>
        </w:tc>
        <w:tc>
          <w:tcPr>
            <w:tcW w:w="496"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3" w14:textId="77777777" w:rsidR="00F05148" w:rsidRPr="00F05148" w:rsidRDefault="00F05148" w:rsidP="00F05148">
            <w:pPr>
              <w:pStyle w:val="tabletoprow"/>
            </w:pPr>
            <w:r w:rsidRPr="00F05148">
              <w:t>20</w:t>
            </w:r>
            <w:r w:rsidR="00F72233">
              <w:t>41</w:t>
            </w:r>
          </w:p>
        </w:tc>
        <w:tc>
          <w:tcPr>
            <w:tcW w:w="484"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4" w14:textId="77777777" w:rsidR="00F05148" w:rsidRPr="00F05148" w:rsidRDefault="00F05148" w:rsidP="00F05148">
            <w:pPr>
              <w:pStyle w:val="tabletoprow"/>
            </w:pPr>
            <w:r w:rsidRPr="00F05148">
              <w:t>20</w:t>
            </w:r>
            <w:r w:rsidR="00F72233">
              <w:t>46</w:t>
            </w:r>
          </w:p>
        </w:tc>
        <w:tc>
          <w:tcPr>
            <w:tcW w:w="484" w:type="pct"/>
            <w:tcBorders>
              <w:top w:val="single" w:sz="8" w:space="0" w:color="7F7F7F"/>
              <w:left w:val="nil"/>
              <w:bottom w:val="single" w:sz="8" w:space="0" w:color="7F7F7F"/>
              <w:right w:val="single" w:sz="8" w:space="0" w:color="7F7F7F"/>
            </w:tcBorders>
            <w:shd w:val="clear" w:color="auto" w:fill="000000" w:themeFill="text1"/>
            <w:tcMar>
              <w:top w:w="0" w:type="dxa"/>
              <w:left w:w="108" w:type="dxa"/>
              <w:bottom w:w="0" w:type="dxa"/>
              <w:right w:w="108" w:type="dxa"/>
            </w:tcMar>
            <w:hideMark/>
          </w:tcPr>
          <w:p w14:paraId="76ED6EC5" w14:textId="77777777" w:rsidR="00F05148" w:rsidRPr="00F05148" w:rsidRDefault="00F05148" w:rsidP="00F05148">
            <w:pPr>
              <w:pStyle w:val="tabletoprow"/>
            </w:pPr>
            <w:r w:rsidRPr="00F05148">
              <w:t>20</w:t>
            </w:r>
            <w:r w:rsidR="00F72233">
              <w:t>51</w:t>
            </w:r>
          </w:p>
        </w:tc>
      </w:tr>
      <w:tr w:rsidR="00E31ABC" w:rsidRPr="00D16DEF" w14:paraId="76ED6ED0" w14:textId="77777777" w:rsidTr="00E31ABC">
        <w:tc>
          <w:tcPr>
            <w:tcW w:w="908" w:type="pct"/>
            <w:tcBorders>
              <w:top w:val="single" w:sz="8" w:space="0" w:color="7F7F7F"/>
              <w:left w:val="single" w:sz="8" w:space="0" w:color="7F7F7F"/>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7" w14:textId="77777777" w:rsidR="009107A9" w:rsidRPr="00D16DEF" w:rsidRDefault="00D16DEF" w:rsidP="00F05148">
            <w:pPr>
              <w:pStyle w:val="tabletoprow"/>
              <w:rPr>
                <w:color w:val="auto"/>
              </w:rPr>
            </w:pPr>
            <w:r w:rsidRPr="00D16DEF">
              <w:rPr>
                <w:color w:val="auto"/>
              </w:rPr>
              <w:t>town</w:t>
            </w:r>
            <w:r w:rsidR="002D7F37">
              <w:rPr>
                <w:color w:val="auto"/>
              </w:rPr>
              <w:t>/area</w:t>
            </w:r>
            <w:r w:rsidRPr="00D16DEF">
              <w:rPr>
                <w:color w:val="auto"/>
              </w:rPr>
              <w:t xml:space="preserve"> A</w:t>
            </w:r>
          </w:p>
        </w:tc>
        <w:tc>
          <w:tcPr>
            <w:tcW w:w="642"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8" w14:textId="77777777" w:rsidR="009107A9" w:rsidRPr="00D16DEF" w:rsidRDefault="009107A9" w:rsidP="00F05148">
            <w:pPr>
              <w:pStyle w:val="tabletoprow"/>
              <w:rPr>
                <w:color w:val="auto"/>
              </w:rPr>
            </w:pPr>
          </w:p>
        </w:tc>
        <w:tc>
          <w:tcPr>
            <w:tcW w:w="496"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9" w14:textId="77777777" w:rsidR="009107A9" w:rsidRPr="00D16DEF" w:rsidRDefault="009107A9" w:rsidP="00F05148">
            <w:pPr>
              <w:pStyle w:val="tabletoprow"/>
              <w:rPr>
                <w:color w:val="auto"/>
              </w:rPr>
            </w:pPr>
          </w:p>
        </w:tc>
        <w:tc>
          <w:tcPr>
            <w:tcW w:w="496"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A" w14:textId="77777777" w:rsidR="009107A9" w:rsidRPr="00D16DEF" w:rsidRDefault="009107A9" w:rsidP="00F05148">
            <w:pPr>
              <w:pStyle w:val="tabletoprow"/>
              <w:rPr>
                <w:color w:val="auto"/>
              </w:rPr>
            </w:pPr>
          </w:p>
        </w:tc>
        <w:tc>
          <w:tcPr>
            <w:tcW w:w="496"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B" w14:textId="77777777" w:rsidR="009107A9" w:rsidRPr="00D16DEF" w:rsidRDefault="009107A9" w:rsidP="00F05148">
            <w:pPr>
              <w:pStyle w:val="tabletoprow"/>
              <w:rPr>
                <w:color w:val="auto"/>
              </w:rPr>
            </w:pPr>
          </w:p>
        </w:tc>
        <w:tc>
          <w:tcPr>
            <w:tcW w:w="496"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C" w14:textId="77777777" w:rsidR="009107A9" w:rsidRPr="00D16DEF" w:rsidRDefault="009107A9" w:rsidP="00F05148">
            <w:pPr>
              <w:pStyle w:val="tabletoprow"/>
              <w:rPr>
                <w:color w:val="auto"/>
              </w:rPr>
            </w:pPr>
          </w:p>
        </w:tc>
        <w:tc>
          <w:tcPr>
            <w:tcW w:w="496"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D" w14:textId="77777777" w:rsidR="009107A9" w:rsidRPr="00D16DEF" w:rsidRDefault="009107A9" w:rsidP="00F05148">
            <w:pPr>
              <w:pStyle w:val="tabletoprow"/>
              <w:rPr>
                <w:color w:val="auto"/>
              </w:rPr>
            </w:pPr>
          </w:p>
        </w:tc>
        <w:tc>
          <w:tcPr>
            <w:tcW w:w="484"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E" w14:textId="77777777" w:rsidR="009107A9" w:rsidRPr="00D16DEF" w:rsidRDefault="009107A9" w:rsidP="00F05148">
            <w:pPr>
              <w:pStyle w:val="tabletoprow"/>
              <w:rPr>
                <w:color w:val="auto"/>
              </w:rPr>
            </w:pPr>
          </w:p>
        </w:tc>
        <w:tc>
          <w:tcPr>
            <w:tcW w:w="484" w:type="pct"/>
            <w:tcBorders>
              <w:top w:val="single" w:sz="8" w:space="0" w:color="7F7F7F"/>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ECF" w14:textId="77777777" w:rsidR="009107A9" w:rsidRPr="00D16DEF" w:rsidRDefault="009107A9" w:rsidP="00F05148">
            <w:pPr>
              <w:pStyle w:val="tabletoprow"/>
              <w:rPr>
                <w:color w:val="auto"/>
              </w:rPr>
            </w:pPr>
          </w:p>
        </w:tc>
      </w:tr>
      <w:tr w:rsidR="00E31ABC" w14:paraId="76ED6EDA"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hideMark/>
          </w:tcPr>
          <w:p w14:paraId="76ED6ED1" w14:textId="77777777" w:rsidR="00F05148" w:rsidRPr="00F05148" w:rsidRDefault="00AA6621" w:rsidP="00F05148">
            <w:pPr>
              <w:pStyle w:val="tabletext"/>
              <w:rPr>
                <w:b/>
              </w:rPr>
            </w:pPr>
            <w:r>
              <w:rPr>
                <w:b/>
              </w:rPr>
              <w:t xml:space="preserve">Population </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2"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3"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4"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5"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6"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7" w14:textId="77777777" w:rsidR="00F05148" w:rsidRPr="00F05148" w:rsidRDefault="00F05148" w:rsidP="00AA6621">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8" w14:textId="77777777" w:rsidR="00F05148" w:rsidRPr="00F05148" w:rsidRDefault="00F05148" w:rsidP="00AA6621">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9" w14:textId="77777777" w:rsidR="00F05148" w:rsidRPr="00F05148" w:rsidRDefault="00F05148" w:rsidP="00AA6621">
            <w:pPr>
              <w:pStyle w:val="tabletext"/>
              <w:jc w:val="center"/>
              <w:rPr>
                <w:bCs/>
              </w:rPr>
            </w:pPr>
          </w:p>
        </w:tc>
      </w:tr>
      <w:tr w:rsidR="00E31ABC" w14:paraId="76ED6EE4"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hideMark/>
          </w:tcPr>
          <w:p w14:paraId="76ED6EDB" w14:textId="77777777" w:rsidR="00F05148" w:rsidRPr="00F05148" w:rsidRDefault="00AA6621" w:rsidP="00F05148">
            <w:pPr>
              <w:pStyle w:val="tabletext"/>
              <w:rPr>
                <w:b/>
              </w:rPr>
            </w:pPr>
            <w:r>
              <w:rPr>
                <w:b/>
              </w:rPr>
              <w:t xml:space="preserve">Households </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C"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D"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E"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DF"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E0" w14:textId="77777777" w:rsidR="00F05148" w:rsidRPr="00F05148" w:rsidRDefault="00F05148" w:rsidP="00AA6621">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E1" w14:textId="77777777" w:rsidR="00F05148" w:rsidRPr="00F05148" w:rsidRDefault="00F05148" w:rsidP="00AA6621">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E2" w14:textId="77777777" w:rsidR="00F05148" w:rsidRPr="00F05148" w:rsidRDefault="00F05148" w:rsidP="00AA6621">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E3" w14:textId="77777777" w:rsidR="00F05148" w:rsidRPr="00F05148" w:rsidRDefault="00F05148" w:rsidP="00AA6621">
            <w:pPr>
              <w:pStyle w:val="tabletext"/>
              <w:jc w:val="center"/>
              <w:rPr>
                <w:bCs/>
              </w:rPr>
            </w:pPr>
          </w:p>
        </w:tc>
      </w:tr>
      <w:tr w:rsidR="00E31ABC" w:rsidRPr="00D16DEF" w14:paraId="76ED6EEE" w14:textId="77777777" w:rsidTr="00E31ABC">
        <w:tc>
          <w:tcPr>
            <w:tcW w:w="908" w:type="pct"/>
            <w:tcBorders>
              <w:top w:val="nil"/>
              <w:left w:val="single" w:sz="8" w:space="0" w:color="7F7F7F"/>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5" w14:textId="77777777" w:rsidR="00D16DEF" w:rsidRPr="00D16DEF" w:rsidRDefault="00D16DEF" w:rsidP="00D16DEF">
            <w:pPr>
              <w:pStyle w:val="tabletoprow"/>
              <w:rPr>
                <w:color w:val="auto"/>
              </w:rPr>
            </w:pPr>
            <w:r w:rsidRPr="00D16DEF">
              <w:rPr>
                <w:color w:val="auto"/>
              </w:rPr>
              <w:t>Town</w:t>
            </w:r>
            <w:r w:rsidR="002D7F37">
              <w:rPr>
                <w:color w:val="auto"/>
              </w:rPr>
              <w:t>/area</w:t>
            </w:r>
            <w:r w:rsidRPr="00D16DEF">
              <w:rPr>
                <w:color w:val="auto"/>
              </w:rPr>
              <w:t xml:space="preserve"> B</w:t>
            </w:r>
            <w:r>
              <w:rPr>
                <w:color w:val="auto"/>
              </w:rPr>
              <w:t xml:space="preserve"> </w:t>
            </w:r>
          </w:p>
        </w:tc>
        <w:tc>
          <w:tcPr>
            <w:tcW w:w="642"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6" w14:textId="77777777" w:rsidR="00D16DEF" w:rsidRPr="00D16DEF" w:rsidRDefault="00D16DEF" w:rsidP="00D16DEF">
            <w:pPr>
              <w:pStyle w:val="tabletoprow"/>
              <w:rPr>
                <w:color w:val="auto"/>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7" w14:textId="77777777" w:rsidR="00D16DEF" w:rsidRPr="00D16DEF" w:rsidRDefault="00D16DEF" w:rsidP="00D16DEF">
            <w:pPr>
              <w:pStyle w:val="tabletoprow"/>
              <w:rPr>
                <w:color w:val="auto"/>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8" w14:textId="77777777" w:rsidR="00D16DEF" w:rsidRPr="00D16DEF" w:rsidRDefault="00D16DEF" w:rsidP="00D16DEF">
            <w:pPr>
              <w:pStyle w:val="tabletoprow"/>
              <w:rPr>
                <w:color w:val="auto"/>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9" w14:textId="77777777" w:rsidR="00D16DEF" w:rsidRPr="00D16DEF" w:rsidRDefault="00D16DEF" w:rsidP="00D16DEF">
            <w:pPr>
              <w:pStyle w:val="tabletoprow"/>
              <w:rPr>
                <w:color w:val="auto"/>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A" w14:textId="77777777" w:rsidR="00D16DEF" w:rsidRPr="00D16DEF" w:rsidRDefault="00D16DEF" w:rsidP="00D16DEF">
            <w:pPr>
              <w:pStyle w:val="tabletoprow"/>
              <w:rPr>
                <w:color w:val="auto"/>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B" w14:textId="77777777" w:rsidR="00D16DEF" w:rsidRPr="00D16DEF" w:rsidRDefault="00D16DEF" w:rsidP="00D16DEF">
            <w:pPr>
              <w:pStyle w:val="tabletoprow"/>
              <w:rPr>
                <w:color w:val="auto"/>
              </w:rPr>
            </w:pPr>
          </w:p>
        </w:tc>
        <w:tc>
          <w:tcPr>
            <w:tcW w:w="484"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C" w14:textId="77777777" w:rsidR="00D16DEF" w:rsidRPr="00D16DEF" w:rsidRDefault="00D16DEF" w:rsidP="00D16DEF">
            <w:pPr>
              <w:pStyle w:val="tabletoprow"/>
              <w:rPr>
                <w:color w:val="auto"/>
              </w:rPr>
            </w:pPr>
          </w:p>
        </w:tc>
        <w:tc>
          <w:tcPr>
            <w:tcW w:w="484"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hideMark/>
          </w:tcPr>
          <w:p w14:paraId="76ED6EED" w14:textId="77777777" w:rsidR="00D16DEF" w:rsidRPr="00D16DEF" w:rsidRDefault="00D16DEF" w:rsidP="00D16DEF">
            <w:pPr>
              <w:pStyle w:val="tabletoprow"/>
              <w:rPr>
                <w:color w:val="auto"/>
              </w:rPr>
            </w:pPr>
          </w:p>
        </w:tc>
      </w:tr>
      <w:tr w:rsidR="00E31ABC" w14:paraId="76ED6EF8"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hideMark/>
          </w:tcPr>
          <w:p w14:paraId="76ED6EEF" w14:textId="77777777" w:rsidR="00D16DEF" w:rsidRPr="00F05148" w:rsidRDefault="00D16DEF" w:rsidP="00CA587C">
            <w:pPr>
              <w:pStyle w:val="tabletext"/>
              <w:rPr>
                <w:b/>
              </w:rPr>
            </w:pPr>
            <w:r>
              <w:rPr>
                <w:b/>
              </w:rPr>
              <w:t xml:space="preserve">Population </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0" w14:textId="77777777" w:rsidR="00D16DEF" w:rsidRPr="00F05148" w:rsidRDefault="00D16DEF"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1" w14:textId="77777777" w:rsidR="00D16DEF" w:rsidRPr="00F05148" w:rsidRDefault="00D16DEF"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2" w14:textId="77777777" w:rsidR="00D16DEF" w:rsidRPr="00F05148" w:rsidRDefault="00D16DEF"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3" w14:textId="77777777" w:rsidR="00D16DEF" w:rsidRPr="00F05148" w:rsidRDefault="00D16DEF"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4" w14:textId="77777777" w:rsidR="00D16DEF" w:rsidRPr="00F05148" w:rsidRDefault="00D16DEF"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5" w14:textId="77777777" w:rsidR="00D16DEF" w:rsidRPr="00F05148" w:rsidRDefault="00D16DEF"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6" w14:textId="77777777" w:rsidR="00D16DEF" w:rsidRPr="00F05148" w:rsidRDefault="00D16DEF"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7" w14:textId="77777777" w:rsidR="00D16DEF" w:rsidRPr="00F05148" w:rsidRDefault="00D16DEF" w:rsidP="00CA587C">
            <w:pPr>
              <w:pStyle w:val="tabletext"/>
              <w:jc w:val="center"/>
              <w:rPr>
                <w:bCs/>
              </w:rPr>
            </w:pPr>
          </w:p>
        </w:tc>
      </w:tr>
      <w:tr w:rsidR="00E31ABC" w14:paraId="76ED6F02"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9" w14:textId="77777777" w:rsidR="00E31ABC" w:rsidRDefault="00E31ABC" w:rsidP="00CA587C">
            <w:pPr>
              <w:pStyle w:val="tabletext"/>
              <w:rPr>
                <w:b/>
              </w:rPr>
            </w:pPr>
            <w:r>
              <w:rPr>
                <w:b/>
              </w:rPr>
              <w:t>Households</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A"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B"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C"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D"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E"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EFF"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00"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01" w14:textId="77777777" w:rsidR="00E31ABC" w:rsidRPr="00F05148" w:rsidRDefault="00E31ABC" w:rsidP="00CA587C">
            <w:pPr>
              <w:pStyle w:val="tabletext"/>
              <w:jc w:val="center"/>
              <w:rPr>
                <w:bCs/>
              </w:rPr>
            </w:pPr>
          </w:p>
        </w:tc>
      </w:tr>
      <w:tr w:rsidR="00E31ABC" w14:paraId="76ED6F0C" w14:textId="77777777" w:rsidTr="00E31ABC">
        <w:tc>
          <w:tcPr>
            <w:tcW w:w="908" w:type="pct"/>
            <w:tcBorders>
              <w:top w:val="nil"/>
              <w:left w:val="single" w:sz="8" w:space="0" w:color="7F7F7F"/>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3" w14:textId="77777777" w:rsidR="00E31ABC" w:rsidRDefault="00E31ABC" w:rsidP="00E31ABC">
            <w:pPr>
              <w:pStyle w:val="tabletoprow"/>
              <w:rPr>
                <w:b w:val="0"/>
              </w:rPr>
            </w:pPr>
            <w:r w:rsidRPr="00D16DEF">
              <w:rPr>
                <w:color w:val="auto"/>
              </w:rPr>
              <w:t>To</w:t>
            </w:r>
            <w:r>
              <w:rPr>
                <w:color w:val="auto"/>
              </w:rPr>
              <w:t>tal</w:t>
            </w:r>
          </w:p>
        </w:tc>
        <w:tc>
          <w:tcPr>
            <w:tcW w:w="642"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4"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5"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6"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7"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8"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9"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A"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BCBCBC" w:themeFill="accent2" w:themeFillTint="66"/>
            <w:tcMar>
              <w:top w:w="0" w:type="dxa"/>
              <w:left w:w="108" w:type="dxa"/>
              <w:bottom w:w="0" w:type="dxa"/>
              <w:right w:w="108" w:type="dxa"/>
            </w:tcMar>
          </w:tcPr>
          <w:p w14:paraId="76ED6F0B" w14:textId="77777777" w:rsidR="00E31ABC" w:rsidRPr="00F05148" w:rsidRDefault="00E31ABC" w:rsidP="00CA587C">
            <w:pPr>
              <w:pStyle w:val="tabletext"/>
              <w:jc w:val="center"/>
              <w:rPr>
                <w:bCs/>
              </w:rPr>
            </w:pPr>
          </w:p>
        </w:tc>
      </w:tr>
      <w:tr w:rsidR="00E31ABC" w14:paraId="76ED6F16"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0D" w14:textId="77777777" w:rsidR="00E31ABC" w:rsidRDefault="00E31ABC" w:rsidP="00CA587C">
            <w:pPr>
              <w:pStyle w:val="tabletext"/>
              <w:rPr>
                <w:b/>
              </w:rPr>
            </w:pPr>
            <w:r>
              <w:rPr>
                <w:b/>
              </w:rPr>
              <w:t>Population</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0E"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0F"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0"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1"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2" w14:textId="77777777" w:rsidR="00E31ABC" w:rsidRPr="00F05148" w:rsidRDefault="00E31ABC" w:rsidP="00CA587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3"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4" w14:textId="77777777" w:rsidR="00E31ABC" w:rsidRPr="00F05148" w:rsidRDefault="00E31ABC" w:rsidP="00CA587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5" w14:textId="77777777" w:rsidR="00E31ABC" w:rsidRPr="00F05148" w:rsidRDefault="00E31ABC" w:rsidP="00CA587C">
            <w:pPr>
              <w:pStyle w:val="tabletext"/>
              <w:jc w:val="center"/>
              <w:rPr>
                <w:bCs/>
              </w:rPr>
            </w:pPr>
          </w:p>
        </w:tc>
      </w:tr>
      <w:tr w:rsidR="00E31ABC" w14:paraId="76ED6F20" w14:textId="77777777" w:rsidTr="00E31ABC">
        <w:tc>
          <w:tcPr>
            <w:tcW w:w="908" w:type="pct"/>
            <w:tcBorders>
              <w:top w:val="nil"/>
              <w:left w:val="single" w:sz="8" w:space="0" w:color="7F7F7F"/>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7" w14:textId="77777777" w:rsidR="00E31ABC" w:rsidRDefault="00E31ABC" w:rsidP="00E31ABC">
            <w:pPr>
              <w:pStyle w:val="tabletext"/>
              <w:rPr>
                <w:b/>
              </w:rPr>
            </w:pPr>
            <w:r>
              <w:rPr>
                <w:b/>
              </w:rPr>
              <w:t xml:space="preserve">Households </w:t>
            </w:r>
          </w:p>
        </w:tc>
        <w:tc>
          <w:tcPr>
            <w:tcW w:w="642"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8" w14:textId="77777777" w:rsidR="00E31ABC" w:rsidRPr="00F05148" w:rsidRDefault="00E31ABC" w:rsidP="00E31AB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9" w14:textId="77777777" w:rsidR="00E31ABC" w:rsidRPr="00F05148" w:rsidRDefault="00E31ABC" w:rsidP="00E31AB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A" w14:textId="77777777" w:rsidR="00E31ABC" w:rsidRPr="00F05148" w:rsidRDefault="00E31ABC" w:rsidP="00E31AB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B" w14:textId="77777777" w:rsidR="00E31ABC" w:rsidRPr="00F05148" w:rsidRDefault="00E31ABC" w:rsidP="00E31AB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C" w14:textId="77777777" w:rsidR="00E31ABC" w:rsidRPr="00F05148" w:rsidRDefault="00E31ABC" w:rsidP="00E31ABC">
            <w:pPr>
              <w:pStyle w:val="tabletext"/>
              <w:jc w:val="center"/>
              <w:rPr>
                <w:bCs/>
              </w:rPr>
            </w:pPr>
          </w:p>
        </w:tc>
        <w:tc>
          <w:tcPr>
            <w:tcW w:w="496"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D" w14:textId="77777777" w:rsidR="00E31ABC" w:rsidRPr="00F05148" w:rsidRDefault="00E31ABC" w:rsidP="00E31AB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E" w14:textId="77777777" w:rsidR="00E31ABC" w:rsidRPr="00F05148" w:rsidRDefault="00E31ABC" w:rsidP="00E31ABC">
            <w:pPr>
              <w:pStyle w:val="tabletext"/>
              <w:jc w:val="center"/>
              <w:rPr>
                <w:bCs/>
              </w:rPr>
            </w:pPr>
          </w:p>
        </w:tc>
        <w:tc>
          <w:tcPr>
            <w:tcW w:w="484" w:type="pct"/>
            <w:tcBorders>
              <w:top w:val="nil"/>
              <w:left w:val="nil"/>
              <w:bottom w:val="single" w:sz="8" w:space="0" w:color="7F7F7F"/>
              <w:right w:val="single" w:sz="8" w:space="0" w:color="7F7F7F"/>
            </w:tcBorders>
            <w:shd w:val="clear" w:color="auto" w:fill="FFF2CC" w:themeFill="accent4" w:themeFillTint="33"/>
            <w:tcMar>
              <w:top w:w="0" w:type="dxa"/>
              <w:left w:w="108" w:type="dxa"/>
              <w:bottom w:w="0" w:type="dxa"/>
              <w:right w:w="108" w:type="dxa"/>
            </w:tcMar>
          </w:tcPr>
          <w:p w14:paraId="76ED6F1F" w14:textId="77777777" w:rsidR="00E31ABC" w:rsidRPr="00F05148" w:rsidRDefault="00E31ABC" w:rsidP="00E31ABC">
            <w:pPr>
              <w:pStyle w:val="tabletext"/>
              <w:jc w:val="center"/>
              <w:rPr>
                <w:bCs/>
              </w:rPr>
            </w:pPr>
          </w:p>
        </w:tc>
      </w:tr>
    </w:tbl>
    <w:p w14:paraId="76ED6F21" w14:textId="77777777" w:rsidR="004C5724" w:rsidRDefault="00BB37E2" w:rsidP="007F53E6">
      <w:pPr>
        <w:pStyle w:val="bodynumbered"/>
        <w:jc w:val="both"/>
      </w:pPr>
      <w:r w:rsidRPr="007F53E6">
        <w:rPr>
          <w:shd w:val="clear" w:color="auto" w:fill="FFF2CC" w:themeFill="accent4" w:themeFillTint="33"/>
        </w:rPr>
        <w:t xml:space="preserve">Council </w:t>
      </w:r>
      <w:r w:rsidR="000E76E0" w:rsidRPr="007F53E6">
        <w:rPr>
          <w:shd w:val="clear" w:color="auto" w:fill="FFF2CC" w:themeFill="accent4" w:themeFillTint="33"/>
        </w:rPr>
        <w:t xml:space="preserve">forecasts </w:t>
      </w:r>
      <w:r w:rsidR="00AC70B9" w:rsidRPr="007F53E6">
        <w:rPr>
          <w:shd w:val="clear" w:color="auto" w:fill="FFF2CC" w:themeFill="accent4" w:themeFillTint="33"/>
        </w:rPr>
        <w:t>demand of approximately</w:t>
      </w:r>
      <w:r w:rsidR="000E76E0" w:rsidRPr="007F53E6">
        <w:rPr>
          <w:shd w:val="clear" w:color="auto" w:fill="FFF2CC" w:themeFill="accent4" w:themeFillTint="33"/>
        </w:rPr>
        <w:t xml:space="preserve"> </w:t>
      </w:r>
      <w:r w:rsidR="00111213" w:rsidRPr="003A27E8">
        <w:rPr>
          <w:shd w:val="clear" w:color="auto" w:fill="D9E2F3" w:themeFill="accent5" w:themeFillTint="33"/>
        </w:rPr>
        <w:t>[</w:t>
      </w:r>
      <w:r w:rsidR="00737178" w:rsidRPr="007F53E6">
        <w:rPr>
          <w:shd w:val="clear" w:color="auto" w:fill="D9E2F3" w:themeFill="accent5" w:themeFillTint="33"/>
        </w:rPr>
        <w:t>X</w:t>
      </w:r>
      <w:r w:rsidR="00111213">
        <w:rPr>
          <w:shd w:val="clear" w:color="auto" w:fill="D9E2F3" w:themeFill="accent5" w:themeFillTint="33"/>
        </w:rPr>
        <w:t>]</w:t>
      </w:r>
      <w:r w:rsidR="000E76E0" w:rsidRPr="002F1C30">
        <w:rPr>
          <w:shd w:val="clear" w:color="auto" w:fill="FFF2CC" w:themeFill="accent4" w:themeFillTint="33"/>
        </w:rPr>
        <w:t xml:space="preserve"> </w:t>
      </w:r>
      <w:r w:rsidR="00D16DEF" w:rsidRPr="002F1C30">
        <w:rPr>
          <w:shd w:val="clear" w:color="auto" w:fill="FFF2CC" w:themeFill="accent4" w:themeFillTint="33"/>
        </w:rPr>
        <w:t>HUEs</w:t>
      </w:r>
      <w:r w:rsidR="00D16DEF" w:rsidRPr="007F53E6">
        <w:rPr>
          <w:shd w:val="clear" w:color="auto" w:fill="FFF2CC" w:themeFill="accent4" w:themeFillTint="33"/>
        </w:rPr>
        <w:t xml:space="preserve"> </w:t>
      </w:r>
      <w:r w:rsidR="00AC70B9" w:rsidRPr="007F53E6">
        <w:rPr>
          <w:shd w:val="clear" w:color="auto" w:fill="FFF2CC" w:themeFill="accent4" w:themeFillTint="33"/>
        </w:rPr>
        <w:t xml:space="preserve">for business development </w:t>
      </w:r>
      <w:r w:rsidR="000E76E0" w:rsidRPr="007F53E6">
        <w:rPr>
          <w:shd w:val="clear" w:color="auto" w:fill="FFF2CC" w:themeFill="accent4" w:themeFillTint="33"/>
        </w:rPr>
        <w:t>over the next 30 years</w:t>
      </w:r>
      <w:r w:rsidR="00966B70" w:rsidRPr="007F53E6">
        <w:rPr>
          <w:shd w:val="clear" w:color="auto" w:fill="FFF2CC" w:themeFill="accent4" w:themeFillTint="33"/>
        </w:rPr>
        <w:t xml:space="preserve"> </w:t>
      </w:r>
      <w:r w:rsidR="00081A88" w:rsidRPr="007F53E6">
        <w:rPr>
          <w:shd w:val="clear" w:color="auto" w:fill="FFF2CC" w:themeFill="accent4" w:themeFillTint="33"/>
        </w:rPr>
        <w:t>to</w:t>
      </w:r>
      <w:r w:rsidR="00C84D3C" w:rsidRPr="007F53E6">
        <w:rPr>
          <w:shd w:val="clear" w:color="auto" w:fill="FFF2CC" w:themeFill="accent4" w:themeFillTint="33"/>
        </w:rPr>
        <w:t xml:space="preserve"> accommodate</w:t>
      </w:r>
      <w:r w:rsidR="004C5724" w:rsidRPr="007F53E6">
        <w:rPr>
          <w:shd w:val="clear" w:color="auto" w:fill="FFF2CC" w:themeFill="accent4" w:themeFillTint="33"/>
        </w:rPr>
        <w:t>:</w:t>
      </w:r>
      <w:r w:rsidR="004C5724">
        <w:t xml:space="preserve"> </w:t>
      </w:r>
    </w:p>
    <w:p w14:paraId="76ED6F22" w14:textId="77777777" w:rsidR="004C5724" w:rsidRDefault="00C84D3C" w:rsidP="007F53E6">
      <w:pPr>
        <w:pStyle w:val="TempBullets"/>
      </w:pPr>
      <w:r w:rsidRPr="007F53E6">
        <w:rPr>
          <w:shd w:val="clear" w:color="auto" w:fill="FFF2CC" w:themeFill="accent4" w:themeFillTint="33"/>
        </w:rPr>
        <w:t>P</w:t>
      </w:r>
      <w:r w:rsidR="00081A88" w:rsidRPr="007F53E6">
        <w:rPr>
          <w:shd w:val="clear" w:color="auto" w:fill="FFF2CC" w:themeFill="accent4" w:themeFillTint="33"/>
        </w:rPr>
        <w:t>opulation growth with related business land; and</w:t>
      </w:r>
    </w:p>
    <w:p w14:paraId="76ED6F23" w14:textId="77777777" w:rsidR="004C5724" w:rsidRDefault="00C84D3C" w:rsidP="007F53E6">
      <w:pPr>
        <w:pStyle w:val="TempBullets"/>
      </w:pPr>
      <w:r w:rsidRPr="007F53E6">
        <w:rPr>
          <w:shd w:val="clear" w:color="auto" w:fill="FFF2CC" w:themeFill="accent4" w:themeFillTint="33"/>
        </w:rPr>
        <w:t>S</w:t>
      </w:r>
      <w:r w:rsidR="004C5724" w:rsidRPr="007F53E6">
        <w:rPr>
          <w:shd w:val="clear" w:color="auto" w:fill="FFF2CC" w:themeFill="accent4" w:themeFillTint="33"/>
        </w:rPr>
        <w:t xml:space="preserve">pecific large-scale industries that </w:t>
      </w:r>
      <w:r w:rsidR="00737178" w:rsidRPr="007F53E6">
        <w:rPr>
          <w:shd w:val="clear" w:color="auto" w:fill="FFF2CC" w:themeFill="accent4" w:themeFillTint="33"/>
        </w:rPr>
        <w:t xml:space="preserve">are expected </w:t>
      </w:r>
      <w:r w:rsidR="004C5724" w:rsidRPr="007F53E6">
        <w:rPr>
          <w:shd w:val="clear" w:color="auto" w:fill="FFF2CC" w:themeFill="accent4" w:themeFillTint="33"/>
        </w:rPr>
        <w:t xml:space="preserve">for </w:t>
      </w:r>
      <w:r w:rsidR="00737178" w:rsidRPr="007F53E6">
        <w:rPr>
          <w:shd w:val="clear" w:color="auto" w:fill="FFF2CC" w:themeFill="accent4" w:themeFillTint="33"/>
        </w:rPr>
        <w:t xml:space="preserve">Township B associated with </w:t>
      </w:r>
      <w:r w:rsidR="003F5C51" w:rsidRPr="007F53E6">
        <w:rPr>
          <w:shd w:val="clear" w:color="auto" w:fill="FFF2CC" w:themeFill="accent4" w:themeFillTint="33"/>
        </w:rPr>
        <w:t xml:space="preserve">development of </w:t>
      </w:r>
      <w:r w:rsidR="00111213" w:rsidRPr="003A27E8">
        <w:rPr>
          <w:shd w:val="clear" w:color="auto" w:fill="D9E2F3" w:themeFill="accent5" w:themeFillTint="33"/>
        </w:rPr>
        <w:t>[</w:t>
      </w:r>
      <w:r w:rsidR="003F5C51" w:rsidRPr="007F53E6">
        <w:rPr>
          <w:shd w:val="clear" w:color="auto" w:fill="D9E2F3" w:themeFill="accent5" w:themeFillTint="33"/>
        </w:rPr>
        <w:t>XYZ</w:t>
      </w:r>
      <w:r w:rsidR="00111213">
        <w:rPr>
          <w:shd w:val="clear" w:color="auto" w:fill="D9E2F3" w:themeFill="accent5" w:themeFillTint="33"/>
        </w:rPr>
        <w:t>]</w:t>
      </w:r>
      <w:r w:rsidR="004C5724" w:rsidRPr="007F53E6">
        <w:rPr>
          <w:shd w:val="clear" w:color="auto" w:fill="FFF2CC" w:themeFill="accent4" w:themeFillTint="33"/>
        </w:rPr>
        <w:t>.</w:t>
      </w:r>
      <w:r w:rsidR="00C3385B" w:rsidRPr="007F53E6">
        <w:rPr>
          <w:shd w:val="clear" w:color="auto" w:fill="FFF2CC" w:themeFill="accent4" w:themeFillTint="33"/>
        </w:rPr>
        <w:t xml:space="preserve"> These are not anticipated to be large ‘wet’ industries in this forecast.</w:t>
      </w:r>
      <w:r w:rsidR="00C3385B">
        <w:t xml:space="preserve"> </w:t>
      </w:r>
      <w:r w:rsidR="004C5724">
        <w:t xml:space="preserve"> </w:t>
      </w:r>
    </w:p>
    <w:p w14:paraId="76ED6F24" w14:textId="65B9A7CC" w:rsidR="00AC70B9" w:rsidRDefault="00AC70B9" w:rsidP="007F53E6">
      <w:pPr>
        <w:pStyle w:val="bodynumbered"/>
        <w:jc w:val="both"/>
      </w:pPr>
      <w:r w:rsidRPr="007F53E6">
        <w:rPr>
          <w:shd w:val="clear" w:color="auto" w:fill="FFF2CC" w:themeFill="accent4" w:themeFillTint="33"/>
        </w:rPr>
        <w:t xml:space="preserve">The combined demand forecast is approximately </w:t>
      </w:r>
      <w:r w:rsidR="003A27E8" w:rsidRPr="003A27E8">
        <w:rPr>
          <w:shd w:val="clear" w:color="auto" w:fill="D9E2F3" w:themeFill="accent5" w:themeFillTint="33"/>
        </w:rPr>
        <w:t>[</w:t>
      </w:r>
      <w:r w:rsidR="00E31ABC" w:rsidRPr="007F53E6">
        <w:rPr>
          <w:shd w:val="clear" w:color="auto" w:fill="D9E2F3" w:themeFill="accent5" w:themeFillTint="33"/>
        </w:rPr>
        <w:t>X</w:t>
      </w:r>
      <w:r w:rsidR="003A27E8">
        <w:rPr>
          <w:shd w:val="clear" w:color="auto" w:fill="D9E2F3" w:themeFill="accent5" w:themeFillTint="33"/>
        </w:rPr>
        <w:t>]</w:t>
      </w:r>
      <w:r w:rsidRPr="007F53E6">
        <w:rPr>
          <w:shd w:val="clear" w:color="auto" w:fill="FFF2CC" w:themeFill="accent4" w:themeFillTint="33"/>
        </w:rPr>
        <w:t xml:space="preserve"> HUEs over 30 years –</w:t>
      </w:r>
      <w:r w:rsidR="00E31ABC" w:rsidRPr="007F53E6">
        <w:rPr>
          <w:shd w:val="clear" w:color="auto" w:fill="FFF2CC" w:themeFill="accent4" w:themeFillTint="33"/>
        </w:rPr>
        <w:t xml:space="preserve"> </w:t>
      </w:r>
      <w:r w:rsidR="003A27E8" w:rsidRPr="003A27E8">
        <w:rPr>
          <w:shd w:val="clear" w:color="auto" w:fill="D9E2F3" w:themeFill="accent5" w:themeFillTint="33"/>
        </w:rPr>
        <w:t>[</w:t>
      </w:r>
      <w:r w:rsidR="00E31ABC" w:rsidRPr="003A27E8">
        <w:rPr>
          <w:shd w:val="clear" w:color="auto" w:fill="D9E2F3" w:themeFill="accent5" w:themeFillTint="33"/>
        </w:rPr>
        <w:t>Y</w:t>
      </w:r>
      <w:r w:rsidR="003A27E8" w:rsidRPr="003A27E8">
        <w:rPr>
          <w:shd w:val="clear" w:color="auto" w:fill="D9E2F3" w:themeFill="accent5" w:themeFillTint="33"/>
        </w:rPr>
        <w:t>]</w:t>
      </w:r>
      <w:r w:rsidR="00923F26" w:rsidRPr="007F53E6">
        <w:rPr>
          <w:shd w:val="clear" w:color="auto" w:fill="FFF2CC" w:themeFill="accent4" w:themeFillTint="33"/>
        </w:rPr>
        <w:t xml:space="preserve"> HUEs</w:t>
      </w:r>
      <w:r w:rsidRPr="007F53E6">
        <w:rPr>
          <w:shd w:val="clear" w:color="auto" w:fill="FFF2CC" w:themeFill="accent4" w:themeFillTint="33"/>
        </w:rPr>
        <w:t xml:space="preserve"> for households and </w:t>
      </w:r>
      <w:r w:rsidR="00111213" w:rsidRPr="003A27E8">
        <w:rPr>
          <w:shd w:val="clear" w:color="auto" w:fill="D9E2F3" w:themeFill="accent5" w:themeFillTint="33"/>
        </w:rPr>
        <w:t>[</w:t>
      </w:r>
      <w:r w:rsidR="00E31ABC" w:rsidRPr="007F53E6">
        <w:rPr>
          <w:shd w:val="clear" w:color="auto" w:fill="D9E2F3" w:themeFill="accent5" w:themeFillTint="33"/>
        </w:rPr>
        <w:t>Z</w:t>
      </w:r>
      <w:r w:rsidR="00111213">
        <w:rPr>
          <w:shd w:val="clear" w:color="auto" w:fill="D9E2F3" w:themeFill="accent5" w:themeFillTint="33"/>
        </w:rPr>
        <w:t>]</w:t>
      </w:r>
      <w:r w:rsidR="00E31ABC" w:rsidRPr="007F53E6">
        <w:rPr>
          <w:shd w:val="clear" w:color="auto" w:fill="FFF2CC" w:themeFill="accent4" w:themeFillTint="33"/>
        </w:rPr>
        <w:t xml:space="preserve"> </w:t>
      </w:r>
      <w:r w:rsidR="00923F26" w:rsidRPr="007F53E6">
        <w:rPr>
          <w:shd w:val="clear" w:color="auto" w:fill="FFF2CC" w:themeFill="accent4" w:themeFillTint="33"/>
        </w:rPr>
        <w:t>HUEs</w:t>
      </w:r>
      <w:r w:rsidR="00935F57" w:rsidRPr="007F53E6">
        <w:rPr>
          <w:shd w:val="clear" w:color="auto" w:fill="FFF2CC" w:themeFill="accent4" w:themeFillTint="33"/>
        </w:rPr>
        <w:t xml:space="preserve"> </w:t>
      </w:r>
      <w:r w:rsidRPr="007F53E6">
        <w:rPr>
          <w:shd w:val="clear" w:color="auto" w:fill="FFF2CC" w:themeFill="accent4" w:themeFillTint="33"/>
        </w:rPr>
        <w:t xml:space="preserve">for business. </w:t>
      </w:r>
      <w:r w:rsidR="00923F26" w:rsidRPr="007F53E6">
        <w:rPr>
          <w:shd w:val="clear" w:color="auto" w:fill="FFF2CC" w:themeFill="accent4" w:themeFillTint="33"/>
        </w:rPr>
        <w:t>Further information about these forecast</w:t>
      </w:r>
      <w:r w:rsidR="00FE5C4D" w:rsidRPr="007F53E6">
        <w:rPr>
          <w:shd w:val="clear" w:color="auto" w:fill="FFF2CC" w:themeFill="accent4" w:themeFillTint="33"/>
        </w:rPr>
        <w:t>s</w:t>
      </w:r>
      <w:r w:rsidR="00923F26" w:rsidRPr="007F53E6">
        <w:rPr>
          <w:shd w:val="clear" w:color="auto" w:fill="FFF2CC" w:themeFill="accent4" w:themeFillTint="33"/>
        </w:rPr>
        <w:t xml:space="preserve"> can be found in Council</w:t>
      </w:r>
      <w:r w:rsidR="00FE5C4D" w:rsidRPr="007F53E6">
        <w:rPr>
          <w:shd w:val="clear" w:color="auto" w:fill="FFF2CC" w:themeFill="accent4" w:themeFillTint="33"/>
        </w:rPr>
        <w:t>’</w:t>
      </w:r>
      <w:r w:rsidR="00923F26" w:rsidRPr="007F53E6">
        <w:rPr>
          <w:shd w:val="clear" w:color="auto" w:fill="FFF2CC" w:themeFill="accent4" w:themeFillTint="33"/>
        </w:rPr>
        <w:t xml:space="preserve">s </w:t>
      </w:r>
      <w:r w:rsidR="00E31ABC" w:rsidRPr="007F53E6">
        <w:rPr>
          <w:shd w:val="clear" w:color="auto" w:fill="FFF2CC" w:themeFill="accent4" w:themeFillTint="33"/>
        </w:rPr>
        <w:t>2021-2031</w:t>
      </w:r>
      <w:r w:rsidR="00FE5C4D" w:rsidRPr="007F53E6">
        <w:rPr>
          <w:shd w:val="clear" w:color="auto" w:fill="FFF2CC" w:themeFill="accent4" w:themeFillTint="33"/>
        </w:rPr>
        <w:t xml:space="preserve"> </w:t>
      </w:r>
      <w:r w:rsidR="00923F26" w:rsidRPr="007F53E6">
        <w:rPr>
          <w:shd w:val="clear" w:color="auto" w:fill="FFF2CC" w:themeFill="accent4" w:themeFillTint="33"/>
        </w:rPr>
        <w:t>Long</w:t>
      </w:r>
      <w:r w:rsidR="00952E75" w:rsidRPr="007F53E6">
        <w:rPr>
          <w:shd w:val="clear" w:color="auto" w:fill="FFF2CC" w:themeFill="accent4" w:themeFillTint="33"/>
        </w:rPr>
        <w:t>-t</w:t>
      </w:r>
      <w:r w:rsidR="00923F26" w:rsidRPr="007F53E6">
        <w:rPr>
          <w:shd w:val="clear" w:color="auto" w:fill="FFF2CC" w:themeFill="accent4" w:themeFillTint="33"/>
        </w:rPr>
        <w:t>erm Plan and on Council’s website</w:t>
      </w:r>
      <w:r w:rsidR="00E31ABC" w:rsidRPr="007F53E6">
        <w:rPr>
          <w:shd w:val="clear" w:color="auto" w:fill="FFF2CC" w:themeFill="accent4" w:themeFillTint="33"/>
        </w:rPr>
        <w:t xml:space="preserve"> </w:t>
      </w:r>
      <w:r w:rsidR="00E31ABC" w:rsidRPr="007F53E6">
        <w:rPr>
          <w:shd w:val="clear" w:color="auto" w:fill="D9E2F3" w:themeFill="accent5" w:themeFillTint="33"/>
        </w:rPr>
        <w:t>[website address</w:t>
      </w:r>
      <w:r w:rsidR="001C1A4D" w:rsidRPr="003A27E8">
        <w:rPr>
          <w:shd w:val="clear" w:color="auto" w:fill="D9E2F3" w:themeFill="accent5" w:themeFillTint="33"/>
        </w:rPr>
        <w:t>]</w:t>
      </w:r>
      <w:r w:rsidR="00923F26" w:rsidRPr="007F53E6">
        <w:rPr>
          <w:shd w:val="clear" w:color="auto" w:fill="FFF2CC" w:themeFill="accent4" w:themeFillTint="33"/>
        </w:rPr>
        <w:t>.</w:t>
      </w:r>
      <w:r w:rsidR="00923F26">
        <w:t xml:space="preserve">  </w:t>
      </w:r>
    </w:p>
    <w:p w14:paraId="76ED6F25" w14:textId="77777777" w:rsidR="00BB37E2" w:rsidRPr="00F2619C" w:rsidRDefault="00BB37E2" w:rsidP="003205C2">
      <w:pPr>
        <w:pStyle w:val="Heading3"/>
      </w:pPr>
      <w:r w:rsidRPr="00F2619C">
        <w:t xml:space="preserve">Best </w:t>
      </w:r>
      <w:r w:rsidR="00DB120C">
        <w:t>a</w:t>
      </w:r>
      <w:r w:rsidRPr="00F2619C">
        <w:t xml:space="preserve">vailable </w:t>
      </w:r>
      <w:r w:rsidR="00DB120C">
        <w:t>k</w:t>
      </w:r>
      <w:r w:rsidRPr="00F2619C">
        <w:t>nowledge</w:t>
      </w:r>
    </w:p>
    <w:p w14:paraId="76ED6F26" w14:textId="77777777" w:rsidR="00BB37E2" w:rsidRDefault="00BB37E2" w:rsidP="00B36E52">
      <w:pPr>
        <w:pStyle w:val="bodynumbered"/>
        <w:jc w:val="both"/>
      </w:pPr>
      <w:r>
        <w:t xml:space="preserve">Development contributions are </w:t>
      </w:r>
      <w:r w:rsidRPr="00500331">
        <w:t xml:space="preserve">based on capital expenditure budgets </w:t>
      </w:r>
      <w:r w:rsidR="005574EF" w:rsidRPr="00500331">
        <w:t xml:space="preserve">included in </w:t>
      </w:r>
      <w:r w:rsidRPr="00500331">
        <w:t>Council’s a</w:t>
      </w:r>
      <w:r w:rsidR="00282B2D" w:rsidRPr="00500331">
        <w:t xml:space="preserve">sset </w:t>
      </w:r>
      <w:r w:rsidRPr="00500331">
        <w:t>management plans. The</w:t>
      </w:r>
      <w:r>
        <w:t xml:space="preserve"> capital expenditure </w:t>
      </w:r>
      <w:r w:rsidR="005F74CB">
        <w:t>budgets</w:t>
      </w:r>
      <w:r>
        <w:t xml:space="preserve"> and projected estimates of future asset works are based on the best available knowledge at the time of preparation. </w:t>
      </w:r>
      <w:r w:rsidR="008A1A60">
        <w:t xml:space="preserve">As </w:t>
      </w:r>
      <w:r>
        <w:t>better information becomes available</w:t>
      </w:r>
      <w:r w:rsidR="008A1A60">
        <w:t xml:space="preserve"> th</w:t>
      </w:r>
      <w:r w:rsidR="00FC5B78">
        <w:t>e</w:t>
      </w:r>
      <w:r w:rsidR="008A1A60">
        <w:t xml:space="preserve"> Policy will be updated</w:t>
      </w:r>
      <w:r w:rsidR="00952E75">
        <w:t>,</w:t>
      </w:r>
      <w:r w:rsidR="008A1A60">
        <w:t xml:space="preserve"> generally </w:t>
      </w:r>
      <w:r w:rsidR="00952E75">
        <w:t xml:space="preserve">through </w:t>
      </w:r>
      <w:r w:rsidR="008A1A60">
        <w:t>the Annual Plan process</w:t>
      </w:r>
      <w:r>
        <w:t>.</w:t>
      </w:r>
    </w:p>
    <w:p w14:paraId="76ED6F27" w14:textId="77777777" w:rsidR="00BB37E2" w:rsidRPr="00F2619C" w:rsidRDefault="00BB37E2" w:rsidP="00B36E52">
      <w:pPr>
        <w:pStyle w:val="Heading3"/>
        <w:jc w:val="both"/>
      </w:pPr>
      <w:r w:rsidRPr="00F2619C">
        <w:t xml:space="preserve">Key </w:t>
      </w:r>
      <w:r w:rsidR="00DB120C">
        <w:t>r</w:t>
      </w:r>
      <w:r w:rsidRPr="00F2619C">
        <w:t>isks/</w:t>
      </w:r>
      <w:r w:rsidR="00DB120C">
        <w:t>e</w:t>
      </w:r>
      <w:r w:rsidRPr="00F2619C">
        <w:t>ffects</w:t>
      </w:r>
    </w:p>
    <w:p w14:paraId="76ED6F28" w14:textId="1E6717A0" w:rsidR="00FC5B78" w:rsidRDefault="00FC5B78" w:rsidP="00FC5B78">
      <w:pPr>
        <w:pStyle w:val="bodynumbered"/>
        <w:jc w:val="both"/>
      </w:pPr>
      <w:r>
        <w:t xml:space="preserve">There are two key risks </w:t>
      </w:r>
      <w:r w:rsidR="006865BC">
        <w:t xml:space="preserve">and resulting effects </w:t>
      </w:r>
      <w:r>
        <w:t>associated with administering development contributions</w:t>
      </w:r>
      <w:r w:rsidR="006865BC">
        <w:t>. These</w:t>
      </w:r>
      <w:r>
        <w:t xml:space="preserve"> are:</w:t>
      </w:r>
    </w:p>
    <w:p w14:paraId="76ED6F29" w14:textId="77777777" w:rsidR="00BB37E2" w:rsidRPr="00084428" w:rsidRDefault="00BB37E2" w:rsidP="009A7619">
      <w:pPr>
        <w:pStyle w:val="TempBullets"/>
      </w:pPr>
      <w:r w:rsidRPr="00D174FE">
        <w:t xml:space="preserve">That the growth predictions do not eventuate, resulting in a change to the assumed rate of development. In that event, Council will continue to monitor the rate of growth and will </w:t>
      </w:r>
      <w:r w:rsidRPr="00084428">
        <w:t>update assumptions in the growth and funding predictions, as required.</w:t>
      </w:r>
    </w:p>
    <w:p w14:paraId="76ED6F2A" w14:textId="77777777" w:rsidR="00BB37E2" w:rsidRPr="00084428" w:rsidRDefault="00BB37E2" w:rsidP="009A7619">
      <w:pPr>
        <w:pStyle w:val="TempBullets"/>
      </w:pPr>
      <w:r w:rsidRPr="00084428">
        <w:t xml:space="preserve">That the time lag between expenditure incurred by Council and </w:t>
      </w:r>
      <w:r w:rsidR="00FF11C4">
        <w:t xml:space="preserve">development </w:t>
      </w:r>
      <w:r w:rsidRPr="00084428">
        <w:t>contributions received from those undertaking developments is different from that assumed in the funding model, and that the costs of capital are greater than expected. This would result in an increase in debt servicing costs. To guard against that occurrence, Council will continue to monitor the rate of growth and will update assumptions in the growth and funding models, as required.</w:t>
      </w:r>
    </w:p>
    <w:p w14:paraId="76ED6F2B" w14:textId="77777777" w:rsidR="00BB37E2" w:rsidRPr="00284D23" w:rsidRDefault="00BB37E2" w:rsidP="00B36E52">
      <w:pPr>
        <w:pStyle w:val="Heading3"/>
        <w:jc w:val="both"/>
      </w:pPr>
      <w:r>
        <w:t xml:space="preserve">Service </w:t>
      </w:r>
      <w:r w:rsidR="00DB120C">
        <w:t>a</w:t>
      </w:r>
      <w:r w:rsidRPr="00F2619C">
        <w:t>ssumptions</w:t>
      </w:r>
    </w:p>
    <w:p w14:paraId="76ED6F2C" w14:textId="77777777" w:rsidR="00BB37E2" w:rsidRDefault="001412B6" w:rsidP="00B36E52">
      <w:pPr>
        <w:pStyle w:val="bodynumbered"/>
        <w:jc w:val="both"/>
      </w:pPr>
      <w:r>
        <w:t>It is assumed t</w:t>
      </w:r>
      <w:r w:rsidR="00BB37E2" w:rsidRPr="00D174FE">
        <w:t xml:space="preserve">hat methods of service </w:t>
      </w:r>
      <w:r w:rsidR="00BB37E2" w:rsidRPr="000B255E">
        <w:t>delivery</w:t>
      </w:r>
      <w:r>
        <w:t xml:space="preserve"> </w:t>
      </w:r>
      <w:r w:rsidR="00FE0B60" w:rsidRPr="000B255E">
        <w:t>and levels of service</w:t>
      </w:r>
      <w:r>
        <w:t xml:space="preserve"> </w:t>
      </w:r>
      <w:r w:rsidR="00BB37E2" w:rsidRPr="000B255E">
        <w:t>will remain substantially unchanged</w:t>
      </w:r>
      <w:r w:rsidR="00C04498" w:rsidRPr="000B255E">
        <w:t xml:space="preserve"> and in accordance with Council’s </w:t>
      </w:r>
      <w:r w:rsidR="00EF684F">
        <w:t>Long</w:t>
      </w:r>
      <w:r w:rsidR="00952E75">
        <w:t>-t</w:t>
      </w:r>
      <w:r w:rsidR="00EF684F">
        <w:t>erm Plan</w:t>
      </w:r>
      <w:r w:rsidR="00D74E7F">
        <w:t>, asset management plans</w:t>
      </w:r>
      <w:r w:rsidR="00C04498" w:rsidRPr="000B255E">
        <w:t xml:space="preserve"> and </w:t>
      </w:r>
      <w:r w:rsidR="00D74E7F" w:rsidRPr="00D74E7F">
        <w:rPr>
          <w:shd w:val="clear" w:color="auto" w:fill="D9E2F3" w:themeFill="accent5" w:themeFillTint="33"/>
        </w:rPr>
        <w:t>[</w:t>
      </w:r>
      <w:r w:rsidR="00C04498" w:rsidRPr="00D74E7F">
        <w:rPr>
          <w:shd w:val="clear" w:color="auto" w:fill="D9E2F3" w:themeFill="accent5" w:themeFillTint="33"/>
        </w:rPr>
        <w:t>Technical Specification</w:t>
      </w:r>
      <w:r w:rsidR="00D74E7F">
        <w:rPr>
          <w:shd w:val="clear" w:color="auto" w:fill="D9E2F3" w:themeFill="accent5" w:themeFillTint="33"/>
        </w:rPr>
        <w:t>s/Land Development Manual/Engineering Standards</w:t>
      </w:r>
      <w:r w:rsidR="00D74E7F" w:rsidRPr="00D74E7F">
        <w:rPr>
          <w:shd w:val="clear" w:color="auto" w:fill="D9E2F3" w:themeFill="accent5" w:themeFillTint="33"/>
        </w:rPr>
        <w:t>]</w:t>
      </w:r>
      <w:r w:rsidR="00F337D5" w:rsidRPr="000B255E">
        <w:t>.</w:t>
      </w:r>
    </w:p>
    <w:p w14:paraId="76ED6F2D" w14:textId="77777777" w:rsidR="001C507C" w:rsidRDefault="00084428" w:rsidP="00084428">
      <w:pPr>
        <w:pStyle w:val="Heading3"/>
      </w:pPr>
      <w:r>
        <w:t>F</w:t>
      </w:r>
      <w:r w:rsidR="001C507C">
        <w:t xml:space="preserve">unding model </w:t>
      </w:r>
    </w:p>
    <w:p w14:paraId="76ED6F2E" w14:textId="77777777" w:rsidR="00084428" w:rsidRPr="00500331" w:rsidRDefault="001C507C" w:rsidP="00B36E52">
      <w:pPr>
        <w:pStyle w:val="bodynumbered"/>
        <w:jc w:val="both"/>
      </w:pPr>
      <w:r w:rsidRPr="00500331">
        <w:t xml:space="preserve">A funding model has been developed to calculate </w:t>
      </w:r>
      <w:r w:rsidR="00DB39DE">
        <w:t>development contribution</w:t>
      </w:r>
      <w:r w:rsidR="003F4484">
        <w:t>s</w:t>
      </w:r>
      <w:r w:rsidRPr="00500331">
        <w:t xml:space="preserve"> under th</w:t>
      </w:r>
      <w:r w:rsidR="00FF11C4">
        <w:t>e</w:t>
      </w:r>
      <w:r w:rsidRPr="00500331">
        <w:t xml:space="preserve"> Policy. It </w:t>
      </w:r>
      <w:r w:rsidR="00EA1EDA" w:rsidRPr="00500331">
        <w:t xml:space="preserve">accounts for </w:t>
      </w:r>
      <w:r w:rsidRPr="00500331">
        <w:t xml:space="preserve">the activities for which contributions are sought, the </w:t>
      </w:r>
      <w:r w:rsidR="00F2459B">
        <w:t xml:space="preserve">assets and programmes </w:t>
      </w:r>
      <w:r w:rsidRPr="00500331">
        <w:t>related to growth</w:t>
      </w:r>
      <w:r w:rsidR="00C10210" w:rsidRPr="00500331">
        <w:t xml:space="preserve">, forecast </w:t>
      </w:r>
      <w:r w:rsidR="00D651A5" w:rsidRPr="00500331">
        <w:t xml:space="preserve">growth and associated </w:t>
      </w:r>
      <w:r w:rsidR="00C10210" w:rsidRPr="00500331">
        <w:t>revenue.</w:t>
      </w:r>
      <w:r w:rsidRPr="00500331">
        <w:t xml:space="preserve"> The funding model embodies </w:t>
      </w:r>
      <w:r w:rsidR="005F74CB" w:rsidRPr="00500331">
        <w:t>several</w:t>
      </w:r>
      <w:r w:rsidRPr="00500331">
        <w:t xml:space="preserve"> important assumptions, including that: </w:t>
      </w:r>
    </w:p>
    <w:p w14:paraId="76ED6F2F" w14:textId="77777777" w:rsidR="00084428" w:rsidRPr="00A50424" w:rsidRDefault="00084428" w:rsidP="00AC4439">
      <w:pPr>
        <w:pStyle w:val="TempBullets"/>
      </w:pPr>
      <w:r>
        <w:t>A</w:t>
      </w:r>
      <w:r w:rsidR="001C507C">
        <w:t xml:space="preserve">ll </w:t>
      </w:r>
      <w:r w:rsidR="001C507C" w:rsidRPr="00A50424">
        <w:t>capital expenditure estimates are inflation adjus</w:t>
      </w:r>
      <w:r w:rsidR="004328E8">
        <w:t>ted and GST exclusive.</w:t>
      </w:r>
    </w:p>
    <w:p w14:paraId="76ED6F30" w14:textId="0F7DB1B0" w:rsidR="00084428" w:rsidRPr="00A50424" w:rsidRDefault="00084428" w:rsidP="002F1C30">
      <w:pPr>
        <w:pStyle w:val="TempBullets"/>
      </w:pPr>
      <w:r w:rsidRPr="00A50424">
        <w:t>T</w:t>
      </w:r>
      <w:r w:rsidR="001C507C" w:rsidRPr="00A50424">
        <w:t xml:space="preserve">he </w:t>
      </w:r>
      <w:r w:rsidR="00735772">
        <w:t>levels of service (</w:t>
      </w:r>
      <w:r w:rsidRPr="00A50424">
        <w:t>LOS</w:t>
      </w:r>
      <w:r w:rsidR="00735772">
        <w:t>)</w:t>
      </w:r>
      <w:r w:rsidR="005668A3">
        <w:t>/</w:t>
      </w:r>
      <w:r w:rsidR="001C507C" w:rsidRPr="00A50424">
        <w:t>backlog, renewal and maintenance portions of each</w:t>
      </w:r>
      <w:r w:rsidR="00384EBD">
        <w:t xml:space="preserve"> asset or programme</w:t>
      </w:r>
      <w:r w:rsidR="001C507C" w:rsidRPr="00A50424">
        <w:t xml:space="preserve"> will not be funde</w:t>
      </w:r>
      <w:r w:rsidR="004328E8">
        <w:t>d by development contributions</w:t>
      </w:r>
      <w:r w:rsidR="00DB39DE">
        <w:t xml:space="preserve">. </w:t>
      </w:r>
      <w:r w:rsidR="00BD4282">
        <w:t xml:space="preserve">See the </w:t>
      </w:r>
      <w:r w:rsidR="00FF11C4" w:rsidRPr="009A7619">
        <w:rPr>
          <w:i/>
          <w:iCs/>
        </w:rPr>
        <w:t>C</w:t>
      </w:r>
      <w:r w:rsidR="00FF11C4" w:rsidRPr="00BD4282">
        <w:rPr>
          <w:i/>
        </w:rPr>
        <w:t xml:space="preserve">ost </w:t>
      </w:r>
      <w:r w:rsidR="00BD4282" w:rsidRPr="00BD4282">
        <w:rPr>
          <w:i/>
        </w:rPr>
        <w:t>allocation</w:t>
      </w:r>
      <w:r w:rsidR="00BD4282">
        <w:t xml:space="preserve"> section below. </w:t>
      </w:r>
    </w:p>
    <w:p w14:paraId="76ED6F31" w14:textId="77777777" w:rsidR="00095663" w:rsidRDefault="005E7064" w:rsidP="002F1C30">
      <w:pPr>
        <w:pStyle w:val="TempBullets"/>
      </w:pPr>
      <w:r>
        <w:t xml:space="preserve">The </w:t>
      </w:r>
      <w:r w:rsidR="0026225B">
        <w:t xml:space="preserve">growth </w:t>
      </w:r>
      <w:r>
        <w:t xml:space="preserve">costs </w:t>
      </w:r>
      <w:r w:rsidR="0026225B">
        <w:t>associated with an asset are spread</w:t>
      </w:r>
      <w:r>
        <w:t xml:space="preserve"> </w:t>
      </w:r>
      <w:r w:rsidR="00095663">
        <w:t xml:space="preserve">over the </w:t>
      </w:r>
      <w:r w:rsidR="0026225B">
        <w:t xml:space="preserve">capacity life of the asset and any debt </w:t>
      </w:r>
      <w:r w:rsidR="0026225B" w:rsidRPr="00A50424">
        <w:t xml:space="preserve">incurred </w:t>
      </w:r>
      <w:r w:rsidR="00B36E52">
        <w:t xml:space="preserve">in relation to that asset </w:t>
      </w:r>
      <w:r w:rsidR="0026225B" w:rsidRPr="00A50424">
        <w:t xml:space="preserve">will be fully repaid by the end of </w:t>
      </w:r>
      <w:r w:rsidR="00B36E52">
        <w:t>that capacity life</w:t>
      </w:r>
      <w:r w:rsidR="00095663">
        <w:t>.</w:t>
      </w:r>
    </w:p>
    <w:p w14:paraId="76ED6F32" w14:textId="77777777" w:rsidR="00084428" w:rsidRDefault="00290356" w:rsidP="002F1C30">
      <w:pPr>
        <w:pStyle w:val="TempBullets"/>
      </w:pPr>
      <w:r>
        <w:rPr>
          <w:shd w:val="clear" w:color="auto" w:fill="FFF2CC" w:themeFill="accent4" w:themeFillTint="33"/>
        </w:rPr>
        <w:t>[</w:t>
      </w:r>
      <w:r w:rsidR="004A13F7" w:rsidRPr="00A4222A">
        <w:rPr>
          <w:shd w:val="clear" w:color="auto" w:fill="FFF2CC" w:themeFill="accent4" w:themeFillTint="33"/>
        </w:rPr>
        <w:t>I</w:t>
      </w:r>
      <w:r w:rsidR="001C507C" w:rsidRPr="00A4222A">
        <w:rPr>
          <w:shd w:val="clear" w:color="auto" w:fill="FFF2CC" w:themeFill="accent4" w:themeFillTint="33"/>
        </w:rPr>
        <w:t xml:space="preserve">nterest expenses incurred </w:t>
      </w:r>
      <w:r w:rsidR="004A13F7" w:rsidRPr="00A4222A">
        <w:rPr>
          <w:shd w:val="clear" w:color="auto" w:fill="FFF2CC" w:themeFill="accent4" w:themeFillTint="33"/>
        </w:rPr>
        <w:t xml:space="preserve">on debt accrued will be recovered </w:t>
      </w:r>
      <w:r w:rsidR="00284FA3" w:rsidRPr="00A4222A">
        <w:rPr>
          <w:shd w:val="clear" w:color="auto" w:fill="FFF2CC" w:themeFill="accent4" w:themeFillTint="33"/>
        </w:rPr>
        <w:t xml:space="preserve">via development contributions </w:t>
      </w:r>
      <w:r w:rsidR="004A13F7" w:rsidRPr="00A4222A">
        <w:rPr>
          <w:shd w:val="clear" w:color="auto" w:fill="FFF2CC" w:themeFill="accent4" w:themeFillTint="33"/>
        </w:rPr>
        <w:t xml:space="preserve">and shared equally over all forecast </w:t>
      </w:r>
      <w:r w:rsidR="00A4222A" w:rsidRPr="00A4222A">
        <w:rPr>
          <w:shd w:val="clear" w:color="auto" w:fill="FFF2CC" w:themeFill="accent4" w:themeFillTint="33"/>
        </w:rPr>
        <w:t>HUEs</w:t>
      </w:r>
      <w:r w:rsidR="0026225B" w:rsidRPr="00A4222A">
        <w:rPr>
          <w:shd w:val="clear" w:color="auto" w:fill="FFF2CC" w:themeFill="accent4" w:themeFillTint="33"/>
        </w:rPr>
        <w:t xml:space="preserve"> over </w:t>
      </w:r>
      <w:r w:rsidR="00384EBD" w:rsidRPr="00A4222A">
        <w:rPr>
          <w:shd w:val="clear" w:color="auto" w:fill="FFF2CC" w:themeFill="accent4" w:themeFillTint="33"/>
        </w:rPr>
        <w:t xml:space="preserve">a </w:t>
      </w:r>
      <w:r w:rsidR="00A4222A" w:rsidRPr="00A4222A">
        <w:rPr>
          <w:shd w:val="clear" w:color="auto" w:fill="FFF2CC" w:themeFill="accent4" w:themeFillTint="33"/>
        </w:rPr>
        <w:t>2</w:t>
      </w:r>
      <w:r w:rsidR="0026225B" w:rsidRPr="00A4222A">
        <w:rPr>
          <w:shd w:val="clear" w:color="auto" w:fill="FFF2CC" w:themeFill="accent4" w:themeFillTint="33"/>
        </w:rPr>
        <w:t>0-year period</w:t>
      </w:r>
      <w:r w:rsidR="00F2459B" w:rsidRPr="00A4222A">
        <w:rPr>
          <w:shd w:val="clear" w:color="auto" w:fill="FFF2CC" w:themeFill="accent4" w:themeFillTint="33"/>
        </w:rPr>
        <w:t xml:space="preserve"> for each activity/catchment</w:t>
      </w:r>
      <w:r w:rsidR="001C507C" w:rsidRPr="005668A3">
        <w:rPr>
          <w:shd w:val="clear" w:color="auto" w:fill="FFF2CC" w:themeFill="accent4" w:themeFillTint="33"/>
        </w:rPr>
        <w:t>.</w:t>
      </w:r>
      <w:r w:rsidRPr="005668A3">
        <w:rPr>
          <w:shd w:val="clear" w:color="auto" w:fill="FFF2CC" w:themeFill="accent4" w:themeFillTint="33"/>
        </w:rPr>
        <w:t>]</w:t>
      </w:r>
      <w:r w:rsidR="001C507C" w:rsidRPr="00A50424">
        <w:t xml:space="preserve"> </w:t>
      </w:r>
    </w:p>
    <w:p w14:paraId="76ED6F33" w14:textId="77777777" w:rsidR="003D2014" w:rsidRPr="00F337D5" w:rsidRDefault="003D2014" w:rsidP="003D2014">
      <w:pPr>
        <w:pStyle w:val="Heading2"/>
      </w:pPr>
      <w:r w:rsidRPr="00F337D5">
        <w:t>C</w:t>
      </w:r>
      <w:r>
        <w:t xml:space="preserve">ost allocation </w:t>
      </w:r>
    </w:p>
    <w:p w14:paraId="76ED6F34" w14:textId="6BF5D5E8" w:rsidR="003D2014" w:rsidRPr="005F2295" w:rsidRDefault="003D2014" w:rsidP="00310875">
      <w:pPr>
        <w:pStyle w:val="bodynumbered"/>
      </w:pPr>
      <w:r w:rsidRPr="005F2295">
        <w:t xml:space="preserve">Council must consider how to allocate the cost of each </w:t>
      </w:r>
      <w:r w:rsidR="00086721">
        <w:t xml:space="preserve">asset or programme </w:t>
      </w:r>
      <w:r w:rsidRPr="005F2295">
        <w:t xml:space="preserve">between three principal drivers – growth, </w:t>
      </w:r>
      <w:r w:rsidR="005668A3">
        <w:t>LOS</w:t>
      </w:r>
      <w:r w:rsidRPr="005F2295">
        <w:t xml:space="preserve">/backlog, and renewal. </w:t>
      </w:r>
      <w:r>
        <w:t xml:space="preserve">Council’s </w:t>
      </w:r>
      <w:r w:rsidR="00CB3D17">
        <w:t xml:space="preserve">general </w:t>
      </w:r>
      <w:r>
        <w:t xml:space="preserve">approach to cost allocation is summarised </w:t>
      </w:r>
      <w:r w:rsidR="008A1A60">
        <w:t>as:</w:t>
      </w:r>
      <w:r>
        <w:t xml:space="preserve">  </w:t>
      </w:r>
    </w:p>
    <w:p w14:paraId="76ED6F35" w14:textId="77777777" w:rsidR="00CE6F0D" w:rsidRPr="00086721" w:rsidRDefault="00CE6F0D" w:rsidP="00AC4439">
      <w:pPr>
        <w:pStyle w:val="TempBullets"/>
      </w:pPr>
      <w:r>
        <w:t xml:space="preserve">Where a project provides for and benefits only </w:t>
      </w:r>
      <w:r w:rsidRPr="005F2295">
        <w:t xml:space="preserve">growth, 100% of a </w:t>
      </w:r>
      <w:r w:rsidRPr="00500331">
        <w:t>project’s cost is attributed to growth.</w:t>
      </w:r>
      <w:r>
        <w:t xml:space="preserve"> To </w:t>
      </w:r>
      <w:r w:rsidRPr="00086721">
        <w:t xml:space="preserve">qualify for this, there would have to be no renewal </w:t>
      </w:r>
      <w:r w:rsidR="008837FD">
        <w:t xml:space="preserve">element (see below) </w:t>
      </w:r>
      <w:r w:rsidRPr="00086721">
        <w:t xml:space="preserve">or </w:t>
      </w:r>
      <w:r w:rsidR="008837FD">
        <w:t xml:space="preserve">material </w:t>
      </w:r>
      <w:r w:rsidRPr="00086721">
        <w:t xml:space="preserve">level of service </w:t>
      </w:r>
      <w:r w:rsidR="008837FD">
        <w:t xml:space="preserve">benefit or </w:t>
      </w:r>
      <w:r>
        <w:t xml:space="preserve">capacity provided </w:t>
      </w:r>
      <w:r w:rsidR="008837FD">
        <w:t xml:space="preserve">for </w:t>
      </w:r>
      <w:r>
        <w:t>existing resident</w:t>
      </w:r>
      <w:r w:rsidR="008837FD">
        <w:t>s and businesses</w:t>
      </w:r>
      <w:r>
        <w:t>.</w:t>
      </w:r>
      <w:r w:rsidRPr="00086721">
        <w:t xml:space="preserve">  </w:t>
      </w:r>
    </w:p>
    <w:p w14:paraId="76ED6F36" w14:textId="77777777" w:rsidR="00C82C8A" w:rsidRDefault="00BD4282" w:rsidP="002F1C30">
      <w:pPr>
        <w:pStyle w:val="TempBullets"/>
      </w:pPr>
      <w:r w:rsidRPr="00086721">
        <w:t>Where a project involves renewal</w:t>
      </w:r>
      <w:r w:rsidR="00C82C8A">
        <w:t xml:space="preserve"> of existing capacity:</w:t>
      </w:r>
      <w:r w:rsidR="008837FD">
        <w:t xml:space="preserve"> </w:t>
      </w:r>
      <w:r w:rsidR="008837FD" w:rsidRPr="001A182A">
        <w:rPr>
          <w:shd w:val="clear" w:color="auto" w:fill="D9E2F3" w:themeFill="accent5" w:themeFillTint="33"/>
        </w:rPr>
        <w:t>[</w:t>
      </w:r>
      <w:r w:rsidR="008837FD">
        <w:rPr>
          <w:shd w:val="clear" w:color="auto" w:fill="D9E2F3" w:themeFill="accent5" w:themeFillTint="33"/>
        </w:rPr>
        <w:t xml:space="preserve">summarise </w:t>
      </w:r>
      <w:r w:rsidR="00C426A9">
        <w:rPr>
          <w:shd w:val="clear" w:color="auto" w:fill="D9E2F3" w:themeFill="accent5" w:themeFillTint="33"/>
        </w:rPr>
        <w:t xml:space="preserve">the </w:t>
      </w:r>
      <w:r w:rsidR="008837FD" w:rsidRPr="001A182A">
        <w:rPr>
          <w:shd w:val="clear" w:color="auto" w:fill="D9E2F3" w:themeFill="accent5" w:themeFillTint="33"/>
        </w:rPr>
        <w:t>approach</w:t>
      </w:r>
      <w:r w:rsidR="008837FD">
        <w:rPr>
          <w:shd w:val="clear" w:color="auto" w:fill="D9E2F3" w:themeFill="accent5" w:themeFillTint="33"/>
        </w:rPr>
        <w:t xml:space="preserve"> used by your council.</w:t>
      </w:r>
      <w:r w:rsidR="00C426A9">
        <w:rPr>
          <w:shd w:val="clear" w:color="auto" w:fill="D9E2F3" w:themeFill="accent5" w:themeFillTint="33"/>
        </w:rPr>
        <w:t>]</w:t>
      </w:r>
      <w:r w:rsidR="008837FD">
        <w:rPr>
          <w:shd w:val="clear" w:color="auto" w:fill="D9E2F3" w:themeFill="accent5" w:themeFillTint="33"/>
        </w:rPr>
        <w:t xml:space="preserve"> </w:t>
      </w:r>
      <w:r w:rsidR="00C426A9" w:rsidRPr="009A7619">
        <w:rPr>
          <w:shd w:val="clear" w:color="auto" w:fill="FFF2CC" w:themeFill="accent4" w:themeFillTint="33"/>
        </w:rPr>
        <w:t>[</w:t>
      </w:r>
      <w:r w:rsidR="008837FD" w:rsidRPr="008837FD">
        <w:rPr>
          <w:shd w:val="clear" w:color="auto" w:fill="FFF2CC" w:themeFill="accent4" w:themeFillTint="33"/>
        </w:rPr>
        <w:t>For example</w:t>
      </w:r>
      <w:r w:rsidR="008837FD">
        <w:rPr>
          <w:shd w:val="clear" w:color="auto" w:fill="D9E2F3" w:themeFill="accent5" w:themeFillTint="33"/>
        </w:rPr>
        <w:t xml:space="preserve"> </w:t>
      </w:r>
      <w:r w:rsidR="00C82C8A">
        <w:t xml:space="preserve"> </w:t>
      </w:r>
    </w:p>
    <w:p w14:paraId="76ED6F37" w14:textId="77777777" w:rsidR="00C82C8A" w:rsidRDefault="00C82C8A" w:rsidP="007F53E6">
      <w:pPr>
        <w:pStyle w:val="TempBullets"/>
        <w:numPr>
          <w:ilvl w:val="0"/>
          <w:numId w:val="23"/>
        </w:numPr>
        <w:ind w:left="1276" w:hanging="425"/>
      </w:pPr>
      <w:r w:rsidRPr="007F53E6">
        <w:rPr>
          <w:shd w:val="clear" w:color="auto" w:fill="FFF2CC" w:themeFill="accent4" w:themeFillTint="33"/>
        </w:rPr>
        <w:t>0-59% through an asset’s useful life, no</w:t>
      </w:r>
      <w:r w:rsidR="004D7EB4" w:rsidRPr="007F53E6">
        <w:rPr>
          <w:shd w:val="clear" w:color="auto" w:fill="FFF2CC" w:themeFill="accent4" w:themeFillTint="33"/>
        </w:rPr>
        <w:t xml:space="preserve">ne of the cost </w:t>
      </w:r>
      <w:r w:rsidRPr="007F53E6">
        <w:rPr>
          <w:shd w:val="clear" w:color="auto" w:fill="FFF2CC" w:themeFill="accent4" w:themeFillTint="33"/>
        </w:rPr>
        <w:t>will be attributed to renewal.</w:t>
      </w:r>
      <w:r>
        <w:t xml:space="preserve"> </w:t>
      </w:r>
    </w:p>
    <w:p w14:paraId="76ED6F38" w14:textId="511C17C5" w:rsidR="00A47FBC" w:rsidRDefault="00C82C8A" w:rsidP="007F53E6">
      <w:pPr>
        <w:pStyle w:val="TempBullets"/>
        <w:numPr>
          <w:ilvl w:val="0"/>
          <w:numId w:val="23"/>
        </w:numPr>
        <w:ind w:left="1276" w:hanging="425"/>
      </w:pPr>
      <w:r w:rsidRPr="007F53E6">
        <w:rPr>
          <w:shd w:val="clear" w:color="auto" w:fill="FFF2CC" w:themeFill="accent4" w:themeFillTint="33"/>
        </w:rPr>
        <w:t>60</w:t>
      </w:r>
      <w:r w:rsidR="00A47FBC" w:rsidRPr="007F53E6">
        <w:rPr>
          <w:shd w:val="clear" w:color="auto" w:fill="FFF2CC" w:themeFill="accent4" w:themeFillTint="33"/>
        </w:rPr>
        <w:t>%</w:t>
      </w:r>
      <w:r w:rsidRPr="007F53E6">
        <w:rPr>
          <w:shd w:val="clear" w:color="auto" w:fill="FFF2CC" w:themeFill="accent4" w:themeFillTint="33"/>
        </w:rPr>
        <w:t>-90%</w:t>
      </w:r>
      <w:r w:rsidR="00A47FBC" w:rsidRPr="007F53E6">
        <w:rPr>
          <w:shd w:val="clear" w:color="auto" w:fill="FFF2CC" w:themeFill="accent4" w:themeFillTint="33"/>
        </w:rPr>
        <w:t xml:space="preserve"> </w:t>
      </w:r>
      <w:r w:rsidRPr="007F53E6">
        <w:rPr>
          <w:shd w:val="clear" w:color="auto" w:fill="FFF2CC" w:themeFill="accent4" w:themeFillTint="33"/>
        </w:rPr>
        <w:t xml:space="preserve">through </w:t>
      </w:r>
      <w:r w:rsidR="00BD4282" w:rsidRPr="007F53E6">
        <w:rPr>
          <w:shd w:val="clear" w:color="auto" w:fill="FFF2CC" w:themeFill="accent4" w:themeFillTint="33"/>
        </w:rPr>
        <w:t xml:space="preserve">an asset’s useful life, Council will </w:t>
      </w:r>
      <w:r w:rsidR="00A47FBC" w:rsidRPr="007F53E6">
        <w:rPr>
          <w:shd w:val="clear" w:color="auto" w:fill="FFF2CC" w:themeFill="accent4" w:themeFillTint="33"/>
        </w:rPr>
        <w:t xml:space="preserve">use a sliding scale based on the value of a stand-alone renewal project. So, if a project is 75% through its useful life, the share of the project </w:t>
      </w:r>
      <w:r w:rsidR="004D7EB4" w:rsidRPr="007F53E6">
        <w:rPr>
          <w:shd w:val="clear" w:color="auto" w:fill="FFF2CC" w:themeFill="accent4" w:themeFillTint="33"/>
        </w:rPr>
        <w:t xml:space="preserve">cost </w:t>
      </w:r>
      <w:r w:rsidRPr="007F53E6">
        <w:rPr>
          <w:shd w:val="clear" w:color="auto" w:fill="FFF2CC" w:themeFill="accent4" w:themeFillTint="33"/>
        </w:rPr>
        <w:t>attributed</w:t>
      </w:r>
      <w:r w:rsidR="00A47FBC" w:rsidRPr="007F53E6">
        <w:rPr>
          <w:shd w:val="clear" w:color="auto" w:fill="FFF2CC" w:themeFill="accent4" w:themeFillTint="33"/>
        </w:rPr>
        <w:t xml:space="preserve"> to </w:t>
      </w:r>
      <w:r w:rsidRPr="007F53E6">
        <w:rPr>
          <w:shd w:val="clear" w:color="auto" w:fill="FFF2CC" w:themeFill="accent4" w:themeFillTint="33"/>
        </w:rPr>
        <w:t>renewal</w:t>
      </w:r>
      <w:r w:rsidR="00A47FBC" w:rsidRPr="007F53E6">
        <w:rPr>
          <w:shd w:val="clear" w:color="auto" w:fill="FFF2CC" w:themeFill="accent4" w:themeFillTint="33"/>
        </w:rPr>
        <w:t xml:space="preserve"> will be</w:t>
      </w:r>
      <w:r w:rsidRPr="007F53E6">
        <w:rPr>
          <w:shd w:val="clear" w:color="auto" w:fill="FFF2CC" w:themeFill="accent4" w:themeFillTint="33"/>
        </w:rPr>
        <w:t xml:space="preserve"> </w:t>
      </w:r>
      <w:r w:rsidR="00A47FBC" w:rsidRPr="007F53E6">
        <w:rPr>
          <w:shd w:val="clear" w:color="auto" w:fill="FFF2CC" w:themeFill="accent4" w:themeFillTint="33"/>
        </w:rPr>
        <w:t>75% of the value of a stand-alone renewal project.</w:t>
      </w:r>
      <w:r w:rsidR="00A47FBC">
        <w:t xml:space="preserve">  </w:t>
      </w:r>
    </w:p>
    <w:p w14:paraId="76ED6F39" w14:textId="77777777" w:rsidR="00BD4282" w:rsidRDefault="00C82C8A" w:rsidP="007F53E6">
      <w:pPr>
        <w:pStyle w:val="TempBullets"/>
        <w:numPr>
          <w:ilvl w:val="0"/>
          <w:numId w:val="23"/>
        </w:numPr>
        <w:ind w:left="1276" w:hanging="425"/>
      </w:pPr>
      <w:r w:rsidRPr="007F53E6">
        <w:rPr>
          <w:shd w:val="clear" w:color="auto" w:fill="FFF2CC" w:themeFill="accent4" w:themeFillTint="33"/>
        </w:rPr>
        <w:t>Over 90% through an asset’s useful life, the costs a</w:t>
      </w:r>
      <w:r w:rsidR="004D7EB4" w:rsidRPr="007F53E6">
        <w:rPr>
          <w:shd w:val="clear" w:color="auto" w:fill="FFF2CC" w:themeFill="accent4" w:themeFillTint="33"/>
        </w:rPr>
        <w:t xml:space="preserve">ttributed </w:t>
      </w:r>
      <w:r w:rsidRPr="007F53E6">
        <w:rPr>
          <w:shd w:val="clear" w:color="auto" w:fill="FFF2CC" w:themeFill="accent4" w:themeFillTint="33"/>
        </w:rPr>
        <w:t>to renewal will be based on the full cost of a stand-alone renewal project.</w:t>
      </w:r>
      <w:r w:rsidR="00C426A9">
        <w:rPr>
          <w:shd w:val="clear" w:color="auto" w:fill="FFF2CC" w:themeFill="accent4" w:themeFillTint="33"/>
        </w:rPr>
        <w:t>]</w:t>
      </w:r>
    </w:p>
    <w:p w14:paraId="76ED6F3A" w14:textId="62E242D9" w:rsidR="00594E7B" w:rsidRPr="00594E7B" w:rsidRDefault="003D2014" w:rsidP="00AC4439">
      <w:pPr>
        <w:pStyle w:val="TempBullets"/>
      </w:pPr>
      <w:r w:rsidRPr="00086721">
        <w:t xml:space="preserve">If a project provides for </w:t>
      </w:r>
      <w:r w:rsidR="003763CB">
        <w:t xml:space="preserve">growth and </w:t>
      </w:r>
      <w:r w:rsidRPr="00086721">
        <w:t xml:space="preserve">LOS, </w:t>
      </w:r>
      <w:r w:rsidR="001A182A" w:rsidRPr="005F2295">
        <w:t>after deducting any share of costs attributable to renewal</w:t>
      </w:r>
      <w:r w:rsidR="001A182A">
        <w:t xml:space="preserve">, </w:t>
      </w:r>
      <w:r w:rsidRPr="00086721">
        <w:t xml:space="preserve">Council will split the cost between growth and LOS based on </w:t>
      </w:r>
      <w:r w:rsidR="001A182A" w:rsidRPr="001A182A">
        <w:rPr>
          <w:shd w:val="clear" w:color="auto" w:fill="D9E2F3" w:themeFill="accent5" w:themeFillTint="33"/>
        </w:rPr>
        <w:t>[</w:t>
      </w:r>
      <w:r w:rsidR="001A182A">
        <w:rPr>
          <w:shd w:val="clear" w:color="auto" w:fill="D9E2F3" w:themeFill="accent5" w:themeFillTint="33"/>
        </w:rPr>
        <w:t xml:space="preserve">summarise </w:t>
      </w:r>
      <w:r w:rsidR="00C426A9">
        <w:rPr>
          <w:shd w:val="clear" w:color="auto" w:fill="D9E2F3" w:themeFill="accent5" w:themeFillTint="33"/>
        </w:rPr>
        <w:t xml:space="preserve">the </w:t>
      </w:r>
      <w:r w:rsidR="001A182A" w:rsidRPr="001A182A">
        <w:rPr>
          <w:shd w:val="clear" w:color="auto" w:fill="D9E2F3" w:themeFill="accent5" w:themeFillTint="33"/>
        </w:rPr>
        <w:t>approach</w:t>
      </w:r>
      <w:r w:rsidR="001A182A">
        <w:rPr>
          <w:shd w:val="clear" w:color="auto" w:fill="D9E2F3" w:themeFill="accent5" w:themeFillTint="33"/>
        </w:rPr>
        <w:t xml:space="preserve"> used by your council.</w:t>
      </w:r>
      <w:r w:rsidR="00C426A9">
        <w:rPr>
          <w:shd w:val="clear" w:color="auto" w:fill="D9E2F3" w:themeFill="accent5" w:themeFillTint="33"/>
        </w:rPr>
        <w:t>]</w:t>
      </w:r>
      <w:r w:rsidR="001A182A">
        <w:rPr>
          <w:shd w:val="clear" w:color="auto" w:fill="D9E2F3" w:themeFill="accent5" w:themeFillTint="33"/>
        </w:rPr>
        <w:t xml:space="preserve"> </w:t>
      </w:r>
      <w:r w:rsidR="00C426A9" w:rsidRPr="009A7619">
        <w:rPr>
          <w:shd w:val="clear" w:color="auto" w:fill="FFF2CC" w:themeFill="accent4" w:themeFillTint="33"/>
        </w:rPr>
        <w:t>[</w:t>
      </w:r>
      <w:r w:rsidR="001A182A" w:rsidRPr="001A182A">
        <w:rPr>
          <w:shd w:val="clear" w:color="auto" w:fill="FFF2CC" w:themeFill="accent4" w:themeFillTint="33"/>
        </w:rPr>
        <w:t>F</w:t>
      </w:r>
      <w:r w:rsidR="009315BE">
        <w:rPr>
          <w:shd w:val="clear" w:color="auto" w:fill="FFF2CC" w:themeFill="accent4" w:themeFillTint="33"/>
        </w:rPr>
        <w:t>or example…</w:t>
      </w:r>
      <w:r w:rsidR="001A182A" w:rsidRPr="001A182A">
        <w:rPr>
          <w:shd w:val="clear" w:color="auto" w:fill="FFF2CC" w:themeFill="accent4" w:themeFillTint="33"/>
        </w:rPr>
        <w:t xml:space="preserve"> “</w:t>
      </w:r>
      <w:r w:rsidRPr="001A182A">
        <w:rPr>
          <w:shd w:val="clear" w:color="auto" w:fill="FFF2CC" w:themeFill="accent4" w:themeFillTint="33"/>
        </w:rPr>
        <w:t xml:space="preserve">the </w:t>
      </w:r>
      <w:r w:rsidR="001A182A" w:rsidRPr="001A182A">
        <w:rPr>
          <w:shd w:val="clear" w:color="auto" w:fill="FFF2CC" w:themeFill="accent4" w:themeFillTint="33"/>
        </w:rPr>
        <w:t>future beneficiary</w:t>
      </w:r>
      <w:r w:rsidR="009315BE">
        <w:rPr>
          <w:shd w:val="clear" w:color="auto" w:fill="FFF2CC" w:themeFill="accent4" w:themeFillTint="33"/>
        </w:rPr>
        <w:t xml:space="preserve"> </w:t>
      </w:r>
      <w:r w:rsidR="001A182A" w:rsidRPr="001A182A">
        <w:rPr>
          <w:shd w:val="clear" w:color="auto" w:fill="FFF2CC" w:themeFill="accent4" w:themeFillTint="33"/>
        </w:rPr>
        <w:t>split</w:t>
      </w:r>
      <w:r w:rsidR="001A182A">
        <w:rPr>
          <w:shd w:val="clear" w:color="auto" w:fill="FFF2CC" w:themeFill="accent4" w:themeFillTint="33"/>
        </w:rPr>
        <w:t xml:space="preserve">. </w:t>
      </w:r>
      <w:r w:rsidR="00594E7B">
        <w:rPr>
          <w:shd w:val="clear" w:color="auto" w:fill="FFF2CC" w:themeFill="accent4" w:themeFillTint="33"/>
        </w:rPr>
        <w:t xml:space="preserve">Under this approach, the cost attributed to:  </w:t>
      </w:r>
    </w:p>
    <w:p w14:paraId="76ED6F3B" w14:textId="0E976285" w:rsidR="00594E7B" w:rsidRPr="00594E7B" w:rsidRDefault="00594E7B" w:rsidP="00710E6F">
      <w:pPr>
        <w:pStyle w:val="TempBullets"/>
        <w:numPr>
          <w:ilvl w:val="0"/>
          <w:numId w:val="23"/>
        </w:numPr>
        <w:ind w:left="1276" w:hanging="425"/>
      </w:pPr>
      <w:r>
        <w:rPr>
          <w:shd w:val="clear" w:color="auto" w:fill="FFF2CC" w:themeFill="accent4" w:themeFillTint="33"/>
        </w:rPr>
        <w:t xml:space="preserve">LOS will be based on </w:t>
      </w:r>
      <w:r w:rsidR="005668A3">
        <w:rPr>
          <w:shd w:val="clear" w:color="auto" w:fill="FFF2CC" w:themeFill="accent4" w:themeFillTint="33"/>
        </w:rPr>
        <w:t xml:space="preserve">the </w:t>
      </w:r>
      <w:r>
        <w:rPr>
          <w:shd w:val="clear" w:color="auto" w:fill="FFF2CC" w:themeFill="accent4" w:themeFillTint="33"/>
        </w:rPr>
        <w:t xml:space="preserve">proportion that the existing community (in HUEs) will make up of the future community (in HUEs). </w:t>
      </w:r>
    </w:p>
    <w:p w14:paraId="76ED6F3C" w14:textId="049481F8" w:rsidR="00594E7B" w:rsidRPr="00594E7B" w:rsidRDefault="00594E7B" w:rsidP="000C7AE7">
      <w:pPr>
        <w:pStyle w:val="TempBullets"/>
        <w:numPr>
          <w:ilvl w:val="0"/>
          <w:numId w:val="23"/>
        </w:numPr>
        <w:ind w:left="1276" w:hanging="425"/>
      </w:pPr>
      <w:r>
        <w:rPr>
          <w:shd w:val="clear" w:color="auto" w:fill="FFF2CC" w:themeFill="accent4" w:themeFillTint="33"/>
        </w:rPr>
        <w:t>Growth will be based on</w:t>
      </w:r>
      <w:r w:rsidR="005668A3">
        <w:rPr>
          <w:shd w:val="clear" w:color="auto" w:fill="FFF2CC" w:themeFill="accent4" w:themeFillTint="33"/>
        </w:rPr>
        <w:t xml:space="preserve"> the</w:t>
      </w:r>
      <w:r>
        <w:rPr>
          <w:shd w:val="clear" w:color="auto" w:fill="FFF2CC" w:themeFill="accent4" w:themeFillTint="33"/>
        </w:rPr>
        <w:t xml:space="preserve"> proportion that growth (in HUEs) will make up of the future community (in HUEs)</w:t>
      </w:r>
      <w:r w:rsidR="005668A3">
        <w:rPr>
          <w:shd w:val="clear" w:color="auto" w:fill="FFF2CC" w:themeFill="accent4" w:themeFillTint="33"/>
        </w:rPr>
        <w:t>”</w:t>
      </w:r>
      <w:r>
        <w:rPr>
          <w:shd w:val="clear" w:color="auto" w:fill="FFF2CC" w:themeFill="accent4" w:themeFillTint="33"/>
        </w:rPr>
        <w:t>.</w:t>
      </w:r>
      <w:r w:rsidR="00CB3D17">
        <w:rPr>
          <w:shd w:val="clear" w:color="auto" w:fill="FFF2CC" w:themeFill="accent4" w:themeFillTint="33"/>
        </w:rPr>
        <w:t>]</w:t>
      </w:r>
      <w:r>
        <w:rPr>
          <w:shd w:val="clear" w:color="auto" w:fill="FFF2CC" w:themeFill="accent4" w:themeFillTint="33"/>
        </w:rPr>
        <w:t xml:space="preserve">     </w:t>
      </w:r>
    </w:p>
    <w:p w14:paraId="76ED6F3D" w14:textId="77777777" w:rsidR="003D2014" w:rsidRPr="00594E7B" w:rsidRDefault="00CB3D17" w:rsidP="00CB3D17">
      <w:pPr>
        <w:pStyle w:val="bodynumbered"/>
        <w:jc w:val="both"/>
      </w:pPr>
      <w:r>
        <w:t>F</w:t>
      </w:r>
      <w:r w:rsidR="00594E7B" w:rsidRPr="00CB3D17">
        <w:t xml:space="preserve">or </w:t>
      </w:r>
      <w:r w:rsidRPr="00CB3D17">
        <w:t>particular</w:t>
      </w:r>
      <w:r>
        <w:t>ly</w:t>
      </w:r>
      <w:r w:rsidR="00594E7B" w:rsidRPr="00CB3D17">
        <w:t xml:space="preserve"> large and </w:t>
      </w:r>
      <w:r w:rsidRPr="00CB3D17">
        <w:t>ex</w:t>
      </w:r>
      <w:r>
        <w:t xml:space="preserve">pensive </w:t>
      </w:r>
      <w:r w:rsidR="00594E7B" w:rsidRPr="00CB3D17">
        <w:t>project</w:t>
      </w:r>
      <w:r>
        <w:t xml:space="preserve">s, </w:t>
      </w:r>
      <w:r w:rsidR="00246126">
        <w:t>C</w:t>
      </w:r>
      <w:r>
        <w:t>ouncil may undertake a specific cost apportionment assessment that</w:t>
      </w:r>
      <w:r w:rsidR="00CE6F0D">
        <w:t xml:space="preserve"> differs </w:t>
      </w:r>
      <w:r>
        <w:t>from the general approach outlined above.</w:t>
      </w:r>
    </w:p>
    <w:p w14:paraId="76ED6F3E" w14:textId="77777777" w:rsidR="00BB37E2" w:rsidRPr="00F337D5" w:rsidRDefault="00BB37E2" w:rsidP="00F337D5">
      <w:pPr>
        <w:pStyle w:val="Heading2"/>
      </w:pPr>
      <w:r w:rsidRPr="00F337D5">
        <w:t>Calculating the development contribution</w:t>
      </w:r>
      <w:r w:rsidR="003F4484">
        <w:t>s</w:t>
      </w:r>
    </w:p>
    <w:p w14:paraId="76ED6F3F" w14:textId="6B69A38D" w:rsidR="00BB37E2" w:rsidRDefault="00BB37E2" w:rsidP="00500331">
      <w:pPr>
        <w:pStyle w:val="bodynumbered"/>
      </w:pPr>
      <w:r>
        <w:t>This section outlines how the development contribution</w:t>
      </w:r>
      <w:r w:rsidR="003F4484">
        <w:t>s</w:t>
      </w:r>
      <w:r>
        <w:t xml:space="preserve"> were calculated in accordance with section 203 and </w:t>
      </w:r>
      <w:r w:rsidR="005668A3">
        <w:t>S</w:t>
      </w:r>
      <w:r>
        <w:t>chedule 13 of the LGA</w:t>
      </w:r>
      <w:r w:rsidR="00246126">
        <w:t>02</w:t>
      </w:r>
      <w:r>
        <w:t>.</w:t>
      </w:r>
      <w:r>
        <w:rPr>
          <w:shd w:val="clear" w:color="auto" w:fill="FFFF00"/>
        </w:rPr>
        <w:t xml:space="preserve"> </w:t>
      </w:r>
    </w:p>
    <w:p w14:paraId="76ED6F40" w14:textId="77777777" w:rsidR="00BB37E2" w:rsidRPr="00F2619C" w:rsidRDefault="00ED2BA6" w:rsidP="00F337D5">
      <w:pPr>
        <w:pStyle w:val="Heading3"/>
      </w:pPr>
      <w:r>
        <w:t>P</w:t>
      </w:r>
      <w:r w:rsidR="00BB37E2" w:rsidRPr="00F2619C">
        <w:t xml:space="preserve">rocess </w:t>
      </w:r>
    </w:p>
    <w:p w14:paraId="76ED6F41" w14:textId="77777777" w:rsidR="00BB37E2" w:rsidRDefault="00BB37E2" w:rsidP="00500331">
      <w:pPr>
        <w:pStyle w:val="bodynumbered"/>
      </w:pPr>
      <w:r>
        <w:t>The steps needed to determine growth, growth projects, cost allocations, and to calculate the development contributions charg</w:t>
      </w:r>
      <w:r w:rsidR="00F337D5">
        <w:t>es are summarised in Table 1</w:t>
      </w:r>
      <w:r w:rsidR="00AA4001">
        <w:t>4</w:t>
      </w:r>
      <w:r w:rsidR="00F337D5">
        <w:t xml:space="preserve">. </w:t>
      </w:r>
    </w:p>
    <w:p w14:paraId="76ED6F42" w14:textId="77777777" w:rsidR="00BB37E2" w:rsidRPr="002C6670" w:rsidRDefault="00BB37E2" w:rsidP="002C6670">
      <w:pPr>
        <w:pStyle w:val="SubSubHeading"/>
        <w:rPr>
          <w:caps w:val="0"/>
          <w:color w:val="auto"/>
        </w:rPr>
      </w:pPr>
      <w:r w:rsidRPr="002C6670">
        <w:rPr>
          <w:caps w:val="0"/>
          <w:color w:val="auto"/>
        </w:rPr>
        <w:t xml:space="preserve">Table </w:t>
      </w:r>
      <w:r w:rsidR="00406C51">
        <w:rPr>
          <w:caps w:val="0"/>
          <w:color w:val="auto"/>
        </w:rPr>
        <w:t>1</w:t>
      </w:r>
      <w:r w:rsidR="00AA4001">
        <w:rPr>
          <w:caps w:val="0"/>
          <w:color w:val="auto"/>
        </w:rPr>
        <w:t>4</w:t>
      </w:r>
      <w:r w:rsidRPr="002C6670">
        <w:rPr>
          <w:caps w:val="0"/>
          <w:color w:val="auto"/>
        </w:rPr>
        <w:t xml:space="preserve">: Summary of development contribution calculation methodology </w:t>
      </w:r>
    </w:p>
    <w:tbl>
      <w:tblPr>
        <w:tblStyle w:val="TableGrid"/>
        <w:tblW w:w="0" w:type="auto"/>
        <w:tblLook w:val="04A0" w:firstRow="1" w:lastRow="0" w:firstColumn="1" w:lastColumn="0" w:noHBand="0" w:noVBand="1"/>
      </w:tblPr>
      <w:tblGrid>
        <w:gridCol w:w="2198"/>
        <w:gridCol w:w="4910"/>
        <w:gridCol w:w="1194"/>
      </w:tblGrid>
      <w:tr w:rsidR="00065421" w:rsidRPr="001F10C5" w14:paraId="76ED6F46" w14:textId="77777777" w:rsidTr="00045FE1">
        <w:trPr>
          <w:tblHeader/>
        </w:trPr>
        <w:tc>
          <w:tcPr>
            <w:tcW w:w="0" w:type="auto"/>
            <w:shd w:val="clear" w:color="auto" w:fill="4D4B4C"/>
          </w:tcPr>
          <w:p w14:paraId="76ED6F43" w14:textId="77777777" w:rsidR="00BB37E2" w:rsidRPr="00DA4374" w:rsidRDefault="00BB37E2" w:rsidP="006E0069">
            <w:pPr>
              <w:pStyle w:val="tabletoprow"/>
            </w:pPr>
            <w:r w:rsidRPr="00DA4374">
              <w:t>Step</w:t>
            </w:r>
          </w:p>
        </w:tc>
        <w:tc>
          <w:tcPr>
            <w:tcW w:w="0" w:type="auto"/>
            <w:shd w:val="clear" w:color="auto" w:fill="4D4B4C"/>
          </w:tcPr>
          <w:p w14:paraId="76ED6F44" w14:textId="77777777" w:rsidR="00BB37E2" w:rsidRPr="00DA4374" w:rsidRDefault="00BB37E2" w:rsidP="006E0069">
            <w:pPr>
              <w:pStyle w:val="tabletoprow"/>
            </w:pPr>
            <w:r w:rsidRPr="00DA4374">
              <w:t xml:space="preserve">Description / comment </w:t>
            </w:r>
          </w:p>
        </w:tc>
        <w:tc>
          <w:tcPr>
            <w:tcW w:w="0" w:type="auto"/>
            <w:shd w:val="clear" w:color="auto" w:fill="4D4B4C"/>
          </w:tcPr>
          <w:p w14:paraId="76ED6F45" w14:textId="77777777" w:rsidR="00BB37E2" w:rsidRPr="00DA4374" w:rsidRDefault="00BB37E2" w:rsidP="006E0069">
            <w:pPr>
              <w:pStyle w:val="tabletoprow"/>
            </w:pPr>
            <w:r w:rsidRPr="00DA4374">
              <w:t>Example</w:t>
            </w:r>
            <w:r w:rsidR="009F2284">
              <w:t xml:space="preserve"> ($ GST Exc)</w:t>
            </w:r>
          </w:p>
        </w:tc>
      </w:tr>
      <w:tr w:rsidR="00065421" w14:paraId="76ED6F4A" w14:textId="77777777" w:rsidTr="00065421">
        <w:tc>
          <w:tcPr>
            <w:tcW w:w="0" w:type="auto"/>
            <w:shd w:val="clear" w:color="auto" w:fill="FFF2CC" w:themeFill="accent4" w:themeFillTint="33"/>
          </w:tcPr>
          <w:p w14:paraId="76ED6F47" w14:textId="77777777" w:rsidR="00BB37E2" w:rsidRPr="006E0069" w:rsidRDefault="006E0069" w:rsidP="006E0069">
            <w:pPr>
              <w:pStyle w:val="tabletext"/>
              <w:rPr>
                <w:b/>
              </w:rPr>
            </w:pPr>
            <w:r>
              <w:rPr>
                <w:b/>
              </w:rPr>
              <w:t xml:space="preserve">1. </w:t>
            </w:r>
            <w:r w:rsidR="006D5CCE">
              <w:rPr>
                <w:b/>
              </w:rPr>
              <w:t xml:space="preserve">Forecast </w:t>
            </w:r>
            <w:r w:rsidR="00BB37E2" w:rsidRPr="006E0069">
              <w:rPr>
                <w:b/>
              </w:rPr>
              <w:t xml:space="preserve">growth </w:t>
            </w:r>
          </w:p>
        </w:tc>
        <w:tc>
          <w:tcPr>
            <w:tcW w:w="0" w:type="auto"/>
            <w:shd w:val="clear" w:color="auto" w:fill="FFF2CC" w:themeFill="accent4" w:themeFillTint="33"/>
          </w:tcPr>
          <w:p w14:paraId="76ED6F48" w14:textId="73C02CA9" w:rsidR="00BB37E2" w:rsidRDefault="00BB37E2" w:rsidP="000444DA">
            <w:pPr>
              <w:pStyle w:val="tabletext"/>
            </w:pPr>
            <w:r>
              <w:t xml:space="preserve">Council estimates potential land supply and likely take up of that land. The estimates help provide household and business growth forecasts for up to </w:t>
            </w:r>
            <w:r w:rsidR="001B3246">
              <w:t xml:space="preserve">30 years. </w:t>
            </w:r>
            <w:r>
              <w:t xml:space="preserve"> </w:t>
            </w:r>
            <w:r w:rsidR="00C2111B">
              <w:t xml:space="preserve">See the </w:t>
            </w:r>
            <w:r w:rsidR="00C2111B" w:rsidRPr="00C2111B">
              <w:rPr>
                <w:i/>
                <w:iCs/>
              </w:rPr>
              <w:t xml:space="preserve">Projecting </w:t>
            </w:r>
            <w:r w:rsidR="00B23CBD">
              <w:rPr>
                <w:i/>
                <w:iCs/>
              </w:rPr>
              <w:t>g</w:t>
            </w:r>
            <w:r w:rsidR="00C2111B" w:rsidRPr="00C2111B">
              <w:rPr>
                <w:i/>
                <w:iCs/>
              </w:rPr>
              <w:t>rowth</w:t>
            </w:r>
            <w:r w:rsidR="00C2111B">
              <w:t xml:space="preserve"> section above for further information. </w:t>
            </w:r>
            <w:r w:rsidR="00BC71C7" w:rsidRPr="000444DA">
              <w:t xml:space="preserve"> </w:t>
            </w:r>
          </w:p>
        </w:tc>
        <w:tc>
          <w:tcPr>
            <w:tcW w:w="0" w:type="auto"/>
            <w:shd w:val="clear" w:color="auto" w:fill="D9E2F3" w:themeFill="accent5" w:themeFillTint="33"/>
          </w:tcPr>
          <w:p w14:paraId="76ED6F49" w14:textId="77777777" w:rsidR="00BB37E2" w:rsidRDefault="0065375D" w:rsidP="000444DA">
            <w:pPr>
              <w:pStyle w:val="tabletext"/>
            </w:pPr>
            <w:r>
              <w:t>[provide worked example]</w:t>
            </w:r>
          </w:p>
        </w:tc>
      </w:tr>
      <w:tr w:rsidR="00065421" w14:paraId="76ED6F4E" w14:textId="77777777" w:rsidTr="00065421">
        <w:tc>
          <w:tcPr>
            <w:tcW w:w="0" w:type="auto"/>
            <w:shd w:val="clear" w:color="auto" w:fill="FFF2CC" w:themeFill="accent4" w:themeFillTint="33"/>
          </w:tcPr>
          <w:p w14:paraId="76ED6F4B" w14:textId="77777777" w:rsidR="0065375D" w:rsidRPr="006E0069" w:rsidRDefault="0065375D" w:rsidP="0065375D">
            <w:pPr>
              <w:pStyle w:val="tabletext"/>
              <w:rPr>
                <w:b/>
              </w:rPr>
            </w:pPr>
            <w:r>
              <w:rPr>
                <w:b/>
              </w:rPr>
              <w:t xml:space="preserve">2. </w:t>
            </w:r>
            <w:r w:rsidRPr="006E0069">
              <w:rPr>
                <w:b/>
              </w:rPr>
              <w:t xml:space="preserve">Identify projects required to facilitate growth </w:t>
            </w:r>
          </w:p>
        </w:tc>
        <w:tc>
          <w:tcPr>
            <w:tcW w:w="0" w:type="auto"/>
            <w:shd w:val="clear" w:color="auto" w:fill="FFF2CC" w:themeFill="accent4" w:themeFillTint="33"/>
          </w:tcPr>
          <w:p w14:paraId="76ED6F4C" w14:textId="4EB43E20" w:rsidR="0065375D" w:rsidRDefault="00B23CBD" w:rsidP="0065375D">
            <w:pPr>
              <w:pStyle w:val="tabletext"/>
            </w:pPr>
            <w:r>
              <w:t>Council d</w:t>
            </w:r>
            <w:r w:rsidR="0065375D">
              <w:t>evelop</w:t>
            </w:r>
            <w:r>
              <w:t>s</w:t>
            </w:r>
            <w:r w:rsidR="0065375D">
              <w:t xml:space="preserve"> the works programme needed to facilitate growth. In some cases, Council may have already undertaken the work. The programme in th</w:t>
            </w:r>
            <w:r w:rsidR="00436185">
              <w:t>e</w:t>
            </w:r>
            <w:r w:rsidR="0065375D">
              <w:t xml:space="preserve"> Policy is for 20 </w:t>
            </w:r>
            <w:r w:rsidR="0065375D" w:rsidRPr="0096713B">
              <w:t>years.</w:t>
            </w:r>
          </w:p>
        </w:tc>
        <w:tc>
          <w:tcPr>
            <w:tcW w:w="0" w:type="auto"/>
            <w:shd w:val="clear" w:color="auto" w:fill="D9E2F3" w:themeFill="accent5" w:themeFillTint="33"/>
          </w:tcPr>
          <w:p w14:paraId="76ED6F4D" w14:textId="77777777" w:rsidR="0065375D" w:rsidRDefault="0065375D" w:rsidP="0065375D">
            <w:pPr>
              <w:pStyle w:val="tabletext"/>
            </w:pPr>
            <w:r w:rsidRPr="00355414">
              <w:t>[provide worked example]</w:t>
            </w:r>
          </w:p>
        </w:tc>
      </w:tr>
      <w:tr w:rsidR="00065421" w14:paraId="76ED6F53" w14:textId="77777777" w:rsidTr="00065421">
        <w:tc>
          <w:tcPr>
            <w:tcW w:w="0" w:type="auto"/>
            <w:shd w:val="clear" w:color="auto" w:fill="FFF2CC" w:themeFill="accent4" w:themeFillTint="33"/>
          </w:tcPr>
          <w:p w14:paraId="76ED6F4F" w14:textId="77777777" w:rsidR="0065375D" w:rsidRPr="006E0069" w:rsidRDefault="0065375D" w:rsidP="0065375D">
            <w:pPr>
              <w:pStyle w:val="tabletext"/>
              <w:rPr>
                <w:b/>
              </w:rPr>
            </w:pPr>
            <w:r>
              <w:rPr>
                <w:b/>
              </w:rPr>
              <w:t xml:space="preserve">3. </w:t>
            </w:r>
            <w:r w:rsidRPr="006E0069">
              <w:rPr>
                <w:b/>
              </w:rPr>
              <w:t>Determine the cost allocation for projects</w:t>
            </w:r>
          </w:p>
        </w:tc>
        <w:tc>
          <w:tcPr>
            <w:tcW w:w="0" w:type="auto"/>
            <w:shd w:val="clear" w:color="auto" w:fill="FFF2CC" w:themeFill="accent4" w:themeFillTint="33"/>
          </w:tcPr>
          <w:p w14:paraId="76ED6F50" w14:textId="2E7E43D6" w:rsidR="0065375D" w:rsidRDefault="0065375D" w:rsidP="0065375D">
            <w:pPr>
              <w:pStyle w:val="tabletext"/>
            </w:pPr>
            <w:r>
              <w:t xml:space="preserve">The cost of each </w:t>
            </w:r>
            <w:r w:rsidR="00F31CBA">
              <w:t xml:space="preserve">asset or programme </w:t>
            </w:r>
            <w:r>
              <w:t xml:space="preserve">is apportioned between renewal, growth, and LOS/backlog in accordance with the approach outline in the </w:t>
            </w:r>
            <w:r w:rsidR="00B23CBD">
              <w:rPr>
                <w:i/>
                <w:iCs/>
              </w:rPr>
              <w:t>C</w:t>
            </w:r>
            <w:r w:rsidRPr="00F31CBA">
              <w:rPr>
                <w:i/>
                <w:iCs/>
              </w:rPr>
              <w:t>ost allocation</w:t>
            </w:r>
            <w:r>
              <w:t xml:space="preserve"> section of th</w:t>
            </w:r>
            <w:r w:rsidR="00436185">
              <w:t>e</w:t>
            </w:r>
            <w:r>
              <w:t xml:space="preserve"> Policy.</w:t>
            </w:r>
          </w:p>
          <w:p w14:paraId="76ED6F51" w14:textId="3CFD26B5" w:rsidR="0065375D" w:rsidRPr="00304B18" w:rsidRDefault="0065375D" w:rsidP="0065375D">
            <w:pPr>
              <w:pStyle w:val="tabletext"/>
            </w:pPr>
            <w:r w:rsidRPr="005F2295">
              <w:t xml:space="preserve">Schedules </w:t>
            </w:r>
            <w:r w:rsidR="00F31CBA">
              <w:t>2 and 3</w:t>
            </w:r>
            <w:r w:rsidRPr="005F2295">
              <w:t xml:space="preserve"> of th</w:t>
            </w:r>
            <w:r w:rsidR="00436185">
              <w:t>e</w:t>
            </w:r>
            <w:r w:rsidRPr="005F2295">
              <w:t xml:space="preserve"> Policy outline the amount required to fund growth from development contributions for each </w:t>
            </w:r>
            <w:r>
              <w:t xml:space="preserve">of these </w:t>
            </w:r>
            <w:r w:rsidR="00F31CBA">
              <w:t>assets or programmes</w:t>
            </w:r>
            <w:r w:rsidRPr="005F2295">
              <w:t>.</w:t>
            </w:r>
          </w:p>
        </w:tc>
        <w:tc>
          <w:tcPr>
            <w:tcW w:w="0" w:type="auto"/>
            <w:shd w:val="clear" w:color="auto" w:fill="D9E2F3" w:themeFill="accent5" w:themeFillTint="33"/>
          </w:tcPr>
          <w:p w14:paraId="76ED6F52" w14:textId="77777777" w:rsidR="0065375D" w:rsidRPr="00DA6D04" w:rsidRDefault="0065375D" w:rsidP="0065375D">
            <w:pPr>
              <w:pStyle w:val="tabletext"/>
            </w:pPr>
            <w:r w:rsidRPr="00355414">
              <w:t>[provide worked example]</w:t>
            </w:r>
          </w:p>
        </w:tc>
      </w:tr>
      <w:tr w:rsidR="00065421" w14:paraId="76ED6F57" w14:textId="77777777" w:rsidTr="00065421">
        <w:tc>
          <w:tcPr>
            <w:tcW w:w="0" w:type="auto"/>
            <w:shd w:val="clear" w:color="auto" w:fill="FFF2CC" w:themeFill="accent4" w:themeFillTint="33"/>
          </w:tcPr>
          <w:p w14:paraId="76ED6F54" w14:textId="771A95D5" w:rsidR="00304B18" w:rsidRDefault="00304B18" w:rsidP="00304B18">
            <w:pPr>
              <w:pStyle w:val="tabletext"/>
              <w:rPr>
                <w:b/>
              </w:rPr>
            </w:pPr>
            <w:r w:rsidRPr="00304B18">
              <w:rPr>
                <w:b/>
              </w:rPr>
              <w:t>4.</w:t>
            </w:r>
            <w:r w:rsidR="005668A3">
              <w:rPr>
                <w:b/>
              </w:rPr>
              <w:t xml:space="preserve"> </w:t>
            </w:r>
            <w:r w:rsidRPr="00304B18">
              <w:rPr>
                <w:b/>
              </w:rPr>
              <w:t>Det</w:t>
            </w:r>
            <w:r w:rsidR="001E732D">
              <w:rPr>
                <w:b/>
              </w:rPr>
              <w:t>e</w:t>
            </w:r>
            <w:r w:rsidRPr="00304B18">
              <w:rPr>
                <w:b/>
              </w:rPr>
              <w:t>rmine growth costs to be funded by development contributions</w:t>
            </w:r>
          </w:p>
        </w:tc>
        <w:tc>
          <w:tcPr>
            <w:tcW w:w="0" w:type="auto"/>
            <w:shd w:val="clear" w:color="auto" w:fill="FFF2CC" w:themeFill="accent4" w:themeFillTint="33"/>
          </w:tcPr>
          <w:p w14:paraId="76ED6F55" w14:textId="77777777" w:rsidR="00304B18" w:rsidRDefault="00304B18" w:rsidP="00304B18">
            <w:pPr>
              <w:pStyle w:val="tabletext"/>
            </w:pPr>
            <w:r w:rsidRPr="00304B18">
              <w:t>Council determine</w:t>
            </w:r>
            <w:r>
              <w:t>s</w:t>
            </w:r>
            <w:r w:rsidRPr="00304B18">
              <w:t xml:space="preserve"> whether to recover all of the growth costs identified in step 3 from development contributions, or whether some of the growth costs will be funded from other sources.  </w:t>
            </w:r>
          </w:p>
        </w:tc>
        <w:tc>
          <w:tcPr>
            <w:tcW w:w="0" w:type="auto"/>
            <w:shd w:val="clear" w:color="auto" w:fill="D9E2F3" w:themeFill="accent5" w:themeFillTint="33"/>
          </w:tcPr>
          <w:p w14:paraId="76ED6F56" w14:textId="77777777" w:rsidR="00304B18" w:rsidRPr="00355414" w:rsidRDefault="00304B18" w:rsidP="00304B18">
            <w:pPr>
              <w:pStyle w:val="tabletext"/>
            </w:pPr>
            <w:r w:rsidRPr="00355414">
              <w:t>[provide worked example]</w:t>
            </w:r>
          </w:p>
        </w:tc>
      </w:tr>
      <w:tr w:rsidR="00065421" w14:paraId="76ED6F5B" w14:textId="77777777" w:rsidTr="00065421">
        <w:tc>
          <w:tcPr>
            <w:tcW w:w="0" w:type="auto"/>
            <w:shd w:val="clear" w:color="auto" w:fill="FFF2CC" w:themeFill="accent4" w:themeFillTint="33"/>
          </w:tcPr>
          <w:p w14:paraId="76ED6F58" w14:textId="56C2CFE9" w:rsidR="00304B18" w:rsidRPr="006E0069" w:rsidRDefault="00304B18" w:rsidP="00304B18">
            <w:pPr>
              <w:pStyle w:val="tabletext"/>
              <w:rPr>
                <w:b/>
              </w:rPr>
            </w:pPr>
            <w:r>
              <w:rPr>
                <w:b/>
              </w:rPr>
              <w:t xml:space="preserve">5. </w:t>
            </w:r>
            <w:r w:rsidRPr="006E0069">
              <w:rPr>
                <w:b/>
              </w:rPr>
              <w:t xml:space="preserve">Divide </w:t>
            </w:r>
            <w:r w:rsidR="005668A3">
              <w:rPr>
                <w:b/>
              </w:rPr>
              <w:t>development contribution</w:t>
            </w:r>
            <w:r>
              <w:rPr>
                <w:b/>
              </w:rPr>
              <w:t xml:space="preserve"> funded </w:t>
            </w:r>
            <w:r w:rsidRPr="006E0069">
              <w:rPr>
                <w:b/>
              </w:rPr>
              <w:t xml:space="preserve">growth costs by </w:t>
            </w:r>
            <w:r w:rsidR="00065421">
              <w:rPr>
                <w:b/>
              </w:rPr>
              <w:t>capacity lives</w:t>
            </w:r>
            <w:r w:rsidRPr="006E0069">
              <w:rPr>
                <w:b/>
              </w:rPr>
              <w:t xml:space="preserve"> </w:t>
            </w:r>
          </w:p>
        </w:tc>
        <w:tc>
          <w:tcPr>
            <w:tcW w:w="0" w:type="auto"/>
            <w:shd w:val="clear" w:color="auto" w:fill="FFF2CC" w:themeFill="accent4" w:themeFillTint="33"/>
          </w:tcPr>
          <w:p w14:paraId="76ED6F59" w14:textId="750E6514" w:rsidR="00304B18" w:rsidRDefault="00304B18" w:rsidP="00065421">
            <w:pPr>
              <w:pStyle w:val="tabletext"/>
            </w:pPr>
            <w:r>
              <w:t xml:space="preserve">The growth costs from step </w:t>
            </w:r>
            <w:r w:rsidR="00065421">
              <w:t>4</w:t>
            </w:r>
            <w:r>
              <w:t xml:space="preserve"> are divided by </w:t>
            </w:r>
            <w:r w:rsidR="00436185">
              <w:t>the</w:t>
            </w:r>
            <w:r>
              <w:t xml:space="preserve"> estimated </w:t>
            </w:r>
            <w:r w:rsidR="00065421">
              <w:t xml:space="preserve">capacity life </w:t>
            </w:r>
            <w:r>
              <w:t xml:space="preserve">(defined in </w:t>
            </w:r>
            <w:r w:rsidRPr="00EE1B13">
              <w:t>HUEs</w:t>
            </w:r>
            <w:r>
              <w:t xml:space="preserve">) </w:t>
            </w:r>
            <w:r w:rsidR="00065421">
              <w:t>to provide a</w:t>
            </w:r>
            <w:r w:rsidR="003F4484">
              <w:t xml:space="preserve"> charge per</w:t>
            </w:r>
            <w:r w:rsidR="00065421">
              <w:t xml:space="preserve"> </w:t>
            </w:r>
            <w:r w:rsidR="005668A3">
              <w:t>HUE for</w:t>
            </w:r>
            <w:r w:rsidR="00065421">
              <w:t xml:space="preserve"> each future and past asset and programme. </w:t>
            </w:r>
            <w:r>
              <w:t xml:space="preserve"> </w:t>
            </w:r>
          </w:p>
        </w:tc>
        <w:tc>
          <w:tcPr>
            <w:tcW w:w="0" w:type="auto"/>
            <w:shd w:val="clear" w:color="auto" w:fill="D9E2F3" w:themeFill="accent5" w:themeFillTint="33"/>
          </w:tcPr>
          <w:p w14:paraId="76ED6F5A" w14:textId="77777777" w:rsidR="00304B18" w:rsidRPr="00DA6D04" w:rsidRDefault="00304B18" w:rsidP="00304B18">
            <w:pPr>
              <w:pStyle w:val="tabletext"/>
            </w:pPr>
            <w:r w:rsidRPr="00355414">
              <w:t>[provide worked example]</w:t>
            </w:r>
          </w:p>
        </w:tc>
      </w:tr>
      <w:tr w:rsidR="00065421" w14:paraId="76ED6F60" w14:textId="77777777" w:rsidTr="00065421">
        <w:tc>
          <w:tcPr>
            <w:tcW w:w="0" w:type="auto"/>
            <w:shd w:val="clear" w:color="auto" w:fill="FFF2CC" w:themeFill="accent4" w:themeFillTint="33"/>
          </w:tcPr>
          <w:p w14:paraId="76ED6F5C" w14:textId="4448A813" w:rsidR="00065421" w:rsidRDefault="00065421" w:rsidP="00304B18">
            <w:pPr>
              <w:pStyle w:val="tabletext"/>
              <w:rPr>
                <w:b/>
              </w:rPr>
            </w:pPr>
            <w:r>
              <w:rPr>
                <w:b/>
              </w:rPr>
              <w:t>6</w:t>
            </w:r>
            <w:r w:rsidR="005668A3">
              <w:rPr>
                <w:b/>
              </w:rPr>
              <w:t xml:space="preserve">. </w:t>
            </w:r>
            <w:r>
              <w:rPr>
                <w:b/>
              </w:rPr>
              <w:t xml:space="preserve">Sum all per asset charges </w:t>
            </w:r>
          </w:p>
        </w:tc>
        <w:tc>
          <w:tcPr>
            <w:tcW w:w="0" w:type="auto"/>
            <w:shd w:val="clear" w:color="auto" w:fill="FFF2CC" w:themeFill="accent4" w:themeFillTint="33"/>
          </w:tcPr>
          <w:p w14:paraId="76ED6F5D" w14:textId="02141685" w:rsidR="00065421" w:rsidRDefault="00065421" w:rsidP="00304B18">
            <w:pPr>
              <w:pStyle w:val="tabletext"/>
            </w:pPr>
            <w:r>
              <w:t>For each catchment and activity, add up the per HUE asset or programme charges to provide a “raw” total development contribution before interest cost</w:t>
            </w:r>
            <w:r w:rsidR="00B23CBD">
              <w:t>s</w:t>
            </w:r>
            <w:r>
              <w:t xml:space="preserve"> are added.</w:t>
            </w:r>
          </w:p>
          <w:p w14:paraId="76ED6F5E" w14:textId="77777777" w:rsidR="002435A6" w:rsidRDefault="002435A6" w:rsidP="00304B18">
            <w:pPr>
              <w:pStyle w:val="tabletext"/>
            </w:pPr>
            <w:r w:rsidRPr="00C400E5">
              <w:rPr>
                <w:lang w:val="en-AU"/>
              </w:rPr>
              <w:t>For</w:t>
            </w:r>
            <w:r w:rsidRPr="00D92876">
              <w:rPr>
                <w:lang w:val="en-AU"/>
              </w:rPr>
              <w:t xml:space="preserve"> each activity and catchment, development contributions fund the programme on an aggregated basis.  </w:t>
            </w:r>
          </w:p>
        </w:tc>
        <w:tc>
          <w:tcPr>
            <w:tcW w:w="0" w:type="auto"/>
            <w:shd w:val="clear" w:color="auto" w:fill="D9E2F3" w:themeFill="accent5" w:themeFillTint="33"/>
          </w:tcPr>
          <w:p w14:paraId="76ED6F5F" w14:textId="77777777" w:rsidR="00065421" w:rsidRPr="00355414" w:rsidRDefault="00065421" w:rsidP="00304B18">
            <w:pPr>
              <w:pStyle w:val="tabletext"/>
            </w:pPr>
            <w:r w:rsidRPr="00355414">
              <w:t>[provide worked example]</w:t>
            </w:r>
          </w:p>
        </w:tc>
      </w:tr>
      <w:tr w:rsidR="00065421" w14:paraId="76ED6F65" w14:textId="77777777" w:rsidTr="00065421">
        <w:tc>
          <w:tcPr>
            <w:tcW w:w="0" w:type="auto"/>
            <w:shd w:val="clear" w:color="auto" w:fill="FFF2CC" w:themeFill="accent4" w:themeFillTint="33"/>
          </w:tcPr>
          <w:p w14:paraId="76ED6F61" w14:textId="77777777" w:rsidR="00304B18" w:rsidRDefault="00065421" w:rsidP="00304B18">
            <w:pPr>
              <w:pStyle w:val="tabletext"/>
              <w:rPr>
                <w:b/>
              </w:rPr>
            </w:pPr>
            <w:r>
              <w:rPr>
                <w:b/>
              </w:rPr>
              <w:t>7</w:t>
            </w:r>
            <w:r w:rsidR="00304B18">
              <w:rPr>
                <w:b/>
              </w:rPr>
              <w:t xml:space="preserve">. Adjust for interest costs and charge inflation adjustments  </w:t>
            </w:r>
          </w:p>
        </w:tc>
        <w:tc>
          <w:tcPr>
            <w:tcW w:w="0" w:type="auto"/>
            <w:shd w:val="clear" w:color="auto" w:fill="FFF2CC" w:themeFill="accent4" w:themeFillTint="33"/>
          </w:tcPr>
          <w:p w14:paraId="76ED6F62" w14:textId="77777777" w:rsidR="00304B18" w:rsidRDefault="00304B18" w:rsidP="00304B18">
            <w:pPr>
              <w:pStyle w:val="tabletext"/>
            </w:pPr>
            <w:r>
              <w:t xml:space="preserve">The raw cost requires adjustments in the funding model to ensure total revenue received over </w:t>
            </w:r>
            <w:r w:rsidR="00065421">
              <w:t>20</w:t>
            </w:r>
            <w:r>
              <w:t xml:space="preserve"> years equals total costs after accounting for interest costs.</w:t>
            </w:r>
            <w:r w:rsidRPr="007F5C09">
              <w:t xml:space="preserve"> These costs are shared equally among all </w:t>
            </w:r>
            <w:r w:rsidRPr="004047C9">
              <w:t xml:space="preserve">HUEs </w:t>
            </w:r>
            <w:r w:rsidRPr="007F5C09">
              <w:t>in th</w:t>
            </w:r>
            <w:r>
              <w:t xml:space="preserve">e relevant </w:t>
            </w:r>
            <w:r w:rsidRPr="007F5C09">
              <w:t>catchment</w:t>
            </w:r>
            <w:r w:rsidR="00065421">
              <w:t xml:space="preserve"> over 20 years</w:t>
            </w:r>
            <w:r w:rsidRPr="007F5C09">
              <w:t>.</w:t>
            </w:r>
          </w:p>
          <w:p w14:paraId="76ED6F63" w14:textId="77777777" w:rsidR="00304B18" w:rsidRDefault="00304B18" w:rsidP="00304B18">
            <w:pPr>
              <w:pStyle w:val="tabletext"/>
            </w:pPr>
            <w:r>
              <w:t xml:space="preserve">These adjustments impact the final charges.  </w:t>
            </w:r>
          </w:p>
        </w:tc>
        <w:tc>
          <w:tcPr>
            <w:tcW w:w="0" w:type="auto"/>
            <w:shd w:val="clear" w:color="auto" w:fill="D9E2F3" w:themeFill="accent5" w:themeFillTint="33"/>
          </w:tcPr>
          <w:p w14:paraId="76ED6F64" w14:textId="77777777" w:rsidR="00304B18" w:rsidRPr="00DA6D04" w:rsidRDefault="00304B18" w:rsidP="00304B18">
            <w:pPr>
              <w:pStyle w:val="tabletext"/>
            </w:pPr>
            <w:r w:rsidRPr="00355414">
              <w:t>[provide worked example]</w:t>
            </w:r>
          </w:p>
        </w:tc>
      </w:tr>
    </w:tbl>
    <w:p w14:paraId="76ED6F66" w14:textId="77777777" w:rsidR="00BB37E2" w:rsidRPr="00F2619C" w:rsidRDefault="00ED2BA6" w:rsidP="00C33455">
      <w:pPr>
        <w:pStyle w:val="Heading3"/>
      </w:pPr>
      <w:r>
        <w:t>S</w:t>
      </w:r>
      <w:r w:rsidR="00BB37E2" w:rsidRPr="00F2619C">
        <w:t xml:space="preserve">ummary of calculations </w:t>
      </w:r>
    </w:p>
    <w:p w14:paraId="76ED6F67" w14:textId="77777777" w:rsidR="00BB37E2" w:rsidRPr="00AA546A" w:rsidRDefault="00BB37E2" w:rsidP="007F53E6">
      <w:pPr>
        <w:pStyle w:val="bodynumbered"/>
        <w:jc w:val="both"/>
        <w:sectPr w:rsidR="00BB37E2" w:rsidRPr="00AA546A" w:rsidSect="00432058">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709" w:footer="709" w:gutter="0"/>
          <w:cols w:space="708"/>
          <w:docGrid w:linePitch="360"/>
        </w:sectPr>
      </w:pPr>
      <w:r w:rsidRPr="008043DA">
        <w:t xml:space="preserve">Schedule </w:t>
      </w:r>
      <w:r w:rsidR="00952E75">
        <w:t xml:space="preserve">1 </w:t>
      </w:r>
      <w:r w:rsidRPr="008043DA">
        <w:t xml:space="preserve">summarises the calculation of the </w:t>
      </w:r>
      <w:r w:rsidR="00474CAB">
        <w:t xml:space="preserve">charge per HUE </w:t>
      </w:r>
      <w:r w:rsidRPr="008043DA">
        <w:t xml:space="preserve">for each </w:t>
      </w:r>
      <w:r w:rsidR="002435A6">
        <w:t>activity/catchment (step 7)</w:t>
      </w:r>
      <w:r w:rsidRPr="008043DA">
        <w:t xml:space="preserve">. </w:t>
      </w:r>
      <w:r w:rsidR="002435A6">
        <w:t>Schedules 2 and 3 provide information on each asset or programme including the information in step</w:t>
      </w:r>
      <w:r w:rsidR="000C7AE7">
        <w:t>s</w:t>
      </w:r>
      <w:r w:rsidR="002435A6">
        <w:t xml:space="preserve"> 2 - 6</w:t>
      </w:r>
      <w:r w:rsidR="00952E75">
        <w:t>.</w:t>
      </w:r>
    </w:p>
    <w:p w14:paraId="76ED6F68" w14:textId="77777777" w:rsidR="00BB37E2" w:rsidRDefault="00BB37E2" w:rsidP="00804AD6">
      <w:pPr>
        <w:pStyle w:val="Heading2"/>
      </w:pPr>
      <w:r>
        <w:t xml:space="preserve">Schedule 1 – </w:t>
      </w:r>
      <w:r w:rsidR="00474CAB">
        <w:t>Charge per HUE</w:t>
      </w:r>
      <w:r>
        <w:t xml:space="preserve"> calculations </w:t>
      </w:r>
    </w:p>
    <w:p w14:paraId="76ED6F69" w14:textId="14F3A97B" w:rsidR="00BB37E2" w:rsidRDefault="00BB37E2" w:rsidP="007F53E6">
      <w:pPr>
        <w:pStyle w:val="bodynumbered"/>
        <w:numPr>
          <w:ilvl w:val="0"/>
          <w:numId w:val="0"/>
        </w:numPr>
        <w:jc w:val="both"/>
      </w:pPr>
      <w:r>
        <w:t xml:space="preserve">This schedule summarises the calculation of the </w:t>
      </w:r>
      <w:r w:rsidR="00FC5E54">
        <w:t xml:space="preserve">charge per </w:t>
      </w:r>
      <w:r w:rsidR="00474CAB">
        <w:t xml:space="preserve">HUE </w:t>
      </w:r>
      <w:r>
        <w:t xml:space="preserve">for each </w:t>
      </w:r>
      <w:r w:rsidR="00CA587C">
        <w:t xml:space="preserve">activity </w:t>
      </w:r>
      <w:r>
        <w:t xml:space="preserve">for each catchment. This include the </w:t>
      </w:r>
      <w:r w:rsidR="00CA587C">
        <w:t xml:space="preserve">components of the charge related to </w:t>
      </w:r>
      <w:r w:rsidR="00356189">
        <w:t>capital expenditure on</w:t>
      </w:r>
      <w:r w:rsidR="00CA587C">
        <w:t xml:space="preserve"> past assets, </w:t>
      </w:r>
      <w:r w:rsidR="00356189">
        <w:t>capital expenditure on</w:t>
      </w:r>
      <w:r w:rsidR="00CA587C">
        <w:t xml:space="preserve"> future assets, and interest costs. All figures </w:t>
      </w:r>
      <w:r>
        <w:t xml:space="preserve">exclude GST.  </w:t>
      </w:r>
    </w:p>
    <w:p w14:paraId="76ED6F6A" w14:textId="77777777" w:rsidR="00BB37E2" w:rsidRDefault="00997623" w:rsidP="00804AD6">
      <w:pPr>
        <w:pStyle w:val="Heading3"/>
      </w:pPr>
      <w:r>
        <w:t>Water</w:t>
      </w:r>
      <w:r w:rsidR="00BB37E2">
        <w:t xml:space="preserve"> </w:t>
      </w:r>
    </w:p>
    <w:tbl>
      <w:tblPr>
        <w:tblStyle w:val="DIATable"/>
        <w:tblW w:w="5000" w:type="pct"/>
        <w:tblLook w:val="04A0" w:firstRow="1" w:lastRow="0" w:firstColumn="1" w:lastColumn="0" w:noHBand="0" w:noVBand="1"/>
      </w:tblPr>
      <w:tblGrid>
        <w:gridCol w:w="2922"/>
        <w:gridCol w:w="5518"/>
        <w:gridCol w:w="5296"/>
        <w:gridCol w:w="7165"/>
      </w:tblGrid>
      <w:tr w:rsidR="00802D6B" w:rsidRPr="00D9176A" w14:paraId="76ED6F6F" w14:textId="77777777" w:rsidTr="00DF36F0">
        <w:trPr>
          <w:cnfStyle w:val="100000000000" w:firstRow="1" w:lastRow="0" w:firstColumn="0" w:lastColumn="0" w:oddVBand="0" w:evenVBand="0" w:oddHBand="0" w:evenHBand="0" w:firstRowFirstColumn="0" w:firstRowLastColumn="0" w:lastRowFirstColumn="0" w:lastRowLastColumn="0"/>
          <w:trHeight w:val="875"/>
        </w:trPr>
        <w:tc>
          <w:tcPr>
            <w:tcW w:w="699" w:type="pct"/>
            <w:shd w:val="clear" w:color="auto" w:fill="4D4B4C"/>
            <w:noWrap/>
            <w:hideMark/>
          </w:tcPr>
          <w:p w14:paraId="76ED6F6B" w14:textId="77777777" w:rsidR="00E219D2" w:rsidRPr="00997623" w:rsidRDefault="00CA587C" w:rsidP="00CA587C">
            <w:pPr>
              <w:pStyle w:val="tabletoprow"/>
              <w:rPr>
                <w:rFonts w:eastAsiaTheme="minorEastAsia"/>
              </w:rPr>
            </w:pPr>
            <w:r>
              <w:rPr>
                <w:rFonts w:eastAsiaTheme="minorEastAsia"/>
                <w:b/>
              </w:rPr>
              <w:t xml:space="preserve">reference </w:t>
            </w:r>
          </w:p>
        </w:tc>
        <w:tc>
          <w:tcPr>
            <w:tcW w:w="1320" w:type="pct"/>
            <w:shd w:val="clear" w:color="auto" w:fill="4D4B4C"/>
            <w:hideMark/>
          </w:tcPr>
          <w:p w14:paraId="76ED6F6C" w14:textId="77777777" w:rsidR="00E219D2" w:rsidRPr="00997623" w:rsidRDefault="00E219D2" w:rsidP="00CA587C">
            <w:pPr>
              <w:pStyle w:val="tabletoprow"/>
              <w:rPr>
                <w:rFonts w:eastAsiaTheme="minorEastAsia"/>
              </w:rPr>
            </w:pPr>
            <w:r w:rsidRPr="00997623">
              <w:rPr>
                <w:rFonts w:eastAsiaTheme="minorEastAsia"/>
                <w:b/>
              </w:rPr>
              <w:t>D</w:t>
            </w:r>
            <w:r w:rsidR="00B13368">
              <w:rPr>
                <w:rFonts w:eastAsiaTheme="minorEastAsia"/>
                <w:b/>
              </w:rPr>
              <w:t xml:space="preserve">evelopment </w:t>
            </w:r>
            <w:r w:rsidRPr="00997623">
              <w:rPr>
                <w:rFonts w:eastAsiaTheme="minorEastAsia"/>
                <w:b/>
              </w:rPr>
              <w:t>C</w:t>
            </w:r>
            <w:r w:rsidR="00B13368">
              <w:rPr>
                <w:rFonts w:eastAsiaTheme="minorEastAsia"/>
                <w:b/>
              </w:rPr>
              <w:t>ontribution</w:t>
            </w:r>
            <w:r w:rsidRPr="00997623">
              <w:rPr>
                <w:rFonts w:eastAsiaTheme="minorEastAsia"/>
                <w:b/>
              </w:rPr>
              <w:t xml:space="preserve"> funded $</w:t>
            </w:r>
          </w:p>
        </w:tc>
        <w:tc>
          <w:tcPr>
            <w:tcW w:w="1267" w:type="pct"/>
            <w:shd w:val="clear" w:color="auto" w:fill="4D4B4C"/>
            <w:hideMark/>
          </w:tcPr>
          <w:p w14:paraId="76ED6F6D" w14:textId="77777777" w:rsidR="00E219D2" w:rsidRPr="00997623" w:rsidRDefault="00E219D2" w:rsidP="00CA587C">
            <w:pPr>
              <w:pStyle w:val="tabletoprow"/>
              <w:rPr>
                <w:rFonts w:eastAsiaTheme="minorEastAsia"/>
              </w:rPr>
            </w:pPr>
            <w:r w:rsidRPr="00C44F4A">
              <w:rPr>
                <w:b/>
              </w:rPr>
              <w:t>Recoverable Growth / Capacity Life (</w:t>
            </w:r>
            <w:r w:rsidR="00474CAB">
              <w:rPr>
                <w:b/>
              </w:rPr>
              <w:t>HUEs</w:t>
            </w:r>
            <w:r w:rsidRPr="00C44F4A">
              <w:rPr>
                <w:b/>
              </w:rPr>
              <w:t>)</w:t>
            </w:r>
          </w:p>
        </w:tc>
        <w:tc>
          <w:tcPr>
            <w:tcW w:w="1715" w:type="pct"/>
            <w:shd w:val="clear" w:color="auto" w:fill="4D4B4C"/>
            <w:hideMark/>
          </w:tcPr>
          <w:p w14:paraId="76ED6F6E" w14:textId="77777777" w:rsidR="00E219D2" w:rsidRPr="00997623" w:rsidRDefault="00E219D2" w:rsidP="00CA587C">
            <w:pPr>
              <w:pStyle w:val="tabletoprow"/>
              <w:rPr>
                <w:rFonts w:eastAsiaTheme="minorEastAsia"/>
              </w:rPr>
            </w:pPr>
            <w:r w:rsidRPr="00C44F4A">
              <w:rPr>
                <w:b/>
              </w:rPr>
              <w:t xml:space="preserve">Charge per </w:t>
            </w:r>
            <w:r w:rsidR="00474CAB">
              <w:rPr>
                <w:b/>
              </w:rPr>
              <w:t>HUE</w:t>
            </w:r>
            <w:r w:rsidR="00474CAB" w:rsidRPr="00C44F4A">
              <w:rPr>
                <w:b/>
              </w:rPr>
              <w:t xml:space="preserve"> </w:t>
            </w:r>
            <w:r w:rsidRPr="00C44F4A">
              <w:rPr>
                <w:b/>
              </w:rPr>
              <w:t>(GST exc)</w:t>
            </w:r>
          </w:p>
        </w:tc>
      </w:tr>
      <w:tr w:rsidR="00802D6B" w:rsidRPr="00997623" w14:paraId="76ED6F74" w14:textId="77777777" w:rsidTr="00DF36F0">
        <w:trPr>
          <w:trHeight w:val="339"/>
        </w:trPr>
        <w:tc>
          <w:tcPr>
            <w:tcW w:w="699" w:type="pct"/>
            <w:shd w:val="clear" w:color="auto" w:fill="C9C9C9" w:themeFill="accent3" w:themeFillTint="99"/>
            <w:noWrap/>
          </w:tcPr>
          <w:p w14:paraId="76ED6F70" w14:textId="77777777" w:rsidR="00997623" w:rsidRPr="00997623" w:rsidRDefault="00CA587C" w:rsidP="00CA587C">
            <w:pPr>
              <w:pStyle w:val="tabletoprow"/>
              <w:rPr>
                <w:rFonts w:eastAsiaTheme="minorEastAsia"/>
              </w:rPr>
            </w:pPr>
            <w:r>
              <w:rPr>
                <w:rFonts w:eastAsiaTheme="minorEastAsia"/>
              </w:rPr>
              <w:t xml:space="preserve">CATCHMENT </w:t>
            </w:r>
            <w:r w:rsidR="00997623">
              <w:rPr>
                <w:rFonts w:eastAsiaTheme="minorEastAsia"/>
              </w:rPr>
              <w:t>W1</w:t>
            </w:r>
          </w:p>
        </w:tc>
        <w:tc>
          <w:tcPr>
            <w:tcW w:w="1320" w:type="pct"/>
            <w:shd w:val="clear" w:color="auto" w:fill="C9C9C9" w:themeFill="accent3" w:themeFillTint="99"/>
          </w:tcPr>
          <w:p w14:paraId="76ED6F71" w14:textId="77777777" w:rsidR="00997623" w:rsidRPr="00997623" w:rsidRDefault="00997623" w:rsidP="00CA587C">
            <w:pPr>
              <w:pStyle w:val="tabletoprow"/>
              <w:rPr>
                <w:rFonts w:eastAsiaTheme="minorEastAsia"/>
              </w:rPr>
            </w:pPr>
          </w:p>
        </w:tc>
        <w:tc>
          <w:tcPr>
            <w:tcW w:w="1267" w:type="pct"/>
            <w:shd w:val="clear" w:color="auto" w:fill="C9C9C9" w:themeFill="accent3" w:themeFillTint="99"/>
          </w:tcPr>
          <w:p w14:paraId="76ED6F72" w14:textId="77777777" w:rsidR="00997623" w:rsidRPr="00C44F4A" w:rsidRDefault="00997623" w:rsidP="00CA587C">
            <w:pPr>
              <w:pStyle w:val="tabletoprow"/>
            </w:pPr>
          </w:p>
        </w:tc>
        <w:tc>
          <w:tcPr>
            <w:tcW w:w="1715" w:type="pct"/>
            <w:shd w:val="clear" w:color="auto" w:fill="C9C9C9" w:themeFill="accent3" w:themeFillTint="99"/>
          </w:tcPr>
          <w:p w14:paraId="76ED6F73" w14:textId="77777777" w:rsidR="00997623" w:rsidRPr="00C44F4A" w:rsidRDefault="00997623" w:rsidP="00CA587C">
            <w:pPr>
              <w:pStyle w:val="tabletoprow"/>
            </w:pPr>
          </w:p>
        </w:tc>
      </w:tr>
      <w:tr w:rsidR="00802D6B" w:rsidRPr="00D9176A" w14:paraId="76ED6F7A" w14:textId="77777777" w:rsidTr="00DF36F0">
        <w:trPr>
          <w:trHeight w:val="390"/>
        </w:trPr>
        <w:tc>
          <w:tcPr>
            <w:tcW w:w="699" w:type="pct"/>
          </w:tcPr>
          <w:p w14:paraId="76ED6F75" w14:textId="26C02878" w:rsidR="00E219D2" w:rsidRDefault="00E219D2" w:rsidP="00CA587C">
            <w:pPr>
              <w:pStyle w:val="tabletext"/>
              <w:rPr>
                <w:color w:val="auto"/>
                <w:sz w:val="20"/>
                <w:szCs w:val="20"/>
              </w:rPr>
            </w:pPr>
            <w:r w:rsidRPr="00C44F4A">
              <w:rPr>
                <w:color w:val="auto"/>
                <w:sz w:val="20"/>
                <w:szCs w:val="20"/>
              </w:rPr>
              <w:t xml:space="preserve">Future </w:t>
            </w:r>
            <w:r>
              <w:rPr>
                <w:color w:val="auto"/>
                <w:sz w:val="20"/>
                <w:szCs w:val="20"/>
              </w:rPr>
              <w:t>asset</w:t>
            </w:r>
            <w:r w:rsidR="00B23CBD">
              <w:rPr>
                <w:color w:val="auto"/>
                <w:sz w:val="20"/>
                <w:szCs w:val="20"/>
              </w:rPr>
              <w:t>s</w:t>
            </w:r>
            <w:r>
              <w:rPr>
                <w:color w:val="auto"/>
                <w:sz w:val="20"/>
                <w:szCs w:val="20"/>
              </w:rPr>
              <w:t xml:space="preserve"> or programmes</w:t>
            </w:r>
          </w:p>
          <w:p w14:paraId="76ED6F76" w14:textId="77777777" w:rsidR="00E219D2" w:rsidRPr="00C44F4A" w:rsidRDefault="00E219D2" w:rsidP="00CA587C">
            <w:pPr>
              <w:pStyle w:val="tabletext"/>
              <w:rPr>
                <w:rFonts w:eastAsia="Times New Roman"/>
                <w:b/>
                <w:bCs/>
                <w:color w:val="auto"/>
                <w:sz w:val="20"/>
                <w:szCs w:val="20"/>
                <w:lang w:eastAsia="en-NZ"/>
              </w:rPr>
            </w:pPr>
            <w:r>
              <w:rPr>
                <w:color w:val="auto"/>
                <w:sz w:val="20"/>
                <w:szCs w:val="20"/>
              </w:rPr>
              <w:t>(refer schedule 2)</w:t>
            </w:r>
            <w:r w:rsidRPr="00C44F4A">
              <w:rPr>
                <w:color w:val="auto"/>
                <w:sz w:val="20"/>
                <w:szCs w:val="20"/>
              </w:rPr>
              <w:t xml:space="preserve"> </w:t>
            </w:r>
          </w:p>
        </w:tc>
        <w:tc>
          <w:tcPr>
            <w:tcW w:w="1320" w:type="pct"/>
            <w:noWrap/>
            <w:vAlign w:val="center"/>
          </w:tcPr>
          <w:p w14:paraId="76ED6F77" w14:textId="77777777" w:rsidR="00E219D2" w:rsidRPr="00C44F4A" w:rsidRDefault="00997623" w:rsidP="00CA587C">
            <w:pPr>
              <w:pStyle w:val="tabletext"/>
              <w:jc w:val="center"/>
              <w:rPr>
                <w:i/>
                <w:iCs/>
                <w:color w:val="auto"/>
                <w:sz w:val="20"/>
                <w:szCs w:val="20"/>
                <w:vertAlign w:val="subscript"/>
              </w:rPr>
            </w:pPr>
            <w:r w:rsidRPr="00C44F4A">
              <w:rPr>
                <w:b/>
                <w:bCs/>
                <w:color w:val="auto"/>
                <w:sz w:val="20"/>
                <w:szCs w:val="20"/>
              </w:rPr>
              <w:t>C</w:t>
            </w:r>
            <w:r w:rsidRPr="00C44F4A">
              <w:rPr>
                <w:b/>
                <w:bCs/>
                <w:color w:val="auto"/>
                <w:sz w:val="20"/>
                <w:szCs w:val="20"/>
                <w:vertAlign w:val="subscript"/>
              </w:rPr>
              <w:t>1</w:t>
            </w:r>
            <w:r w:rsidR="00CA587C">
              <w:rPr>
                <w:b/>
                <w:bCs/>
                <w:color w:val="auto"/>
                <w:sz w:val="20"/>
                <w:szCs w:val="20"/>
                <w:vertAlign w:val="subscript"/>
              </w:rPr>
              <w:t xml:space="preserve"> </w:t>
            </w:r>
            <w:r w:rsidR="00CA587C" w:rsidRPr="00FC5D18">
              <w:rPr>
                <w:color w:val="auto"/>
                <w:sz w:val="20"/>
                <w:szCs w:val="20"/>
              </w:rPr>
              <w:t xml:space="preserve">(future </w:t>
            </w:r>
            <w:r w:rsidR="009D0480">
              <w:rPr>
                <w:color w:val="auto"/>
                <w:sz w:val="20"/>
                <w:szCs w:val="20"/>
              </w:rPr>
              <w:t xml:space="preserve">asset/programme </w:t>
            </w:r>
            <w:r w:rsidR="00CA587C" w:rsidRPr="00FC5D18">
              <w:rPr>
                <w:color w:val="auto"/>
                <w:sz w:val="20"/>
                <w:szCs w:val="20"/>
              </w:rPr>
              <w:t>costs funded by DCs)</w:t>
            </w:r>
          </w:p>
        </w:tc>
        <w:tc>
          <w:tcPr>
            <w:tcW w:w="1267" w:type="pct"/>
            <w:noWrap/>
            <w:vAlign w:val="center"/>
          </w:tcPr>
          <w:p w14:paraId="76ED6F78" w14:textId="77777777" w:rsidR="00E219D2" w:rsidRPr="00C44F4A" w:rsidRDefault="00997623" w:rsidP="00CA587C">
            <w:pPr>
              <w:pStyle w:val="tabletext"/>
              <w:jc w:val="center"/>
              <w:rPr>
                <w:rFonts w:eastAsia="Times New Roman"/>
                <w:i/>
                <w:iCs/>
                <w:color w:val="auto"/>
                <w:sz w:val="20"/>
                <w:szCs w:val="20"/>
                <w:lang w:eastAsia="en-NZ"/>
              </w:rPr>
            </w:pPr>
            <w:r>
              <w:rPr>
                <w:rFonts w:eastAsia="Times New Roman"/>
                <w:i/>
                <w:iCs/>
                <w:color w:val="auto"/>
                <w:sz w:val="20"/>
                <w:szCs w:val="20"/>
                <w:lang w:eastAsia="en-NZ"/>
              </w:rPr>
              <w:t>Refer schedule 2</w:t>
            </w:r>
          </w:p>
        </w:tc>
        <w:tc>
          <w:tcPr>
            <w:tcW w:w="1715" w:type="pct"/>
            <w:noWrap/>
            <w:vAlign w:val="center"/>
          </w:tcPr>
          <w:p w14:paraId="76ED6F79" w14:textId="77777777" w:rsidR="00E219D2" w:rsidRPr="006B4849" w:rsidRDefault="00E219D2" w:rsidP="00E219D2">
            <w:pPr>
              <w:pStyle w:val="tabletext"/>
              <w:jc w:val="center"/>
              <w:rPr>
                <w:rFonts w:eastAsia="Times New Roman"/>
                <w:b/>
                <w:bCs/>
                <w:i/>
                <w:iCs/>
                <w:color w:val="auto"/>
                <w:sz w:val="20"/>
                <w:szCs w:val="20"/>
                <w:lang w:eastAsia="en-NZ"/>
              </w:rPr>
            </w:pPr>
            <w:r w:rsidRPr="006B4849">
              <w:rPr>
                <w:b/>
                <w:bCs/>
                <w:color w:val="auto"/>
                <w:sz w:val="20"/>
                <w:szCs w:val="20"/>
              </w:rPr>
              <w:t>DC</w:t>
            </w:r>
            <w:r w:rsidR="0004348A">
              <w:rPr>
                <w:b/>
                <w:bCs/>
                <w:color w:val="auto"/>
                <w:sz w:val="20"/>
                <w:szCs w:val="20"/>
                <w:vertAlign w:val="subscript"/>
              </w:rPr>
              <w:t>F</w:t>
            </w:r>
            <w:r w:rsidRPr="006B4849">
              <w:rPr>
                <w:b/>
                <w:bCs/>
                <w:color w:val="auto"/>
                <w:sz w:val="20"/>
                <w:szCs w:val="20"/>
              </w:rPr>
              <w:t xml:space="preserve"> </w:t>
            </w:r>
          </w:p>
        </w:tc>
      </w:tr>
      <w:tr w:rsidR="00802D6B" w:rsidRPr="00D9176A" w14:paraId="76ED6F80" w14:textId="77777777" w:rsidTr="00DF36F0">
        <w:trPr>
          <w:trHeight w:val="390"/>
        </w:trPr>
        <w:tc>
          <w:tcPr>
            <w:tcW w:w="699" w:type="pct"/>
          </w:tcPr>
          <w:p w14:paraId="76ED6F7B" w14:textId="77777777" w:rsidR="00E219D2" w:rsidRDefault="00E219D2" w:rsidP="00CA587C">
            <w:pPr>
              <w:pStyle w:val="tabletext"/>
              <w:rPr>
                <w:color w:val="auto"/>
                <w:sz w:val="20"/>
                <w:szCs w:val="20"/>
              </w:rPr>
            </w:pPr>
            <w:r>
              <w:rPr>
                <w:color w:val="auto"/>
                <w:sz w:val="20"/>
                <w:szCs w:val="20"/>
              </w:rPr>
              <w:t>Past assets</w:t>
            </w:r>
            <w:r w:rsidRPr="00C44F4A">
              <w:rPr>
                <w:color w:val="auto"/>
                <w:sz w:val="20"/>
                <w:szCs w:val="20"/>
              </w:rPr>
              <w:t xml:space="preserve"> </w:t>
            </w:r>
            <w:r>
              <w:rPr>
                <w:color w:val="auto"/>
                <w:sz w:val="20"/>
                <w:szCs w:val="20"/>
              </w:rPr>
              <w:t xml:space="preserve">or programmes </w:t>
            </w:r>
          </w:p>
          <w:p w14:paraId="76ED6F7C" w14:textId="77777777" w:rsidR="00E219D2" w:rsidRPr="00C44F4A" w:rsidRDefault="00CA587C" w:rsidP="00CA587C">
            <w:pPr>
              <w:pStyle w:val="tabletext"/>
              <w:rPr>
                <w:color w:val="auto"/>
                <w:sz w:val="20"/>
                <w:szCs w:val="20"/>
              </w:rPr>
            </w:pPr>
            <w:r>
              <w:rPr>
                <w:color w:val="auto"/>
                <w:sz w:val="20"/>
                <w:szCs w:val="20"/>
              </w:rPr>
              <w:t>(r</w:t>
            </w:r>
            <w:r w:rsidR="00E219D2">
              <w:rPr>
                <w:color w:val="auto"/>
                <w:sz w:val="20"/>
                <w:szCs w:val="20"/>
              </w:rPr>
              <w:t>efer schedule 3)</w:t>
            </w:r>
          </w:p>
        </w:tc>
        <w:tc>
          <w:tcPr>
            <w:tcW w:w="1320" w:type="pct"/>
            <w:noWrap/>
            <w:vAlign w:val="center"/>
          </w:tcPr>
          <w:p w14:paraId="76ED6F7D" w14:textId="77777777" w:rsidR="00E219D2" w:rsidRPr="00C44F4A" w:rsidRDefault="00997623" w:rsidP="00CA587C">
            <w:pPr>
              <w:pStyle w:val="tabletext"/>
              <w:jc w:val="center"/>
              <w:rPr>
                <w:i/>
                <w:iCs/>
                <w:color w:val="auto"/>
                <w:sz w:val="20"/>
                <w:szCs w:val="20"/>
              </w:rPr>
            </w:pPr>
            <w:r w:rsidRPr="00C44F4A">
              <w:rPr>
                <w:b/>
                <w:bCs/>
                <w:color w:val="auto"/>
                <w:sz w:val="20"/>
                <w:szCs w:val="20"/>
              </w:rPr>
              <w:t>C</w:t>
            </w:r>
            <w:r>
              <w:rPr>
                <w:b/>
                <w:bCs/>
                <w:color w:val="auto"/>
                <w:sz w:val="20"/>
                <w:szCs w:val="20"/>
                <w:vertAlign w:val="subscript"/>
              </w:rPr>
              <w:t>2</w:t>
            </w:r>
            <w:r w:rsidR="00CA587C">
              <w:rPr>
                <w:b/>
                <w:bCs/>
                <w:color w:val="auto"/>
                <w:sz w:val="20"/>
                <w:szCs w:val="20"/>
                <w:vertAlign w:val="subscript"/>
              </w:rPr>
              <w:t xml:space="preserve"> </w:t>
            </w:r>
            <w:r w:rsidR="00CA587C" w:rsidRPr="00FC5D18">
              <w:rPr>
                <w:color w:val="auto"/>
                <w:sz w:val="20"/>
                <w:szCs w:val="20"/>
              </w:rPr>
              <w:t xml:space="preserve">(past </w:t>
            </w:r>
            <w:r w:rsidR="009D0480">
              <w:rPr>
                <w:color w:val="auto"/>
                <w:sz w:val="20"/>
                <w:szCs w:val="20"/>
              </w:rPr>
              <w:t xml:space="preserve">asset/programme </w:t>
            </w:r>
            <w:r w:rsidR="00CA587C" w:rsidRPr="00FC5D18">
              <w:rPr>
                <w:color w:val="auto"/>
                <w:sz w:val="20"/>
                <w:szCs w:val="20"/>
              </w:rPr>
              <w:t>cost</w:t>
            </w:r>
            <w:r w:rsidR="009D0480">
              <w:rPr>
                <w:color w:val="auto"/>
                <w:sz w:val="20"/>
                <w:szCs w:val="20"/>
              </w:rPr>
              <w:t>s</w:t>
            </w:r>
            <w:r w:rsidR="00CA587C" w:rsidRPr="00FC5D18">
              <w:rPr>
                <w:color w:val="auto"/>
                <w:sz w:val="20"/>
                <w:szCs w:val="20"/>
              </w:rPr>
              <w:t xml:space="preserve"> funded by DCs)</w:t>
            </w:r>
          </w:p>
        </w:tc>
        <w:tc>
          <w:tcPr>
            <w:tcW w:w="1267" w:type="pct"/>
            <w:noWrap/>
            <w:vAlign w:val="center"/>
          </w:tcPr>
          <w:p w14:paraId="76ED6F7E" w14:textId="77777777" w:rsidR="00E219D2" w:rsidRPr="00C44F4A" w:rsidRDefault="00997623" w:rsidP="00CA587C">
            <w:pPr>
              <w:pStyle w:val="tabletext"/>
              <w:jc w:val="center"/>
              <w:rPr>
                <w:i/>
                <w:iCs/>
                <w:color w:val="auto"/>
                <w:sz w:val="20"/>
                <w:szCs w:val="20"/>
              </w:rPr>
            </w:pPr>
            <w:r>
              <w:rPr>
                <w:rFonts w:eastAsia="Times New Roman"/>
                <w:i/>
                <w:iCs/>
                <w:color w:val="auto"/>
                <w:sz w:val="20"/>
                <w:szCs w:val="20"/>
                <w:lang w:eastAsia="en-NZ"/>
              </w:rPr>
              <w:t>Refer schedule 3</w:t>
            </w:r>
          </w:p>
        </w:tc>
        <w:tc>
          <w:tcPr>
            <w:tcW w:w="1715" w:type="pct"/>
            <w:noWrap/>
            <w:vAlign w:val="center"/>
          </w:tcPr>
          <w:p w14:paraId="76ED6F7F" w14:textId="77777777" w:rsidR="00E219D2" w:rsidRPr="006B4849" w:rsidRDefault="00E219D2" w:rsidP="00E219D2">
            <w:pPr>
              <w:pStyle w:val="tabletext"/>
              <w:jc w:val="center"/>
              <w:rPr>
                <w:b/>
                <w:bCs/>
                <w:i/>
                <w:iCs/>
                <w:color w:val="auto"/>
                <w:sz w:val="20"/>
                <w:szCs w:val="20"/>
              </w:rPr>
            </w:pPr>
            <w:r w:rsidRPr="006B4849">
              <w:rPr>
                <w:b/>
                <w:bCs/>
                <w:color w:val="auto"/>
                <w:sz w:val="20"/>
                <w:szCs w:val="20"/>
              </w:rPr>
              <w:t>DC</w:t>
            </w:r>
            <w:r w:rsidR="0004348A">
              <w:rPr>
                <w:b/>
                <w:bCs/>
                <w:color w:val="auto"/>
                <w:sz w:val="20"/>
                <w:szCs w:val="20"/>
                <w:vertAlign w:val="subscript"/>
              </w:rPr>
              <w:t>P</w:t>
            </w:r>
          </w:p>
        </w:tc>
      </w:tr>
      <w:tr w:rsidR="00802D6B" w:rsidRPr="00D9176A" w14:paraId="76ED6F85" w14:textId="77777777" w:rsidTr="00DF36F0">
        <w:trPr>
          <w:trHeight w:val="390"/>
        </w:trPr>
        <w:tc>
          <w:tcPr>
            <w:tcW w:w="699" w:type="pct"/>
          </w:tcPr>
          <w:p w14:paraId="76ED6F81" w14:textId="76AC9A34" w:rsidR="00E219D2" w:rsidRPr="00C44F4A" w:rsidRDefault="00B23CBD" w:rsidP="00CA587C">
            <w:pPr>
              <w:pStyle w:val="tabletext"/>
              <w:rPr>
                <w:color w:val="auto"/>
                <w:sz w:val="20"/>
                <w:szCs w:val="20"/>
              </w:rPr>
            </w:pPr>
            <w:r>
              <w:rPr>
                <w:b/>
                <w:bCs/>
                <w:color w:val="auto"/>
                <w:sz w:val="20"/>
                <w:szCs w:val="20"/>
              </w:rPr>
              <w:t>L</w:t>
            </w:r>
            <w:r w:rsidR="00E219D2" w:rsidRPr="00C44F4A">
              <w:rPr>
                <w:b/>
                <w:bCs/>
                <w:color w:val="auto"/>
                <w:sz w:val="20"/>
                <w:szCs w:val="20"/>
              </w:rPr>
              <w:t xml:space="preserve">oan </w:t>
            </w:r>
            <w:r w:rsidR="00750B9B">
              <w:rPr>
                <w:b/>
                <w:bCs/>
                <w:color w:val="auto"/>
                <w:sz w:val="20"/>
                <w:szCs w:val="20"/>
              </w:rPr>
              <w:t>i</w:t>
            </w:r>
            <w:r w:rsidR="00E219D2" w:rsidRPr="00C44F4A">
              <w:rPr>
                <w:b/>
                <w:bCs/>
                <w:color w:val="auto"/>
                <w:sz w:val="20"/>
                <w:szCs w:val="20"/>
              </w:rPr>
              <w:t>nterest</w:t>
            </w:r>
            <w:r w:rsidR="00750B9B">
              <w:rPr>
                <w:b/>
                <w:bCs/>
                <w:color w:val="auto"/>
                <w:sz w:val="20"/>
                <w:szCs w:val="20"/>
              </w:rPr>
              <w:t xml:space="preserve"> costs</w:t>
            </w:r>
          </w:p>
        </w:tc>
        <w:tc>
          <w:tcPr>
            <w:tcW w:w="1320" w:type="pct"/>
            <w:noWrap/>
            <w:vAlign w:val="center"/>
          </w:tcPr>
          <w:p w14:paraId="76ED6F82" w14:textId="77777777" w:rsidR="00E219D2" w:rsidRPr="00C44F4A" w:rsidRDefault="00E219D2" w:rsidP="00CA587C">
            <w:pPr>
              <w:pStyle w:val="tabletext"/>
              <w:jc w:val="center"/>
              <w:rPr>
                <w:b/>
                <w:bCs/>
                <w:color w:val="auto"/>
                <w:sz w:val="20"/>
                <w:szCs w:val="20"/>
              </w:rPr>
            </w:pPr>
            <w:r w:rsidRPr="00C44F4A">
              <w:rPr>
                <w:b/>
                <w:bCs/>
                <w:color w:val="auto"/>
                <w:sz w:val="20"/>
                <w:szCs w:val="20"/>
              </w:rPr>
              <w:t>IC</w:t>
            </w:r>
            <w:r w:rsidR="00CA587C">
              <w:rPr>
                <w:b/>
                <w:bCs/>
                <w:color w:val="auto"/>
                <w:sz w:val="20"/>
                <w:szCs w:val="20"/>
              </w:rPr>
              <w:t xml:space="preserve"> </w:t>
            </w:r>
            <w:r w:rsidR="00CA587C" w:rsidRPr="00FC5D18">
              <w:rPr>
                <w:color w:val="auto"/>
                <w:sz w:val="20"/>
                <w:szCs w:val="20"/>
              </w:rPr>
              <w:t>(</w:t>
            </w:r>
            <w:r w:rsidR="00750B9B">
              <w:rPr>
                <w:color w:val="auto"/>
                <w:sz w:val="20"/>
                <w:szCs w:val="20"/>
              </w:rPr>
              <w:t>i</w:t>
            </w:r>
            <w:r w:rsidR="00CA587C" w:rsidRPr="00FC5D18">
              <w:rPr>
                <w:color w:val="auto"/>
                <w:sz w:val="20"/>
                <w:szCs w:val="20"/>
              </w:rPr>
              <w:t>nterest costs)</w:t>
            </w:r>
          </w:p>
        </w:tc>
        <w:tc>
          <w:tcPr>
            <w:tcW w:w="1267" w:type="pct"/>
            <w:noWrap/>
            <w:vAlign w:val="center"/>
          </w:tcPr>
          <w:p w14:paraId="76ED6F83" w14:textId="77777777" w:rsidR="00E219D2" w:rsidRPr="00C44F4A" w:rsidRDefault="00B26665" w:rsidP="00802D6B">
            <w:pPr>
              <w:pStyle w:val="tabletext"/>
              <w:jc w:val="center"/>
              <w:rPr>
                <w:b/>
                <w:bCs/>
                <w:i/>
                <w:iCs/>
                <w:color w:val="auto"/>
                <w:sz w:val="20"/>
                <w:szCs w:val="20"/>
              </w:rPr>
            </w:pPr>
            <w:r>
              <w:rPr>
                <w:b/>
                <w:bCs/>
                <w:color w:val="auto"/>
                <w:sz w:val="20"/>
                <w:szCs w:val="20"/>
              </w:rPr>
              <w:t>#</w:t>
            </w:r>
            <w:r w:rsidR="00E219D2" w:rsidRPr="00C44F4A">
              <w:rPr>
                <w:b/>
                <w:bCs/>
                <w:color w:val="auto"/>
                <w:sz w:val="20"/>
                <w:szCs w:val="20"/>
                <w:vertAlign w:val="subscript"/>
              </w:rPr>
              <w:t>IC</w:t>
            </w:r>
            <w:r w:rsidR="00FC5D18">
              <w:rPr>
                <w:b/>
                <w:bCs/>
                <w:color w:val="auto"/>
                <w:sz w:val="20"/>
                <w:szCs w:val="20"/>
                <w:vertAlign w:val="subscript"/>
              </w:rPr>
              <w:t xml:space="preserve"> </w:t>
            </w:r>
            <w:r w:rsidR="00FC5D18" w:rsidRPr="00802D6B">
              <w:rPr>
                <w:color w:val="auto"/>
                <w:sz w:val="20"/>
                <w:szCs w:val="20"/>
              </w:rPr>
              <w:t>(</w:t>
            </w:r>
            <w:r w:rsidR="00802D6B">
              <w:rPr>
                <w:color w:val="auto"/>
                <w:sz w:val="20"/>
                <w:szCs w:val="20"/>
              </w:rPr>
              <w:t>HUEs over which interest costs are being recovered)</w:t>
            </w:r>
          </w:p>
        </w:tc>
        <w:tc>
          <w:tcPr>
            <w:tcW w:w="1715" w:type="pct"/>
            <w:noWrap/>
            <w:vAlign w:val="center"/>
          </w:tcPr>
          <w:p w14:paraId="76ED6F84" w14:textId="77777777" w:rsidR="00E219D2" w:rsidRPr="00802D6B" w:rsidRDefault="00E219D2" w:rsidP="00802D6B">
            <w:pPr>
              <w:pStyle w:val="tabletext"/>
              <w:jc w:val="center"/>
              <w:rPr>
                <w:b/>
                <w:bCs/>
                <w:color w:val="auto"/>
                <w:sz w:val="20"/>
                <w:szCs w:val="20"/>
                <w:vertAlign w:val="subscript"/>
              </w:rPr>
            </w:pPr>
            <w:r w:rsidRPr="00C44F4A">
              <w:rPr>
                <w:b/>
                <w:bCs/>
                <w:color w:val="auto"/>
                <w:sz w:val="20"/>
                <w:szCs w:val="20"/>
              </w:rPr>
              <w:t>DC</w:t>
            </w:r>
            <w:r w:rsidRPr="00C44F4A">
              <w:rPr>
                <w:b/>
                <w:bCs/>
                <w:color w:val="auto"/>
                <w:sz w:val="20"/>
                <w:szCs w:val="20"/>
                <w:vertAlign w:val="subscript"/>
              </w:rPr>
              <w:t>IC</w:t>
            </w:r>
            <w:r w:rsidRPr="00C44F4A">
              <w:rPr>
                <w:b/>
                <w:bCs/>
                <w:color w:val="auto"/>
                <w:sz w:val="20"/>
                <w:szCs w:val="20"/>
              </w:rPr>
              <w:t xml:space="preserve"> = IC/</w:t>
            </w:r>
            <w:r w:rsidR="00B26665">
              <w:rPr>
                <w:b/>
                <w:bCs/>
                <w:color w:val="auto"/>
                <w:sz w:val="20"/>
                <w:szCs w:val="20"/>
              </w:rPr>
              <w:t>#</w:t>
            </w:r>
            <w:r w:rsidRPr="00C44F4A">
              <w:rPr>
                <w:b/>
                <w:bCs/>
                <w:color w:val="auto"/>
                <w:sz w:val="20"/>
                <w:szCs w:val="20"/>
                <w:vertAlign w:val="subscript"/>
              </w:rPr>
              <w:t>IC</w:t>
            </w:r>
          </w:p>
        </w:tc>
      </w:tr>
      <w:tr w:rsidR="00802D6B" w:rsidRPr="00D9176A" w14:paraId="76ED6F8A" w14:textId="77777777" w:rsidTr="00DF36F0">
        <w:trPr>
          <w:trHeight w:val="390"/>
        </w:trPr>
        <w:tc>
          <w:tcPr>
            <w:tcW w:w="699" w:type="pct"/>
          </w:tcPr>
          <w:p w14:paraId="76ED6F86" w14:textId="77777777" w:rsidR="00E219D2" w:rsidRPr="00C44F4A" w:rsidRDefault="001E701D" w:rsidP="00CA587C">
            <w:pPr>
              <w:pStyle w:val="tabletext"/>
              <w:rPr>
                <w:color w:val="auto"/>
                <w:sz w:val="20"/>
                <w:szCs w:val="20"/>
              </w:rPr>
            </w:pPr>
            <w:r>
              <w:rPr>
                <w:b/>
                <w:bCs/>
                <w:color w:val="auto"/>
                <w:sz w:val="20"/>
                <w:szCs w:val="20"/>
              </w:rPr>
              <w:t>Total</w:t>
            </w:r>
          </w:p>
        </w:tc>
        <w:tc>
          <w:tcPr>
            <w:tcW w:w="1320" w:type="pct"/>
            <w:noWrap/>
            <w:vAlign w:val="center"/>
          </w:tcPr>
          <w:p w14:paraId="76ED6F87" w14:textId="77777777" w:rsidR="00E219D2" w:rsidRPr="00C44F4A" w:rsidRDefault="00E219D2" w:rsidP="00CA587C">
            <w:pPr>
              <w:pStyle w:val="tabletext"/>
              <w:jc w:val="center"/>
              <w:rPr>
                <w:b/>
                <w:bCs/>
                <w:color w:val="auto"/>
                <w:sz w:val="20"/>
                <w:szCs w:val="20"/>
              </w:rPr>
            </w:pPr>
            <w:r w:rsidRPr="00C44F4A">
              <w:rPr>
                <w:b/>
                <w:bCs/>
                <w:color w:val="auto"/>
                <w:sz w:val="20"/>
                <w:szCs w:val="20"/>
              </w:rPr>
              <w:t xml:space="preserve">TGC </w:t>
            </w:r>
            <w:r w:rsidR="00FC5D18" w:rsidRPr="00FC5D18">
              <w:rPr>
                <w:color w:val="auto"/>
                <w:sz w:val="20"/>
                <w:szCs w:val="20"/>
              </w:rPr>
              <w:t>(</w:t>
            </w:r>
            <w:r w:rsidR="00FC5D18">
              <w:rPr>
                <w:color w:val="auto"/>
                <w:sz w:val="20"/>
                <w:szCs w:val="20"/>
              </w:rPr>
              <w:t>t</w:t>
            </w:r>
            <w:r w:rsidR="00FC5D18" w:rsidRPr="00FC5D18">
              <w:rPr>
                <w:color w:val="auto"/>
                <w:sz w:val="20"/>
                <w:szCs w:val="20"/>
              </w:rPr>
              <w:t>otal growth costs funded by DCs)</w:t>
            </w:r>
            <w:r w:rsidR="00FC5D18">
              <w:rPr>
                <w:b/>
                <w:bCs/>
                <w:color w:val="auto"/>
                <w:sz w:val="20"/>
                <w:szCs w:val="20"/>
              </w:rPr>
              <w:t xml:space="preserve"> </w:t>
            </w:r>
            <w:r w:rsidRPr="00C44F4A">
              <w:rPr>
                <w:b/>
                <w:bCs/>
                <w:color w:val="auto"/>
                <w:sz w:val="20"/>
                <w:szCs w:val="20"/>
              </w:rPr>
              <w:t>= C</w:t>
            </w:r>
            <w:r w:rsidRPr="00C44F4A">
              <w:rPr>
                <w:b/>
                <w:bCs/>
                <w:color w:val="auto"/>
                <w:sz w:val="20"/>
                <w:szCs w:val="20"/>
                <w:vertAlign w:val="subscript"/>
              </w:rPr>
              <w:t xml:space="preserve">1 </w:t>
            </w:r>
            <w:r w:rsidRPr="00C44F4A">
              <w:rPr>
                <w:b/>
                <w:bCs/>
                <w:color w:val="auto"/>
                <w:sz w:val="20"/>
                <w:szCs w:val="20"/>
              </w:rPr>
              <w:t>+ C</w:t>
            </w:r>
            <w:r w:rsidRPr="00C44F4A">
              <w:rPr>
                <w:b/>
                <w:bCs/>
                <w:color w:val="auto"/>
                <w:sz w:val="20"/>
                <w:szCs w:val="20"/>
                <w:vertAlign w:val="subscript"/>
              </w:rPr>
              <w:t xml:space="preserve">2 </w:t>
            </w:r>
            <w:r w:rsidRPr="00C44F4A">
              <w:rPr>
                <w:b/>
                <w:bCs/>
                <w:color w:val="auto"/>
                <w:sz w:val="20"/>
                <w:szCs w:val="20"/>
              </w:rPr>
              <w:t>+ IC</w:t>
            </w:r>
          </w:p>
        </w:tc>
        <w:tc>
          <w:tcPr>
            <w:tcW w:w="1267" w:type="pct"/>
            <w:noWrap/>
            <w:vAlign w:val="center"/>
          </w:tcPr>
          <w:p w14:paraId="76ED6F88" w14:textId="77777777" w:rsidR="00E219D2" w:rsidRPr="00C44F4A" w:rsidRDefault="00E219D2" w:rsidP="00CA587C">
            <w:pPr>
              <w:pStyle w:val="tabletext"/>
              <w:jc w:val="center"/>
              <w:rPr>
                <w:b/>
                <w:bCs/>
                <w:color w:val="auto"/>
                <w:sz w:val="20"/>
                <w:szCs w:val="20"/>
              </w:rPr>
            </w:pPr>
          </w:p>
        </w:tc>
        <w:tc>
          <w:tcPr>
            <w:tcW w:w="1715" w:type="pct"/>
            <w:noWrap/>
            <w:vAlign w:val="center"/>
          </w:tcPr>
          <w:p w14:paraId="76ED6F89" w14:textId="77777777" w:rsidR="00E219D2" w:rsidRPr="00802D6B" w:rsidRDefault="00E219D2" w:rsidP="00802D6B">
            <w:pPr>
              <w:pStyle w:val="tabletext"/>
              <w:jc w:val="center"/>
              <w:rPr>
                <w:b/>
                <w:bCs/>
                <w:color w:val="auto"/>
                <w:sz w:val="20"/>
                <w:szCs w:val="20"/>
                <w:vertAlign w:val="subscript"/>
              </w:rPr>
            </w:pPr>
            <w:r w:rsidRPr="00C44F4A">
              <w:rPr>
                <w:b/>
                <w:bCs/>
                <w:color w:val="auto"/>
                <w:sz w:val="20"/>
                <w:szCs w:val="20"/>
              </w:rPr>
              <w:t>DC</w:t>
            </w:r>
            <w:r w:rsidR="000B3E85" w:rsidRPr="000B3E85">
              <w:rPr>
                <w:b/>
                <w:bCs/>
                <w:color w:val="auto"/>
                <w:sz w:val="20"/>
                <w:szCs w:val="20"/>
                <w:vertAlign w:val="subscript"/>
              </w:rPr>
              <w:t>W1</w:t>
            </w:r>
            <w:r w:rsidRPr="00C44F4A">
              <w:rPr>
                <w:b/>
                <w:bCs/>
                <w:color w:val="auto"/>
                <w:sz w:val="20"/>
                <w:szCs w:val="20"/>
              </w:rPr>
              <w:t xml:space="preserve"> = DC</w:t>
            </w:r>
            <w:r w:rsidRPr="00C44F4A">
              <w:rPr>
                <w:b/>
                <w:bCs/>
                <w:color w:val="auto"/>
                <w:sz w:val="20"/>
                <w:szCs w:val="20"/>
                <w:vertAlign w:val="subscript"/>
              </w:rPr>
              <w:t>1</w:t>
            </w:r>
            <w:r w:rsidRPr="00C44F4A">
              <w:rPr>
                <w:b/>
                <w:bCs/>
                <w:color w:val="auto"/>
                <w:sz w:val="20"/>
                <w:szCs w:val="20"/>
              </w:rPr>
              <w:t>+ DC</w:t>
            </w:r>
            <w:r w:rsidRPr="00C44F4A">
              <w:rPr>
                <w:b/>
                <w:bCs/>
                <w:color w:val="auto"/>
                <w:sz w:val="20"/>
                <w:szCs w:val="20"/>
                <w:vertAlign w:val="subscript"/>
              </w:rPr>
              <w:t>2</w:t>
            </w:r>
            <w:r w:rsidRPr="00C44F4A">
              <w:rPr>
                <w:b/>
                <w:bCs/>
                <w:color w:val="auto"/>
                <w:sz w:val="20"/>
                <w:szCs w:val="20"/>
              </w:rPr>
              <w:t>+ DC</w:t>
            </w:r>
            <w:r w:rsidRPr="00C44F4A">
              <w:rPr>
                <w:b/>
                <w:bCs/>
                <w:color w:val="auto"/>
                <w:sz w:val="20"/>
                <w:szCs w:val="20"/>
                <w:vertAlign w:val="subscript"/>
              </w:rPr>
              <w:t>IC</w:t>
            </w:r>
          </w:p>
        </w:tc>
      </w:tr>
      <w:tr w:rsidR="00802D6B" w:rsidRPr="00CA587C" w14:paraId="76ED6F8F" w14:textId="77777777" w:rsidTr="00DF36F0">
        <w:trPr>
          <w:trHeight w:val="390"/>
        </w:trPr>
        <w:tc>
          <w:tcPr>
            <w:tcW w:w="699" w:type="pct"/>
            <w:shd w:val="clear" w:color="auto" w:fill="C9C9C9" w:themeFill="accent3" w:themeFillTint="99"/>
          </w:tcPr>
          <w:p w14:paraId="76ED6F8B" w14:textId="77777777" w:rsidR="00CA587C" w:rsidRPr="00CA587C" w:rsidRDefault="00CA587C" w:rsidP="00CA587C">
            <w:pPr>
              <w:pStyle w:val="tabletoprow"/>
              <w:rPr>
                <w:rFonts w:eastAsiaTheme="minorEastAsia"/>
              </w:rPr>
            </w:pPr>
            <w:r>
              <w:rPr>
                <w:rFonts w:eastAsiaTheme="minorEastAsia"/>
              </w:rPr>
              <w:t>CATCHMENT W2</w:t>
            </w:r>
            <w:r w:rsidR="00B26665">
              <w:rPr>
                <w:rFonts w:eastAsiaTheme="minorEastAsia"/>
              </w:rPr>
              <w:t xml:space="preserve"> (example)</w:t>
            </w:r>
          </w:p>
        </w:tc>
        <w:tc>
          <w:tcPr>
            <w:tcW w:w="1320" w:type="pct"/>
            <w:shd w:val="clear" w:color="auto" w:fill="C9C9C9" w:themeFill="accent3" w:themeFillTint="99"/>
            <w:noWrap/>
          </w:tcPr>
          <w:p w14:paraId="76ED6F8C" w14:textId="77777777" w:rsidR="00CA587C" w:rsidRPr="00CA587C" w:rsidRDefault="00CA587C" w:rsidP="00CA587C">
            <w:pPr>
              <w:pStyle w:val="tabletoprow"/>
              <w:rPr>
                <w:rFonts w:eastAsiaTheme="minorEastAsia"/>
              </w:rPr>
            </w:pPr>
          </w:p>
        </w:tc>
        <w:tc>
          <w:tcPr>
            <w:tcW w:w="1267" w:type="pct"/>
            <w:shd w:val="clear" w:color="auto" w:fill="C9C9C9" w:themeFill="accent3" w:themeFillTint="99"/>
            <w:noWrap/>
          </w:tcPr>
          <w:p w14:paraId="76ED6F8D" w14:textId="77777777" w:rsidR="00CA587C" w:rsidRPr="00CA587C" w:rsidRDefault="00CA587C" w:rsidP="00CA587C">
            <w:pPr>
              <w:pStyle w:val="tabletoprow"/>
              <w:rPr>
                <w:rFonts w:eastAsiaTheme="minorEastAsia"/>
              </w:rPr>
            </w:pPr>
          </w:p>
        </w:tc>
        <w:tc>
          <w:tcPr>
            <w:tcW w:w="1715" w:type="pct"/>
            <w:shd w:val="clear" w:color="auto" w:fill="C9C9C9" w:themeFill="accent3" w:themeFillTint="99"/>
            <w:noWrap/>
          </w:tcPr>
          <w:p w14:paraId="76ED6F8E" w14:textId="77777777" w:rsidR="00CA587C" w:rsidRPr="00CA587C" w:rsidRDefault="00CA587C" w:rsidP="00CA587C">
            <w:pPr>
              <w:pStyle w:val="tabletoprow"/>
              <w:rPr>
                <w:rFonts w:eastAsiaTheme="minorEastAsia"/>
              </w:rPr>
            </w:pPr>
          </w:p>
        </w:tc>
      </w:tr>
      <w:tr w:rsidR="00DF36F0" w:rsidRPr="00D9176A" w14:paraId="76ED6F95" w14:textId="77777777" w:rsidTr="005208A6">
        <w:trPr>
          <w:trHeight w:val="390"/>
        </w:trPr>
        <w:tc>
          <w:tcPr>
            <w:tcW w:w="699" w:type="pct"/>
          </w:tcPr>
          <w:p w14:paraId="76ED6F90" w14:textId="34DD40BC" w:rsidR="00DF36F0" w:rsidRDefault="00DF36F0" w:rsidP="00DF36F0">
            <w:pPr>
              <w:pStyle w:val="tabletext"/>
              <w:rPr>
                <w:color w:val="auto"/>
                <w:sz w:val="20"/>
                <w:szCs w:val="20"/>
              </w:rPr>
            </w:pPr>
            <w:r w:rsidRPr="00C44F4A">
              <w:rPr>
                <w:color w:val="auto"/>
                <w:sz w:val="20"/>
                <w:szCs w:val="20"/>
              </w:rPr>
              <w:t xml:space="preserve">Future </w:t>
            </w:r>
            <w:r>
              <w:rPr>
                <w:color w:val="auto"/>
                <w:sz w:val="20"/>
                <w:szCs w:val="20"/>
              </w:rPr>
              <w:t>asset</w:t>
            </w:r>
            <w:r w:rsidR="00B23CBD">
              <w:rPr>
                <w:color w:val="auto"/>
                <w:sz w:val="20"/>
                <w:szCs w:val="20"/>
              </w:rPr>
              <w:t>s</w:t>
            </w:r>
            <w:r>
              <w:rPr>
                <w:color w:val="auto"/>
                <w:sz w:val="20"/>
                <w:szCs w:val="20"/>
              </w:rPr>
              <w:t xml:space="preserve"> or programmes </w:t>
            </w:r>
          </w:p>
          <w:p w14:paraId="76ED6F91" w14:textId="77777777" w:rsidR="00DF36F0" w:rsidRDefault="00DF36F0" w:rsidP="00DF36F0">
            <w:pPr>
              <w:pStyle w:val="tabletext"/>
              <w:rPr>
                <w:b/>
                <w:bCs/>
                <w:color w:val="auto"/>
                <w:sz w:val="20"/>
                <w:szCs w:val="20"/>
              </w:rPr>
            </w:pPr>
            <w:r>
              <w:rPr>
                <w:color w:val="auto"/>
                <w:sz w:val="20"/>
                <w:szCs w:val="20"/>
              </w:rPr>
              <w:t>(refer schedule 2)</w:t>
            </w:r>
            <w:r w:rsidRPr="00C44F4A">
              <w:rPr>
                <w:color w:val="auto"/>
                <w:sz w:val="20"/>
                <w:szCs w:val="20"/>
              </w:rPr>
              <w:t xml:space="preserve"> </w:t>
            </w:r>
          </w:p>
        </w:tc>
        <w:tc>
          <w:tcPr>
            <w:tcW w:w="1320" w:type="pct"/>
            <w:shd w:val="clear" w:color="auto" w:fill="FFF2CC" w:themeFill="accent4" w:themeFillTint="33"/>
            <w:noWrap/>
            <w:vAlign w:val="center"/>
          </w:tcPr>
          <w:p w14:paraId="76ED6F92" w14:textId="77777777" w:rsidR="00DF36F0" w:rsidRPr="00C44F4A" w:rsidRDefault="001E701D" w:rsidP="00DF36F0">
            <w:pPr>
              <w:pStyle w:val="tabletext"/>
              <w:jc w:val="center"/>
              <w:rPr>
                <w:b/>
                <w:bCs/>
                <w:color w:val="auto"/>
                <w:sz w:val="20"/>
                <w:szCs w:val="20"/>
              </w:rPr>
            </w:pPr>
            <w:r w:rsidRPr="001E701D">
              <w:rPr>
                <w:b/>
                <w:bCs/>
                <w:color w:val="auto"/>
                <w:sz w:val="20"/>
                <w:szCs w:val="20"/>
              </w:rPr>
              <w:t>$4,720,</w:t>
            </w:r>
            <w:r>
              <w:rPr>
                <w:b/>
                <w:bCs/>
                <w:color w:val="auto"/>
                <w:sz w:val="20"/>
                <w:szCs w:val="20"/>
              </w:rPr>
              <w:t>000</w:t>
            </w:r>
          </w:p>
        </w:tc>
        <w:tc>
          <w:tcPr>
            <w:tcW w:w="1267" w:type="pct"/>
            <w:noWrap/>
            <w:vAlign w:val="center"/>
          </w:tcPr>
          <w:p w14:paraId="76ED6F93" w14:textId="77777777" w:rsidR="00DF36F0" w:rsidRPr="00C44F4A" w:rsidRDefault="00DF36F0" w:rsidP="00DF36F0">
            <w:pPr>
              <w:pStyle w:val="tabletext"/>
              <w:jc w:val="center"/>
              <w:rPr>
                <w:b/>
                <w:bCs/>
                <w:color w:val="auto"/>
                <w:sz w:val="20"/>
                <w:szCs w:val="20"/>
              </w:rPr>
            </w:pPr>
            <w:r>
              <w:rPr>
                <w:rFonts w:eastAsia="Times New Roman"/>
                <w:i/>
                <w:iCs/>
                <w:color w:val="auto"/>
                <w:sz w:val="20"/>
                <w:szCs w:val="20"/>
                <w:lang w:eastAsia="en-NZ"/>
              </w:rPr>
              <w:t>Refer schedule 2</w:t>
            </w:r>
          </w:p>
        </w:tc>
        <w:tc>
          <w:tcPr>
            <w:tcW w:w="1715" w:type="pct"/>
            <w:shd w:val="clear" w:color="auto" w:fill="FFF2CC" w:themeFill="accent4" w:themeFillTint="33"/>
            <w:noWrap/>
            <w:vAlign w:val="center"/>
          </w:tcPr>
          <w:p w14:paraId="76ED6F94" w14:textId="77777777" w:rsidR="00DF36F0" w:rsidRPr="00C44F4A" w:rsidRDefault="001E701D" w:rsidP="00DF36F0">
            <w:pPr>
              <w:pStyle w:val="tabletext"/>
              <w:jc w:val="center"/>
              <w:rPr>
                <w:b/>
                <w:bCs/>
                <w:color w:val="auto"/>
                <w:sz w:val="20"/>
                <w:szCs w:val="20"/>
              </w:rPr>
            </w:pPr>
            <w:r>
              <w:rPr>
                <w:b/>
                <w:bCs/>
                <w:color w:val="auto"/>
                <w:sz w:val="20"/>
                <w:szCs w:val="20"/>
              </w:rPr>
              <w:t>$8,400</w:t>
            </w:r>
          </w:p>
        </w:tc>
      </w:tr>
      <w:tr w:rsidR="00DF36F0" w:rsidRPr="00D9176A" w14:paraId="76ED6F9B" w14:textId="77777777" w:rsidTr="005208A6">
        <w:trPr>
          <w:trHeight w:val="390"/>
        </w:trPr>
        <w:tc>
          <w:tcPr>
            <w:tcW w:w="699" w:type="pct"/>
          </w:tcPr>
          <w:p w14:paraId="76ED6F96" w14:textId="77777777" w:rsidR="00DF36F0" w:rsidRDefault="00DF36F0" w:rsidP="00DF36F0">
            <w:pPr>
              <w:pStyle w:val="tabletext"/>
              <w:rPr>
                <w:color w:val="auto"/>
                <w:sz w:val="20"/>
                <w:szCs w:val="20"/>
              </w:rPr>
            </w:pPr>
            <w:r>
              <w:rPr>
                <w:color w:val="auto"/>
                <w:sz w:val="20"/>
                <w:szCs w:val="20"/>
              </w:rPr>
              <w:t>Past assets</w:t>
            </w:r>
            <w:r w:rsidRPr="00C44F4A">
              <w:rPr>
                <w:color w:val="auto"/>
                <w:sz w:val="20"/>
                <w:szCs w:val="20"/>
              </w:rPr>
              <w:t xml:space="preserve"> </w:t>
            </w:r>
            <w:r>
              <w:rPr>
                <w:color w:val="auto"/>
                <w:sz w:val="20"/>
                <w:szCs w:val="20"/>
              </w:rPr>
              <w:t xml:space="preserve">or programmes </w:t>
            </w:r>
          </w:p>
          <w:p w14:paraId="76ED6F97" w14:textId="77777777" w:rsidR="00DF36F0" w:rsidRDefault="00DF36F0" w:rsidP="00DF36F0">
            <w:pPr>
              <w:pStyle w:val="tabletext"/>
              <w:rPr>
                <w:b/>
                <w:bCs/>
                <w:color w:val="auto"/>
                <w:sz w:val="20"/>
                <w:szCs w:val="20"/>
              </w:rPr>
            </w:pPr>
            <w:r>
              <w:rPr>
                <w:color w:val="auto"/>
                <w:sz w:val="20"/>
                <w:szCs w:val="20"/>
              </w:rPr>
              <w:t>(refer schedule 3)</w:t>
            </w:r>
          </w:p>
        </w:tc>
        <w:tc>
          <w:tcPr>
            <w:tcW w:w="1320" w:type="pct"/>
            <w:shd w:val="clear" w:color="auto" w:fill="FFF2CC" w:themeFill="accent4" w:themeFillTint="33"/>
            <w:noWrap/>
            <w:vAlign w:val="center"/>
          </w:tcPr>
          <w:p w14:paraId="76ED6F98" w14:textId="77777777" w:rsidR="00DF36F0" w:rsidRPr="00C44F4A" w:rsidRDefault="001E701D" w:rsidP="00DF36F0">
            <w:pPr>
              <w:pStyle w:val="tabletext"/>
              <w:jc w:val="center"/>
              <w:rPr>
                <w:b/>
                <w:bCs/>
                <w:color w:val="auto"/>
                <w:sz w:val="20"/>
                <w:szCs w:val="20"/>
              </w:rPr>
            </w:pPr>
            <w:r w:rsidRPr="001E701D">
              <w:rPr>
                <w:b/>
                <w:bCs/>
                <w:color w:val="auto"/>
                <w:sz w:val="20"/>
                <w:szCs w:val="20"/>
              </w:rPr>
              <w:t>$12,000,000</w:t>
            </w:r>
          </w:p>
        </w:tc>
        <w:tc>
          <w:tcPr>
            <w:tcW w:w="1267" w:type="pct"/>
            <w:noWrap/>
            <w:vAlign w:val="center"/>
          </w:tcPr>
          <w:p w14:paraId="76ED6F99" w14:textId="77777777" w:rsidR="00DF36F0" w:rsidRPr="00C44F4A" w:rsidRDefault="00DF36F0" w:rsidP="00DF36F0">
            <w:pPr>
              <w:pStyle w:val="tabletext"/>
              <w:jc w:val="center"/>
              <w:rPr>
                <w:b/>
                <w:bCs/>
                <w:color w:val="auto"/>
                <w:sz w:val="20"/>
                <w:szCs w:val="20"/>
              </w:rPr>
            </w:pPr>
            <w:r>
              <w:rPr>
                <w:rFonts w:eastAsia="Times New Roman"/>
                <w:i/>
                <w:iCs/>
                <w:color w:val="auto"/>
                <w:sz w:val="20"/>
                <w:szCs w:val="20"/>
                <w:lang w:eastAsia="en-NZ"/>
              </w:rPr>
              <w:t>Refer schedule 3</w:t>
            </w:r>
          </w:p>
        </w:tc>
        <w:tc>
          <w:tcPr>
            <w:tcW w:w="1715" w:type="pct"/>
            <w:shd w:val="clear" w:color="auto" w:fill="FFF2CC" w:themeFill="accent4" w:themeFillTint="33"/>
            <w:noWrap/>
            <w:vAlign w:val="center"/>
          </w:tcPr>
          <w:p w14:paraId="76ED6F9A" w14:textId="77777777" w:rsidR="00DF36F0" w:rsidRPr="00C44F4A" w:rsidRDefault="001E701D" w:rsidP="00DF36F0">
            <w:pPr>
              <w:pStyle w:val="tabletext"/>
              <w:jc w:val="center"/>
              <w:rPr>
                <w:b/>
                <w:bCs/>
                <w:color w:val="auto"/>
                <w:sz w:val="20"/>
                <w:szCs w:val="20"/>
              </w:rPr>
            </w:pPr>
            <w:r>
              <w:rPr>
                <w:b/>
                <w:bCs/>
                <w:color w:val="auto"/>
                <w:sz w:val="20"/>
                <w:szCs w:val="20"/>
              </w:rPr>
              <w:t>$12,000</w:t>
            </w:r>
          </w:p>
        </w:tc>
      </w:tr>
      <w:tr w:rsidR="00DF36F0" w:rsidRPr="00D9176A" w14:paraId="76ED6FA0" w14:textId="77777777" w:rsidTr="005208A6">
        <w:trPr>
          <w:trHeight w:val="390"/>
        </w:trPr>
        <w:tc>
          <w:tcPr>
            <w:tcW w:w="699" w:type="pct"/>
          </w:tcPr>
          <w:p w14:paraId="76ED6F9C" w14:textId="77777777" w:rsidR="00DF36F0" w:rsidRDefault="00750B9B" w:rsidP="00DF36F0">
            <w:pPr>
              <w:pStyle w:val="tabletext"/>
              <w:rPr>
                <w:b/>
                <w:bCs/>
                <w:color w:val="auto"/>
                <w:sz w:val="20"/>
                <w:szCs w:val="20"/>
              </w:rPr>
            </w:pPr>
            <w:r>
              <w:rPr>
                <w:b/>
                <w:bCs/>
                <w:color w:val="auto"/>
                <w:sz w:val="20"/>
                <w:szCs w:val="20"/>
              </w:rPr>
              <w:t>L</w:t>
            </w:r>
            <w:r w:rsidR="00DF36F0" w:rsidRPr="00C44F4A">
              <w:rPr>
                <w:b/>
                <w:bCs/>
                <w:color w:val="auto"/>
                <w:sz w:val="20"/>
                <w:szCs w:val="20"/>
              </w:rPr>
              <w:t xml:space="preserve">oan </w:t>
            </w:r>
            <w:r w:rsidR="00B13368">
              <w:rPr>
                <w:b/>
                <w:bCs/>
                <w:color w:val="auto"/>
                <w:sz w:val="20"/>
                <w:szCs w:val="20"/>
              </w:rPr>
              <w:t>i</w:t>
            </w:r>
            <w:r w:rsidR="00B13368" w:rsidRPr="00C44F4A">
              <w:rPr>
                <w:b/>
                <w:bCs/>
                <w:color w:val="auto"/>
                <w:sz w:val="20"/>
                <w:szCs w:val="20"/>
              </w:rPr>
              <w:t>nterest</w:t>
            </w:r>
            <w:r w:rsidR="00B13368">
              <w:rPr>
                <w:b/>
                <w:bCs/>
                <w:color w:val="auto"/>
                <w:sz w:val="20"/>
                <w:szCs w:val="20"/>
              </w:rPr>
              <w:t xml:space="preserve"> costs</w:t>
            </w:r>
          </w:p>
        </w:tc>
        <w:tc>
          <w:tcPr>
            <w:tcW w:w="1320" w:type="pct"/>
            <w:shd w:val="clear" w:color="auto" w:fill="FFF2CC" w:themeFill="accent4" w:themeFillTint="33"/>
            <w:noWrap/>
            <w:vAlign w:val="center"/>
          </w:tcPr>
          <w:p w14:paraId="76ED6F9D" w14:textId="77777777" w:rsidR="00DF36F0" w:rsidRPr="00C44F4A" w:rsidRDefault="001E701D" w:rsidP="00DF36F0">
            <w:pPr>
              <w:pStyle w:val="tabletext"/>
              <w:jc w:val="center"/>
              <w:rPr>
                <w:b/>
                <w:bCs/>
                <w:color w:val="auto"/>
                <w:sz w:val="20"/>
                <w:szCs w:val="20"/>
              </w:rPr>
            </w:pPr>
            <w:r>
              <w:rPr>
                <w:b/>
                <w:bCs/>
                <w:color w:val="auto"/>
                <w:sz w:val="20"/>
                <w:szCs w:val="20"/>
              </w:rPr>
              <w:t>$800,000</w:t>
            </w:r>
          </w:p>
        </w:tc>
        <w:tc>
          <w:tcPr>
            <w:tcW w:w="1267" w:type="pct"/>
            <w:shd w:val="clear" w:color="auto" w:fill="FFF2CC" w:themeFill="accent4" w:themeFillTint="33"/>
            <w:noWrap/>
            <w:vAlign w:val="center"/>
          </w:tcPr>
          <w:p w14:paraId="76ED6F9E" w14:textId="77777777" w:rsidR="00DF36F0" w:rsidRPr="00C44F4A" w:rsidRDefault="001E701D" w:rsidP="00DF36F0">
            <w:pPr>
              <w:pStyle w:val="tabletext"/>
              <w:jc w:val="center"/>
              <w:rPr>
                <w:b/>
                <w:bCs/>
                <w:color w:val="auto"/>
                <w:sz w:val="20"/>
                <w:szCs w:val="20"/>
              </w:rPr>
            </w:pPr>
            <w:r>
              <w:rPr>
                <w:b/>
                <w:bCs/>
                <w:color w:val="auto"/>
                <w:sz w:val="20"/>
                <w:szCs w:val="20"/>
              </w:rPr>
              <w:t>800</w:t>
            </w:r>
          </w:p>
        </w:tc>
        <w:tc>
          <w:tcPr>
            <w:tcW w:w="1715" w:type="pct"/>
            <w:shd w:val="clear" w:color="auto" w:fill="FFF2CC" w:themeFill="accent4" w:themeFillTint="33"/>
            <w:noWrap/>
            <w:vAlign w:val="center"/>
          </w:tcPr>
          <w:p w14:paraId="76ED6F9F" w14:textId="77777777" w:rsidR="00DF36F0" w:rsidRPr="00C44F4A" w:rsidRDefault="001E701D" w:rsidP="00DF36F0">
            <w:pPr>
              <w:pStyle w:val="tabletext"/>
              <w:jc w:val="center"/>
              <w:rPr>
                <w:b/>
                <w:bCs/>
                <w:color w:val="auto"/>
                <w:sz w:val="20"/>
                <w:szCs w:val="20"/>
              </w:rPr>
            </w:pPr>
            <w:r>
              <w:rPr>
                <w:b/>
                <w:bCs/>
                <w:color w:val="auto"/>
                <w:sz w:val="20"/>
                <w:szCs w:val="20"/>
              </w:rPr>
              <w:t>$1,000</w:t>
            </w:r>
          </w:p>
        </w:tc>
      </w:tr>
      <w:tr w:rsidR="00DF36F0" w:rsidRPr="00D9176A" w14:paraId="76ED6FA5" w14:textId="77777777" w:rsidTr="005208A6">
        <w:trPr>
          <w:trHeight w:val="390"/>
        </w:trPr>
        <w:tc>
          <w:tcPr>
            <w:tcW w:w="699" w:type="pct"/>
          </w:tcPr>
          <w:p w14:paraId="76ED6FA1" w14:textId="77777777" w:rsidR="00DF36F0" w:rsidRDefault="001E701D" w:rsidP="00DF36F0">
            <w:pPr>
              <w:pStyle w:val="tabletext"/>
              <w:rPr>
                <w:b/>
                <w:bCs/>
                <w:color w:val="auto"/>
                <w:sz w:val="20"/>
                <w:szCs w:val="20"/>
              </w:rPr>
            </w:pPr>
            <w:r>
              <w:rPr>
                <w:b/>
                <w:bCs/>
                <w:color w:val="auto"/>
                <w:sz w:val="20"/>
                <w:szCs w:val="20"/>
              </w:rPr>
              <w:t>Total</w:t>
            </w:r>
            <w:r w:rsidR="00DF36F0">
              <w:rPr>
                <w:b/>
                <w:bCs/>
                <w:color w:val="auto"/>
                <w:sz w:val="20"/>
                <w:szCs w:val="20"/>
              </w:rPr>
              <w:t xml:space="preserve"> </w:t>
            </w:r>
          </w:p>
        </w:tc>
        <w:tc>
          <w:tcPr>
            <w:tcW w:w="1320" w:type="pct"/>
            <w:shd w:val="clear" w:color="auto" w:fill="FFF2CC" w:themeFill="accent4" w:themeFillTint="33"/>
            <w:noWrap/>
            <w:vAlign w:val="center"/>
          </w:tcPr>
          <w:p w14:paraId="76ED6FA2" w14:textId="77777777" w:rsidR="00DF36F0" w:rsidRPr="00C44F4A" w:rsidRDefault="001E701D" w:rsidP="00DF36F0">
            <w:pPr>
              <w:pStyle w:val="tabletext"/>
              <w:jc w:val="center"/>
              <w:rPr>
                <w:b/>
                <w:bCs/>
                <w:color w:val="auto"/>
                <w:sz w:val="20"/>
                <w:szCs w:val="20"/>
              </w:rPr>
            </w:pPr>
            <w:r>
              <w:rPr>
                <w:b/>
                <w:bCs/>
                <w:color w:val="auto"/>
                <w:sz w:val="20"/>
                <w:szCs w:val="20"/>
              </w:rPr>
              <w:t>$17,520,000</w:t>
            </w:r>
          </w:p>
        </w:tc>
        <w:tc>
          <w:tcPr>
            <w:tcW w:w="1267" w:type="pct"/>
            <w:noWrap/>
            <w:vAlign w:val="center"/>
          </w:tcPr>
          <w:p w14:paraId="76ED6FA3" w14:textId="77777777" w:rsidR="00DF36F0" w:rsidRPr="00C44F4A" w:rsidRDefault="00DF36F0" w:rsidP="00DF36F0">
            <w:pPr>
              <w:pStyle w:val="tabletext"/>
              <w:jc w:val="center"/>
              <w:rPr>
                <w:b/>
                <w:bCs/>
                <w:color w:val="auto"/>
                <w:sz w:val="20"/>
                <w:szCs w:val="20"/>
              </w:rPr>
            </w:pPr>
          </w:p>
        </w:tc>
        <w:tc>
          <w:tcPr>
            <w:tcW w:w="1715" w:type="pct"/>
            <w:shd w:val="clear" w:color="auto" w:fill="FFF2CC" w:themeFill="accent4" w:themeFillTint="33"/>
            <w:noWrap/>
            <w:vAlign w:val="center"/>
          </w:tcPr>
          <w:p w14:paraId="76ED6FA4" w14:textId="77777777" w:rsidR="00DF36F0" w:rsidRPr="00C44F4A" w:rsidRDefault="001E701D" w:rsidP="00DF36F0">
            <w:pPr>
              <w:pStyle w:val="tabletext"/>
              <w:jc w:val="center"/>
              <w:rPr>
                <w:b/>
                <w:bCs/>
                <w:color w:val="auto"/>
                <w:sz w:val="20"/>
                <w:szCs w:val="20"/>
              </w:rPr>
            </w:pPr>
            <w:r>
              <w:rPr>
                <w:b/>
                <w:bCs/>
                <w:color w:val="auto"/>
                <w:sz w:val="20"/>
                <w:szCs w:val="20"/>
              </w:rPr>
              <w:t>$21,400</w:t>
            </w:r>
          </w:p>
        </w:tc>
      </w:tr>
    </w:tbl>
    <w:p w14:paraId="76ED6FA6" w14:textId="77777777" w:rsidR="00DF36F0" w:rsidRDefault="00AB25C7" w:rsidP="00DF36F0">
      <w:pPr>
        <w:pStyle w:val="Heading3"/>
      </w:pPr>
      <w:r>
        <w:t>Waste</w:t>
      </w:r>
      <w:r w:rsidR="00DF36F0">
        <w:t xml:space="preserve">Water </w:t>
      </w:r>
    </w:p>
    <w:tbl>
      <w:tblPr>
        <w:tblStyle w:val="DIATable"/>
        <w:tblW w:w="5000" w:type="pct"/>
        <w:tblLook w:val="04A0" w:firstRow="1" w:lastRow="0" w:firstColumn="1" w:lastColumn="0" w:noHBand="0" w:noVBand="1"/>
      </w:tblPr>
      <w:tblGrid>
        <w:gridCol w:w="2922"/>
        <w:gridCol w:w="5518"/>
        <w:gridCol w:w="5296"/>
        <w:gridCol w:w="7165"/>
      </w:tblGrid>
      <w:tr w:rsidR="00B26665" w:rsidRPr="00D9176A" w14:paraId="76ED6FAB" w14:textId="77777777" w:rsidTr="00750B9B">
        <w:trPr>
          <w:cnfStyle w:val="100000000000" w:firstRow="1" w:lastRow="0" w:firstColumn="0" w:lastColumn="0" w:oddVBand="0" w:evenVBand="0" w:oddHBand="0" w:evenHBand="0" w:firstRowFirstColumn="0" w:firstRowLastColumn="0" w:lastRowFirstColumn="0" w:lastRowLastColumn="0"/>
          <w:trHeight w:val="875"/>
        </w:trPr>
        <w:tc>
          <w:tcPr>
            <w:tcW w:w="699" w:type="pct"/>
            <w:shd w:val="clear" w:color="auto" w:fill="4D4B4C"/>
            <w:noWrap/>
            <w:hideMark/>
          </w:tcPr>
          <w:p w14:paraId="76ED6FA7" w14:textId="77777777" w:rsidR="00DF36F0" w:rsidRPr="00997623" w:rsidRDefault="00DF36F0" w:rsidP="001142CA">
            <w:pPr>
              <w:pStyle w:val="tabletoprow"/>
              <w:rPr>
                <w:rFonts w:eastAsiaTheme="minorEastAsia"/>
              </w:rPr>
            </w:pPr>
            <w:r>
              <w:rPr>
                <w:rFonts w:eastAsiaTheme="minorEastAsia"/>
                <w:b/>
              </w:rPr>
              <w:t xml:space="preserve">reference </w:t>
            </w:r>
          </w:p>
        </w:tc>
        <w:tc>
          <w:tcPr>
            <w:tcW w:w="1320" w:type="pct"/>
            <w:shd w:val="clear" w:color="auto" w:fill="4D4B4C"/>
            <w:hideMark/>
          </w:tcPr>
          <w:p w14:paraId="76ED6FA8" w14:textId="77777777" w:rsidR="00DF36F0" w:rsidRPr="00997623" w:rsidRDefault="00DF36F0" w:rsidP="001142CA">
            <w:pPr>
              <w:pStyle w:val="tabletoprow"/>
              <w:rPr>
                <w:rFonts w:eastAsiaTheme="minorEastAsia"/>
              </w:rPr>
            </w:pPr>
            <w:r w:rsidRPr="00997623">
              <w:rPr>
                <w:rFonts w:eastAsiaTheme="minorEastAsia"/>
                <w:b/>
              </w:rPr>
              <w:t>D</w:t>
            </w:r>
            <w:r w:rsidR="00BD4FD6">
              <w:rPr>
                <w:rFonts w:eastAsiaTheme="minorEastAsia"/>
                <w:b/>
              </w:rPr>
              <w:t xml:space="preserve">evelopment </w:t>
            </w:r>
            <w:r w:rsidRPr="00997623">
              <w:rPr>
                <w:rFonts w:eastAsiaTheme="minorEastAsia"/>
                <w:b/>
              </w:rPr>
              <w:t>C</w:t>
            </w:r>
            <w:r w:rsidR="00BD4FD6">
              <w:rPr>
                <w:rFonts w:eastAsiaTheme="minorEastAsia"/>
                <w:b/>
              </w:rPr>
              <w:t>ontribution</w:t>
            </w:r>
            <w:r w:rsidRPr="00997623">
              <w:rPr>
                <w:rFonts w:eastAsiaTheme="minorEastAsia"/>
                <w:b/>
              </w:rPr>
              <w:t xml:space="preserve"> funded $</w:t>
            </w:r>
          </w:p>
        </w:tc>
        <w:tc>
          <w:tcPr>
            <w:tcW w:w="1267" w:type="pct"/>
            <w:shd w:val="clear" w:color="auto" w:fill="4D4B4C"/>
            <w:hideMark/>
          </w:tcPr>
          <w:p w14:paraId="76ED6FA9" w14:textId="77777777" w:rsidR="00DF36F0" w:rsidRPr="00997623" w:rsidRDefault="00DF36F0" w:rsidP="001142CA">
            <w:pPr>
              <w:pStyle w:val="tabletoprow"/>
              <w:rPr>
                <w:rFonts w:eastAsiaTheme="minorEastAsia"/>
              </w:rPr>
            </w:pPr>
            <w:r w:rsidRPr="00C44F4A">
              <w:rPr>
                <w:b/>
              </w:rPr>
              <w:t>Recoverable Growth / Capacity Life (</w:t>
            </w:r>
            <w:r w:rsidR="00474CAB">
              <w:rPr>
                <w:b/>
              </w:rPr>
              <w:t>HUE</w:t>
            </w:r>
            <w:r w:rsidRPr="00C44F4A">
              <w:rPr>
                <w:b/>
              </w:rPr>
              <w:t>)</w:t>
            </w:r>
          </w:p>
        </w:tc>
        <w:tc>
          <w:tcPr>
            <w:tcW w:w="1714" w:type="pct"/>
            <w:shd w:val="clear" w:color="auto" w:fill="4D4B4C"/>
            <w:hideMark/>
          </w:tcPr>
          <w:p w14:paraId="76ED6FAA" w14:textId="77777777" w:rsidR="00DF36F0" w:rsidRPr="00997623" w:rsidRDefault="00DF36F0" w:rsidP="001142CA">
            <w:pPr>
              <w:pStyle w:val="tabletoprow"/>
              <w:rPr>
                <w:rFonts w:eastAsiaTheme="minorEastAsia"/>
              </w:rPr>
            </w:pPr>
            <w:r w:rsidRPr="00C44F4A">
              <w:rPr>
                <w:b/>
              </w:rPr>
              <w:t xml:space="preserve">Charge per </w:t>
            </w:r>
            <w:r w:rsidR="00474CAB">
              <w:rPr>
                <w:b/>
              </w:rPr>
              <w:t>HUE (</w:t>
            </w:r>
            <w:r w:rsidRPr="00C44F4A">
              <w:rPr>
                <w:b/>
              </w:rPr>
              <w:t>GST exc)</w:t>
            </w:r>
          </w:p>
        </w:tc>
      </w:tr>
      <w:tr w:rsidR="00B26665" w:rsidRPr="00997623" w14:paraId="76ED6FB0" w14:textId="77777777" w:rsidTr="00750B9B">
        <w:trPr>
          <w:trHeight w:val="339"/>
        </w:trPr>
        <w:tc>
          <w:tcPr>
            <w:tcW w:w="699" w:type="pct"/>
            <w:shd w:val="clear" w:color="auto" w:fill="C9C9C9" w:themeFill="accent3" w:themeFillTint="99"/>
            <w:noWrap/>
          </w:tcPr>
          <w:p w14:paraId="76ED6FAC" w14:textId="77777777" w:rsidR="00DF36F0" w:rsidRPr="00997623" w:rsidRDefault="00DF36F0" w:rsidP="001142CA">
            <w:pPr>
              <w:pStyle w:val="tabletoprow"/>
              <w:rPr>
                <w:rFonts w:eastAsiaTheme="minorEastAsia"/>
              </w:rPr>
            </w:pPr>
            <w:r>
              <w:rPr>
                <w:rFonts w:eastAsiaTheme="minorEastAsia"/>
              </w:rPr>
              <w:t>CATCHMENT WW1</w:t>
            </w:r>
          </w:p>
        </w:tc>
        <w:tc>
          <w:tcPr>
            <w:tcW w:w="1320" w:type="pct"/>
            <w:shd w:val="clear" w:color="auto" w:fill="C9C9C9" w:themeFill="accent3" w:themeFillTint="99"/>
          </w:tcPr>
          <w:p w14:paraId="76ED6FAD" w14:textId="77777777" w:rsidR="00DF36F0" w:rsidRPr="00997623" w:rsidRDefault="00DF36F0" w:rsidP="001142CA">
            <w:pPr>
              <w:pStyle w:val="tabletoprow"/>
              <w:rPr>
                <w:rFonts w:eastAsiaTheme="minorEastAsia"/>
              </w:rPr>
            </w:pPr>
          </w:p>
        </w:tc>
        <w:tc>
          <w:tcPr>
            <w:tcW w:w="1267" w:type="pct"/>
            <w:shd w:val="clear" w:color="auto" w:fill="C9C9C9" w:themeFill="accent3" w:themeFillTint="99"/>
          </w:tcPr>
          <w:p w14:paraId="76ED6FAE" w14:textId="77777777" w:rsidR="00DF36F0" w:rsidRPr="00C44F4A" w:rsidRDefault="00DF36F0" w:rsidP="001142CA">
            <w:pPr>
              <w:pStyle w:val="tabletoprow"/>
            </w:pPr>
          </w:p>
        </w:tc>
        <w:tc>
          <w:tcPr>
            <w:tcW w:w="1714" w:type="pct"/>
            <w:shd w:val="clear" w:color="auto" w:fill="C9C9C9" w:themeFill="accent3" w:themeFillTint="99"/>
          </w:tcPr>
          <w:p w14:paraId="76ED6FAF" w14:textId="77777777" w:rsidR="00DF36F0" w:rsidRPr="00C44F4A" w:rsidRDefault="00DF36F0" w:rsidP="001142CA">
            <w:pPr>
              <w:pStyle w:val="tabletoprow"/>
            </w:pPr>
          </w:p>
        </w:tc>
      </w:tr>
      <w:tr w:rsidR="00750B9B" w:rsidRPr="00D9176A" w14:paraId="76ED6FB6" w14:textId="77777777" w:rsidTr="00750B9B">
        <w:trPr>
          <w:trHeight w:val="390"/>
        </w:trPr>
        <w:tc>
          <w:tcPr>
            <w:tcW w:w="699" w:type="pct"/>
          </w:tcPr>
          <w:p w14:paraId="76ED6FB1" w14:textId="2B166FE7" w:rsidR="00750B9B" w:rsidRDefault="00750B9B" w:rsidP="00750B9B">
            <w:pPr>
              <w:pStyle w:val="tabletext"/>
              <w:rPr>
                <w:color w:val="auto"/>
                <w:sz w:val="20"/>
                <w:szCs w:val="20"/>
              </w:rPr>
            </w:pPr>
            <w:r w:rsidRPr="00C44F4A">
              <w:rPr>
                <w:color w:val="auto"/>
                <w:sz w:val="20"/>
                <w:szCs w:val="20"/>
              </w:rPr>
              <w:t xml:space="preserve">Future </w:t>
            </w:r>
            <w:r>
              <w:rPr>
                <w:color w:val="auto"/>
                <w:sz w:val="20"/>
                <w:szCs w:val="20"/>
              </w:rPr>
              <w:t>asset</w:t>
            </w:r>
            <w:r w:rsidR="00B23CBD">
              <w:rPr>
                <w:color w:val="auto"/>
                <w:sz w:val="20"/>
                <w:szCs w:val="20"/>
              </w:rPr>
              <w:t>s</w:t>
            </w:r>
            <w:r>
              <w:rPr>
                <w:color w:val="auto"/>
                <w:sz w:val="20"/>
                <w:szCs w:val="20"/>
              </w:rPr>
              <w:t xml:space="preserve"> or programmes </w:t>
            </w:r>
          </w:p>
          <w:p w14:paraId="76ED6FB2" w14:textId="77777777" w:rsidR="00750B9B" w:rsidRPr="00C44F4A" w:rsidRDefault="00750B9B" w:rsidP="00750B9B">
            <w:pPr>
              <w:pStyle w:val="tabletext"/>
              <w:rPr>
                <w:rFonts w:eastAsia="Times New Roman"/>
                <w:b/>
                <w:bCs/>
                <w:color w:val="auto"/>
                <w:sz w:val="20"/>
                <w:szCs w:val="20"/>
                <w:lang w:eastAsia="en-NZ"/>
              </w:rPr>
            </w:pPr>
            <w:r>
              <w:rPr>
                <w:color w:val="auto"/>
                <w:sz w:val="20"/>
                <w:szCs w:val="20"/>
              </w:rPr>
              <w:t>(refer schedule 2)</w:t>
            </w:r>
            <w:r w:rsidRPr="00C44F4A">
              <w:rPr>
                <w:color w:val="auto"/>
                <w:sz w:val="20"/>
                <w:szCs w:val="20"/>
              </w:rPr>
              <w:t xml:space="preserve"> </w:t>
            </w:r>
          </w:p>
        </w:tc>
        <w:tc>
          <w:tcPr>
            <w:tcW w:w="1320" w:type="pct"/>
            <w:noWrap/>
            <w:vAlign w:val="center"/>
          </w:tcPr>
          <w:p w14:paraId="76ED6FB3" w14:textId="77777777" w:rsidR="00750B9B" w:rsidRPr="00C44F4A" w:rsidRDefault="00750B9B" w:rsidP="00750B9B">
            <w:pPr>
              <w:pStyle w:val="tabletext"/>
              <w:jc w:val="center"/>
              <w:rPr>
                <w:i/>
                <w:iCs/>
                <w:color w:val="auto"/>
                <w:sz w:val="20"/>
                <w:szCs w:val="20"/>
                <w:vertAlign w:val="subscript"/>
              </w:rPr>
            </w:pPr>
          </w:p>
        </w:tc>
        <w:tc>
          <w:tcPr>
            <w:tcW w:w="1267" w:type="pct"/>
            <w:noWrap/>
            <w:vAlign w:val="center"/>
          </w:tcPr>
          <w:p w14:paraId="76ED6FB4" w14:textId="77777777" w:rsidR="00750B9B" w:rsidRPr="00C44F4A" w:rsidRDefault="00750B9B" w:rsidP="00750B9B">
            <w:pPr>
              <w:pStyle w:val="tabletext"/>
              <w:jc w:val="center"/>
              <w:rPr>
                <w:rFonts w:eastAsia="Times New Roman"/>
                <w:i/>
                <w:iCs/>
                <w:color w:val="auto"/>
                <w:sz w:val="20"/>
                <w:szCs w:val="20"/>
                <w:lang w:eastAsia="en-NZ"/>
              </w:rPr>
            </w:pPr>
            <w:r>
              <w:rPr>
                <w:rFonts w:eastAsia="Times New Roman"/>
                <w:i/>
                <w:iCs/>
                <w:color w:val="auto"/>
                <w:sz w:val="20"/>
                <w:szCs w:val="20"/>
                <w:lang w:eastAsia="en-NZ"/>
              </w:rPr>
              <w:t>Refer schedule 2</w:t>
            </w:r>
          </w:p>
        </w:tc>
        <w:tc>
          <w:tcPr>
            <w:tcW w:w="1714" w:type="pct"/>
            <w:noWrap/>
            <w:vAlign w:val="center"/>
          </w:tcPr>
          <w:p w14:paraId="76ED6FB5" w14:textId="77777777" w:rsidR="00750B9B" w:rsidRPr="006B4849" w:rsidRDefault="00750B9B" w:rsidP="00750B9B">
            <w:pPr>
              <w:pStyle w:val="tabletext"/>
              <w:jc w:val="center"/>
              <w:rPr>
                <w:rFonts w:eastAsia="Times New Roman"/>
                <w:b/>
                <w:bCs/>
                <w:i/>
                <w:iCs/>
                <w:color w:val="auto"/>
                <w:sz w:val="20"/>
                <w:szCs w:val="20"/>
                <w:lang w:eastAsia="en-NZ"/>
              </w:rPr>
            </w:pPr>
          </w:p>
        </w:tc>
      </w:tr>
      <w:tr w:rsidR="00750B9B" w:rsidRPr="00D9176A" w14:paraId="76ED6FBC" w14:textId="77777777" w:rsidTr="00750B9B">
        <w:trPr>
          <w:trHeight w:val="390"/>
        </w:trPr>
        <w:tc>
          <w:tcPr>
            <w:tcW w:w="699" w:type="pct"/>
          </w:tcPr>
          <w:p w14:paraId="76ED6FB7" w14:textId="77777777" w:rsidR="00750B9B" w:rsidRDefault="00750B9B" w:rsidP="00750B9B">
            <w:pPr>
              <w:pStyle w:val="tabletext"/>
              <w:rPr>
                <w:color w:val="auto"/>
                <w:sz w:val="20"/>
                <w:szCs w:val="20"/>
              </w:rPr>
            </w:pPr>
            <w:r>
              <w:rPr>
                <w:color w:val="auto"/>
                <w:sz w:val="20"/>
                <w:szCs w:val="20"/>
              </w:rPr>
              <w:t>Past assets</w:t>
            </w:r>
            <w:r w:rsidRPr="00C44F4A">
              <w:rPr>
                <w:color w:val="auto"/>
                <w:sz w:val="20"/>
                <w:szCs w:val="20"/>
              </w:rPr>
              <w:t xml:space="preserve"> </w:t>
            </w:r>
            <w:r>
              <w:rPr>
                <w:color w:val="auto"/>
                <w:sz w:val="20"/>
                <w:szCs w:val="20"/>
              </w:rPr>
              <w:t xml:space="preserve">or programmes </w:t>
            </w:r>
          </w:p>
          <w:p w14:paraId="76ED6FB8" w14:textId="77777777" w:rsidR="00750B9B" w:rsidRPr="00C44F4A" w:rsidRDefault="00750B9B" w:rsidP="00750B9B">
            <w:pPr>
              <w:pStyle w:val="tabletext"/>
              <w:rPr>
                <w:color w:val="auto"/>
                <w:sz w:val="20"/>
                <w:szCs w:val="20"/>
              </w:rPr>
            </w:pPr>
            <w:r>
              <w:rPr>
                <w:color w:val="auto"/>
                <w:sz w:val="20"/>
                <w:szCs w:val="20"/>
              </w:rPr>
              <w:t>(refer schedule 3)</w:t>
            </w:r>
          </w:p>
        </w:tc>
        <w:tc>
          <w:tcPr>
            <w:tcW w:w="1320" w:type="pct"/>
            <w:noWrap/>
            <w:vAlign w:val="center"/>
          </w:tcPr>
          <w:p w14:paraId="76ED6FB9" w14:textId="77777777" w:rsidR="00750B9B" w:rsidRPr="00C44F4A" w:rsidRDefault="00750B9B" w:rsidP="00750B9B">
            <w:pPr>
              <w:pStyle w:val="tabletext"/>
              <w:jc w:val="center"/>
              <w:rPr>
                <w:i/>
                <w:iCs/>
                <w:color w:val="auto"/>
                <w:sz w:val="20"/>
                <w:szCs w:val="20"/>
              </w:rPr>
            </w:pPr>
          </w:p>
        </w:tc>
        <w:tc>
          <w:tcPr>
            <w:tcW w:w="1267" w:type="pct"/>
            <w:noWrap/>
            <w:vAlign w:val="center"/>
          </w:tcPr>
          <w:p w14:paraId="76ED6FBA" w14:textId="77777777" w:rsidR="00750B9B" w:rsidRPr="00C44F4A" w:rsidRDefault="00750B9B" w:rsidP="00750B9B">
            <w:pPr>
              <w:pStyle w:val="tabletext"/>
              <w:jc w:val="center"/>
              <w:rPr>
                <w:i/>
                <w:iCs/>
                <w:color w:val="auto"/>
                <w:sz w:val="20"/>
                <w:szCs w:val="20"/>
              </w:rPr>
            </w:pPr>
            <w:r>
              <w:rPr>
                <w:rFonts w:eastAsia="Times New Roman"/>
                <w:i/>
                <w:iCs/>
                <w:color w:val="auto"/>
                <w:sz w:val="20"/>
                <w:szCs w:val="20"/>
                <w:lang w:eastAsia="en-NZ"/>
              </w:rPr>
              <w:t>Refer schedule 3</w:t>
            </w:r>
          </w:p>
        </w:tc>
        <w:tc>
          <w:tcPr>
            <w:tcW w:w="1714" w:type="pct"/>
            <w:noWrap/>
            <w:vAlign w:val="center"/>
          </w:tcPr>
          <w:p w14:paraId="76ED6FBB" w14:textId="77777777" w:rsidR="00750B9B" w:rsidRPr="006B4849" w:rsidRDefault="00750B9B" w:rsidP="00750B9B">
            <w:pPr>
              <w:pStyle w:val="tabletext"/>
              <w:jc w:val="center"/>
              <w:rPr>
                <w:b/>
                <w:bCs/>
                <w:i/>
                <w:iCs/>
                <w:color w:val="auto"/>
                <w:sz w:val="20"/>
                <w:szCs w:val="20"/>
              </w:rPr>
            </w:pPr>
          </w:p>
        </w:tc>
      </w:tr>
      <w:tr w:rsidR="00B26665" w:rsidRPr="00D9176A" w14:paraId="76ED6FC1" w14:textId="77777777" w:rsidTr="00750B9B">
        <w:trPr>
          <w:trHeight w:val="390"/>
        </w:trPr>
        <w:tc>
          <w:tcPr>
            <w:tcW w:w="699" w:type="pct"/>
          </w:tcPr>
          <w:p w14:paraId="76ED6FBD" w14:textId="77777777" w:rsidR="00DF36F0" w:rsidRPr="00C44F4A" w:rsidRDefault="00750B9B" w:rsidP="001142CA">
            <w:pPr>
              <w:pStyle w:val="tabletext"/>
              <w:rPr>
                <w:color w:val="auto"/>
                <w:sz w:val="20"/>
                <w:szCs w:val="20"/>
              </w:rPr>
            </w:pPr>
            <w:r>
              <w:rPr>
                <w:b/>
                <w:bCs/>
                <w:color w:val="auto"/>
                <w:sz w:val="20"/>
                <w:szCs w:val="20"/>
              </w:rPr>
              <w:t>L</w:t>
            </w:r>
            <w:r w:rsidR="00DF36F0" w:rsidRPr="00C44F4A">
              <w:rPr>
                <w:b/>
                <w:bCs/>
                <w:color w:val="auto"/>
                <w:sz w:val="20"/>
                <w:szCs w:val="20"/>
              </w:rPr>
              <w:t xml:space="preserve">oan </w:t>
            </w:r>
            <w:r w:rsidR="00B13368">
              <w:rPr>
                <w:b/>
                <w:bCs/>
                <w:color w:val="auto"/>
                <w:sz w:val="20"/>
                <w:szCs w:val="20"/>
              </w:rPr>
              <w:t>i</w:t>
            </w:r>
            <w:r w:rsidR="00B13368" w:rsidRPr="00C44F4A">
              <w:rPr>
                <w:b/>
                <w:bCs/>
                <w:color w:val="auto"/>
                <w:sz w:val="20"/>
                <w:szCs w:val="20"/>
              </w:rPr>
              <w:t>nterest</w:t>
            </w:r>
            <w:r w:rsidR="00B13368">
              <w:rPr>
                <w:b/>
                <w:bCs/>
                <w:color w:val="auto"/>
                <w:sz w:val="20"/>
                <w:szCs w:val="20"/>
              </w:rPr>
              <w:t xml:space="preserve"> costs</w:t>
            </w:r>
          </w:p>
        </w:tc>
        <w:tc>
          <w:tcPr>
            <w:tcW w:w="1320" w:type="pct"/>
            <w:noWrap/>
            <w:vAlign w:val="center"/>
          </w:tcPr>
          <w:p w14:paraId="76ED6FBE"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BF" w14:textId="77777777" w:rsidR="00DF36F0" w:rsidRPr="00C44F4A" w:rsidRDefault="00DF36F0" w:rsidP="001142CA">
            <w:pPr>
              <w:pStyle w:val="tabletext"/>
              <w:jc w:val="center"/>
              <w:rPr>
                <w:b/>
                <w:bCs/>
                <w:i/>
                <w:iCs/>
                <w:color w:val="auto"/>
                <w:sz w:val="20"/>
                <w:szCs w:val="20"/>
              </w:rPr>
            </w:pPr>
          </w:p>
        </w:tc>
        <w:tc>
          <w:tcPr>
            <w:tcW w:w="1714" w:type="pct"/>
            <w:noWrap/>
            <w:vAlign w:val="center"/>
          </w:tcPr>
          <w:p w14:paraId="76ED6FC0" w14:textId="77777777" w:rsidR="00DF36F0" w:rsidRPr="00802D6B" w:rsidRDefault="00DF36F0" w:rsidP="001142CA">
            <w:pPr>
              <w:pStyle w:val="tabletext"/>
              <w:jc w:val="center"/>
              <w:rPr>
                <w:b/>
                <w:bCs/>
                <w:color w:val="auto"/>
                <w:sz w:val="20"/>
                <w:szCs w:val="20"/>
                <w:vertAlign w:val="subscript"/>
              </w:rPr>
            </w:pPr>
          </w:p>
        </w:tc>
      </w:tr>
      <w:tr w:rsidR="00B26665" w:rsidRPr="00D9176A" w14:paraId="76ED6FC6" w14:textId="77777777" w:rsidTr="00750B9B">
        <w:trPr>
          <w:trHeight w:val="390"/>
        </w:trPr>
        <w:tc>
          <w:tcPr>
            <w:tcW w:w="699" w:type="pct"/>
          </w:tcPr>
          <w:p w14:paraId="76ED6FC2" w14:textId="77777777" w:rsidR="00DF36F0" w:rsidRPr="00C44F4A" w:rsidRDefault="001E701D" w:rsidP="001142CA">
            <w:pPr>
              <w:pStyle w:val="tabletext"/>
              <w:rPr>
                <w:color w:val="auto"/>
                <w:sz w:val="20"/>
                <w:szCs w:val="20"/>
              </w:rPr>
            </w:pPr>
            <w:r>
              <w:rPr>
                <w:b/>
                <w:bCs/>
                <w:color w:val="auto"/>
                <w:sz w:val="20"/>
                <w:szCs w:val="20"/>
              </w:rPr>
              <w:t>Total</w:t>
            </w:r>
          </w:p>
        </w:tc>
        <w:tc>
          <w:tcPr>
            <w:tcW w:w="1320" w:type="pct"/>
            <w:noWrap/>
            <w:vAlign w:val="center"/>
          </w:tcPr>
          <w:p w14:paraId="76ED6FC3"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C4" w14:textId="77777777" w:rsidR="00DF36F0" w:rsidRPr="00C44F4A" w:rsidRDefault="00DF36F0" w:rsidP="001142CA">
            <w:pPr>
              <w:pStyle w:val="tabletext"/>
              <w:jc w:val="center"/>
              <w:rPr>
                <w:b/>
                <w:bCs/>
                <w:color w:val="auto"/>
                <w:sz w:val="20"/>
                <w:szCs w:val="20"/>
              </w:rPr>
            </w:pPr>
          </w:p>
        </w:tc>
        <w:tc>
          <w:tcPr>
            <w:tcW w:w="1714" w:type="pct"/>
            <w:noWrap/>
            <w:vAlign w:val="center"/>
          </w:tcPr>
          <w:p w14:paraId="76ED6FC5" w14:textId="77777777" w:rsidR="00DF36F0" w:rsidRPr="00802D6B" w:rsidRDefault="00DF36F0" w:rsidP="001142CA">
            <w:pPr>
              <w:pStyle w:val="tabletext"/>
              <w:jc w:val="center"/>
              <w:rPr>
                <w:b/>
                <w:bCs/>
                <w:color w:val="auto"/>
                <w:sz w:val="20"/>
                <w:szCs w:val="20"/>
                <w:vertAlign w:val="subscript"/>
              </w:rPr>
            </w:pPr>
          </w:p>
        </w:tc>
      </w:tr>
      <w:tr w:rsidR="00B26665" w:rsidRPr="00CA587C" w14:paraId="76ED6FCB" w14:textId="77777777" w:rsidTr="00750B9B">
        <w:trPr>
          <w:trHeight w:val="390"/>
        </w:trPr>
        <w:tc>
          <w:tcPr>
            <w:tcW w:w="699" w:type="pct"/>
            <w:shd w:val="clear" w:color="auto" w:fill="C9C9C9" w:themeFill="accent3" w:themeFillTint="99"/>
          </w:tcPr>
          <w:p w14:paraId="76ED6FC7" w14:textId="77777777" w:rsidR="00DF36F0" w:rsidRPr="00CA587C" w:rsidRDefault="00DF36F0" w:rsidP="001142CA">
            <w:pPr>
              <w:pStyle w:val="tabletoprow"/>
              <w:rPr>
                <w:rFonts w:eastAsiaTheme="minorEastAsia"/>
              </w:rPr>
            </w:pPr>
            <w:r>
              <w:rPr>
                <w:rFonts w:eastAsiaTheme="minorEastAsia"/>
              </w:rPr>
              <w:t>CATCHMENT WW2</w:t>
            </w:r>
          </w:p>
        </w:tc>
        <w:tc>
          <w:tcPr>
            <w:tcW w:w="1320" w:type="pct"/>
            <w:shd w:val="clear" w:color="auto" w:fill="C9C9C9" w:themeFill="accent3" w:themeFillTint="99"/>
            <w:noWrap/>
          </w:tcPr>
          <w:p w14:paraId="76ED6FC8" w14:textId="77777777" w:rsidR="00DF36F0" w:rsidRPr="00CA587C" w:rsidRDefault="00DF36F0" w:rsidP="001142CA">
            <w:pPr>
              <w:pStyle w:val="tabletoprow"/>
              <w:rPr>
                <w:rFonts w:eastAsiaTheme="minorEastAsia"/>
              </w:rPr>
            </w:pPr>
          </w:p>
        </w:tc>
        <w:tc>
          <w:tcPr>
            <w:tcW w:w="1267" w:type="pct"/>
            <w:shd w:val="clear" w:color="auto" w:fill="C9C9C9" w:themeFill="accent3" w:themeFillTint="99"/>
            <w:noWrap/>
          </w:tcPr>
          <w:p w14:paraId="76ED6FC9" w14:textId="77777777" w:rsidR="00DF36F0" w:rsidRPr="00CA587C" w:rsidRDefault="00DF36F0" w:rsidP="001142CA">
            <w:pPr>
              <w:pStyle w:val="tabletoprow"/>
              <w:rPr>
                <w:rFonts w:eastAsiaTheme="minorEastAsia"/>
              </w:rPr>
            </w:pPr>
          </w:p>
        </w:tc>
        <w:tc>
          <w:tcPr>
            <w:tcW w:w="1714" w:type="pct"/>
            <w:shd w:val="clear" w:color="auto" w:fill="C9C9C9" w:themeFill="accent3" w:themeFillTint="99"/>
            <w:noWrap/>
          </w:tcPr>
          <w:p w14:paraId="76ED6FCA" w14:textId="77777777" w:rsidR="00DF36F0" w:rsidRPr="00CA587C" w:rsidRDefault="00DF36F0" w:rsidP="001142CA">
            <w:pPr>
              <w:pStyle w:val="tabletoprow"/>
              <w:rPr>
                <w:rFonts w:eastAsiaTheme="minorEastAsia"/>
              </w:rPr>
            </w:pPr>
          </w:p>
        </w:tc>
      </w:tr>
      <w:tr w:rsidR="00B26665" w:rsidRPr="00D9176A" w14:paraId="76ED6FD1" w14:textId="77777777" w:rsidTr="00750B9B">
        <w:trPr>
          <w:trHeight w:val="390"/>
        </w:trPr>
        <w:tc>
          <w:tcPr>
            <w:tcW w:w="699" w:type="pct"/>
          </w:tcPr>
          <w:p w14:paraId="76ED6FCC" w14:textId="16CFC91D" w:rsidR="00DF36F0" w:rsidRDefault="00DF36F0" w:rsidP="001142CA">
            <w:pPr>
              <w:pStyle w:val="tabletext"/>
              <w:rPr>
                <w:color w:val="auto"/>
                <w:sz w:val="20"/>
                <w:szCs w:val="20"/>
              </w:rPr>
            </w:pPr>
            <w:r w:rsidRPr="00C44F4A">
              <w:rPr>
                <w:color w:val="auto"/>
                <w:sz w:val="20"/>
                <w:szCs w:val="20"/>
              </w:rPr>
              <w:t xml:space="preserve">Future </w:t>
            </w:r>
            <w:r>
              <w:rPr>
                <w:color w:val="auto"/>
                <w:sz w:val="20"/>
                <w:szCs w:val="20"/>
              </w:rPr>
              <w:t>asset</w:t>
            </w:r>
            <w:r w:rsidR="00B23CBD">
              <w:rPr>
                <w:color w:val="auto"/>
                <w:sz w:val="20"/>
                <w:szCs w:val="20"/>
              </w:rPr>
              <w:t>s</w:t>
            </w:r>
            <w:r>
              <w:rPr>
                <w:color w:val="auto"/>
                <w:sz w:val="20"/>
                <w:szCs w:val="20"/>
              </w:rPr>
              <w:t xml:space="preserve"> or programmes </w:t>
            </w:r>
          </w:p>
          <w:p w14:paraId="76ED6FCD" w14:textId="77777777" w:rsidR="00DF36F0" w:rsidRDefault="00DF36F0" w:rsidP="001142CA">
            <w:pPr>
              <w:pStyle w:val="tabletext"/>
              <w:rPr>
                <w:b/>
                <w:bCs/>
                <w:color w:val="auto"/>
                <w:sz w:val="20"/>
                <w:szCs w:val="20"/>
              </w:rPr>
            </w:pPr>
            <w:r>
              <w:rPr>
                <w:color w:val="auto"/>
                <w:sz w:val="20"/>
                <w:szCs w:val="20"/>
              </w:rPr>
              <w:t>(refer schedule 2)</w:t>
            </w:r>
            <w:r w:rsidRPr="00C44F4A">
              <w:rPr>
                <w:color w:val="auto"/>
                <w:sz w:val="20"/>
                <w:szCs w:val="20"/>
              </w:rPr>
              <w:t xml:space="preserve"> </w:t>
            </w:r>
          </w:p>
        </w:tc>
        <w:tc>
          <w:tcPr>
            <w:tcW w:w="1320" w:type="pct"/>
            <w:noWrap/>
            <w:vAlign w:val="center"/>
          </w:tcPr>
          <w:p w14:paraId="76ED6FCE"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CF" w14:textId="77777777" w:rsidR="00DF36F0" w:rsidRPr="00C44F4A" w:rsidRDefault="00DF36F0" w:rsidP="001142CA">
            <w:pPr>
              <w:pStyle w:val="tabletext"/>
              <w:jc w:val="center"/>
              <w:rPr>
                <w:b/>
                <w:bCs/>
                <w:color w:val="auto"/>
                <w:sz w:val="20"/>
                <w:szCs w:val="20"/>
              </w:rPr>
            </w:pPr>
            <w:r>
              <w:rPr>
                <w:rFonts w:eastAsia="Times New Roman"/>
                <w:i/>
                <w:iCs/>
                <w:color w:val="auto"/>
                <w:sz w:val="20"/>
                <w:szCs w:val="20"/>
                <w:lang w:eastAsia="en-NZ"/>
              </w:rPr>
              <w:t>Refer schedule 2</w:t>
            </w:r>
          </w:p>
        </w:tc>
        <w:tc>
          <w:tcPr>
            <w:tcW w:w="1714" w:type="pct"/>
            <w:noWrap/>
            <w:vAlign w:val="center"/>
          </w:tcPr>
          <w:p w14:paraId="76ED6FD0" w14:textId="77777777" w:rsidR="00DF36F0" w:rsidRPr="00C44F4A" w:rsidRDefault="00DF36F0" w:rsidP="001142CA">
            <w:pPr>
              <w:pStyle w:val="tabletext"/>
              <w:jc w:val="center"/>
              <w:rPr>
                <w:b/>
                <w:bCs/>
                <w:color w:val="auto"/>
                <w:sz w:val="20"/>
                <w:szCs w:val="20"/>
              </w:rPr>
            </w:pPr>
          </w:p>
        </w:tc>
      </w:tr>
      <w:tr w:rsidR="00B26665" w:rsidRPr="00D9176A" w14:paraId="76ED6FD7" w14:textId="77777777" w:rsidTr="00750B9B">
        <w:trPr>
          <w:trHeight w:val="390"/>
        </w:trPr>
        <w:tc>
          <w:tcPr>
            <w:tcW w:w="699" w:type="pct"/>
          </w:tcPr>
          <w:p w14:paraId="76ED6FD2" w14:textId="77777777" w:rsidR="00DF36F0" w:rsidRDefault="00DF36F0" w:rsidP="001142CA">
            <w:pPr>
              <w:pStyle w:val="tabletext"/>
              <w:rPr>
                <w:color w:val="auto"/>
                <w:sz w:val="20"/>
                <w:szCs w:val="20"/>
              </w:rPr>
            </w:pPr>
            <w:r>
              <w:rPr>
                <w:color w:val="auto"/>
                <w:sz w:val="20"/>
                <w:szCs w:val="20"/>
              </w:rPr>
              <w:t>Past assets</w:t>
            </w:r>
            <w:r w:rsidRPr="00C44F4A">
              <w:rPr>
                <w:color w:val="auto"/>
                <w:sz w:val="20"/>
                <w:szCs w:val="20"/>
              </w:rPr>
              <w:t xml:space="preserve"> </w:t>
            </w:r>
            <w:r>
              <w:rPr>
                <w:color w:val="auto"/>
                <w:sz w:val="20"/>
                <w:szCs w:val="20"/>
              </w:rPr>
              <w:t xml:space="preserve">or programmes </w:t>
            </w:r>
          </w:p>
          <w:p w14:paraId="76ED6FD3" w14:textId="77777777" w:rsidR="00DF36F0" w:rsidRDefault="00DF36F0" w:rsidP="001142CA">
            <w:pPr>
              <w:pStyle w:val="tabletext"/>
              <w:rPr>
                <w:b/>
                <w:bCs/>
                <w:color w:val="auto"/>
                <w:sz w:val="20"/>
                <w:szCs w:val="20"/>
              </w:rPr>
            </w:pPr>
            <w:r>
              <w:rPr>
                <w:color w:val="auto"/>
                <w:sz w:val="20"/>
                <w:szCs w:val="20"/>
              </w:rPr>
              <w:t>(refer schedule 3)</w:t>
            </w:r>
          </w:p>
        </w:tc>
        <w:tc>
          <w:tcPr>
            <w:tcW w:w="1320" w:type="pct"/>
            <w:noWrap/>
            <w:vAlign w:val="center"/>
          </w:tcPr>
          <w:p w14:paraId="76ED6FD4"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D5" w14:textId="77777777" w:rsidR="00DF36F0" w:rsidRPr="00C44F4A" w:rsidRDefault="00DF36F0" w:rsidP="001142CA">
            <w:pPr>
              <w:pStyle w:val="tabletext"/>
              <w:jc w:val="center"/>
              <w:rPr>
                <w:b/>
                <w:bCs/>
                <w:color w:val="auto"/>
                <w:sz w:val="20"/>
                <w:szCs w:val="20"/>
              </w:rPr>
            </w:pPr>
            <w:r>
              <w:rPr>
                <w:rFonts w:eastAsia="Times New Roman"/>
                <w:i/>
                <w:iCs/>
                <w:color w:val="auto"/>
                <w:sz w:val="20"/>
                <w:szCs w:val="20"/>
                <w:lang w:eastAsia="en-NZ"/>
              </w:rPr>
              <w:t>Refer schedule 3</w:t>
            </w:r>
          </w:p>
        </w:tc>
        <w:tc>
          <w:tcPr>
            <w:tcW w:w="1714" w:type="pct"/>
            <w:noWrap/>
            <w:vAlign w:val="center"/>
          </w:tcPr>
          <w:p w14:paraId="76ED6FD6" w14:textId="77777777" w:rsidR="00DF36F0" w:rsidRPr="00C44F4A" w:rsidRDefault="00DF36F0" w:rsidP="001142CA">
            <w:pPr>
              <w:pStyle w:val="tabletext"/>
              <w:jc w:val="center"/>
              <w:rPr>
                <w:b/>
                <w:bCs/>
                <w:color w:val="auto"/>
                <w:sz w:val="20"/>
                <w:szCs w:val="20"/>
              </w:rPr>
            </w:pPr>
          </w:p>
        </w:tc>
      </w:tr>
      <w:tr w:rsidR="00B26665" w:rsidRPr="00D9176A" w14:paraId="76ED6FDC" w14:textId="77777777" w:rsidTr="00750B9B">
        <w:trPr>
          <w:trHeight w:val="390"/>
        </w:trPr>
        <w:tc>
          <w:tcPr>
            <w:tcW w:w="699" w:type="pct"/>
          </w:tcPr>
          <w:p w14:paraId="76ED6FD8" w14:textId="77777777" w:rsidR="00DF36F0" w:rsidRDefault="00750B9B" w:rsidP="001142CA">
            <w:pPr>
              <w:pStyle w:val="tabletext"/>
              <w:rPr>
                <w:b/>
                <w:bCs/>
                <w:color w:val="auto"/>
                <w:sz w:val="20"/>
                <w:szCs w:val="20"/>
              </w:rPr>
            </w:pPr>
            <w:r>
              <w:rPr>
                <w:b/>
                <w:bCs/>
                <w:color w:val="auto"/>
                <w:sz w:val="20"/>
                <w:szCs w:val="20"/>
              </w:rPr>
              <w:t>L</w:t>
            </w:r>
            <w:r w:rsidR="00DF36F0" w:rsidRPr="00C44F4A">
              <w:rPr>
                <w:b/>
                <w:bCs/>
                <w:color w:val="auto"/>
                <w:sz w:val="20"/>
                <w:szCs w:val="20"/>
              </w:rPr>
              <w:t xml:space="preserve">oan </w:t>
            </w:r>
            <w:r w:rsidR="00BD4FD6">
              <w:rPr>
                <w:b/>
                <w:bCs/>
                <w:color w:val="auto"/>
                <w:sz w:val="20"/>
                <w:szCs w:val="20"/>
              </w:rPr>
              <w:t>i</w:t>
            </w:r>
            <w:r w:rsidR="00DF36F0" w:rsidRPr="00C44F4A">
              <w:rPr>
                <w:b/>
                <w:bCs/>
                <w:color w:val="auto"/>
                <w:sz w:val="20"/>
                <w:szCs w:val="20"/>
              </w:rPr>
              <w:t>nterest</w:t>
            </w:r>
            <w:r w:rsidR="00BD4FD6">
              <w:rPr>
                <w:b/>
                <w:bCs/>
                <w:color w:val="auto"/>
                <w:sz w:val="20"/>
                <w:szCs w:val="20"/>
              </w:rPr>
              <w:t xml:space="preserve"> costs</w:t>
            </w:r>
          </w:p>
        </w:tc>
        <w:tc>
          <w:tcPr>
            <w:tcW w:w="1320" w:type="pct"/>
            <w:noWrap/>
            <w:vAlign w:val="center"/>
          </w:tcPr>
          <w:p w14:paraId="76ED6FD9"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DA" w14:textId="77777777" w:rsidR="00DF36F0" w:rsidRPr="00C44F4A" w:rsidRDefault="00DF36F0" w:rsidP="001142CA">
            <w:pPr>
              <w:pStyle w:val="tabletext"/>
              <w:jc w:val="center"/>
              <w:rPr>
                <w:b/>
                <w:bCs/>
                <w:color w:val="auto"/>
                <w:sz w:val="20"/>
                <w:szCs w:val="20"/>
              </w:rPr>
            </w:pPr>
          </w:p>
        </w:tc>
        <w:tc>
          <w:tcPr>
            <w:tcW w:w="1714" w:type="pct"/>
            <w:noWrap/>
            <w:vAlign w:val="center"/>
          </w:tcPr>
          <w:p w14:paraId="76ED6FDB" w14:textId="77777777" w:rsidR="00DF36F0" w:rsidRPr="00C44F4A" w:rsidRDefault="00DF36F0" w:rsidP="001142CA">
            <w:pPr>
              <w:pStyle w:val="tabletext"/>
              <w:jc w:val="center"/>
              <w:rPr>
                <w:b/>
                <w:bCs/>
                <w:color w:val="auto"/>
                <w:sz w:val="20"/>
                <w:szCs w:val="20"/>
              </w:rPr>
            </w:pPr>
          </w:p>
        </w:tc>
      </w:tr>
      <w:tr w:rsidR="00B26665" w:rsidRPr="00D9176A" w14:paraId="76ED6FE1" w14:textId="77777777" w:rsidTr="00750B9B">
        <w:trPr>
          <w:trHeight w:val="390"/>
        </w:trPr>
        <w:tc>
          <w:tcPr>
            <w:tcW w:w="699" w:type="pct"/>
          </w:tcPr>
          <w:p w14:paraId="76ED6FDD" w14:textId="77777777" w:rsidR="00DF36F0" w:rsidRDefault="001E701D" w:rsidP="001142CA">
            <w:pPr>
              <w:pStyle w:val="tabletext"/>
              <w:rPr>
                <w:b/>
                <w:bCs/>
                <w:color w:val="auto"/>
                <w:sz w:val="20"/>
                <w:szCs w:val="20"/>
              </w:rPr>
            </w:pPr>
            <w:r>
              <w:rPr>
                <w:b/>
                <w:bCs/>
                <w:color w:val="auto"/>
                <w:sz w:val="20"/>
                <w:szCs w:val="20"/>
              </w:rPr>
              <w:t>Total</w:t>
            </w:r>
            <w:r w:rsidR="00DF36F0">
              <w:rPr>
                <w:b/>
                <w:bCs/>
                <w:color w:val="auto"/>
                <w:sz w:val="20"/>
                <w:szCs w:val="20"/>
              </w:rPr>
              <w:t xml:space="preserve"> </w:t>
            </w:r>
          </w:p>
        </w:tc>
        <w:tc>
          <w:tcPr>
            <w:tcW w:w="1320" w:type="pct"/>
            <w:noWrap/>
            <w:vAlign w:val="center"/>
          </w:tcPr>
          <w:p w14:paraId="76ED6FDE" w14:textId="77777777" w:rsidR="00DF36F0" w:rsidRPr="00C44F4A" w:rsidRDefault="00DF36F0" w:rsidP="001142CA">
            <w:pPr>
              <w:pStyle w:val="tabletext"/>
              <w:jc w:val="center"/>
              <w:rPr>
                <w:b/>
                <w:bCs/>
                <w:color w:val="auto"/>
                <w:sz w:val="20"/>
                <w:szCs w:val="20"/>
              </w:rPr>
            </w:pPr>
          </w:p>
        </w:tc>
        <w:tc>
          <w:tcPr>
            <w:tcW w:w="1267" w:type="pct"/>
            <w:noWrap/>
            <w:vAlign w:val="center"/>
          </w:tcPr>
          <w:p w14:paraId="76ED6FDF" w14:textId="77777777" w:rsidR="00DF36F0" w:rsidRPr="00C44F4A" w:rsidRDefault="00DF36F0" w:rsidP="001142CA">
            <w:pPr>
              <w:pStyle w:val="tabletext"/>
              <w:jc w:val="center"/>
              <w:rPr>
                <w:b/>
                <w:bCs/>
                <w:color w:val="auto"/>
                <w:sz w:val="20"/>
                <w:szCs w:val="20"/>
              </w:rPr>
            </w:pPr>
          </w:p>
        </w:tc>
        <w:tc>
          <w:tcPr>
            <w:tcW w:w="1714" w:type="pct"/>
            <w:noWrap/>
            <w:vAlign w:val="center"/>
          </w:tcPr>
          <w:p w14:paraId="76ED6FE0" w14:textId="77777777" w:rsidR="00DF36F0" w:rsidRPr="00C44F4A" w:rsidRDefault="00DF36F0" w:rsidP="001142CA">
            <w:pPr>
              <w:pStyle w:val="tabletext"/>
              <w:jc w:val="center"/>
              <w:rPr>
                <w:b/>
                <w:bCs/>
                <w:color w:val="auto"/>
                <w:sz w:val="20"/>
                <w:szCs w:val="20"/>
              </w:rPr>
            </w:pPr>
          </w:p>
        </w:tc>
      </w:tr>
    </w:tbl>
    <w:p w14:paraId="76ED6FE2" w14:textId="77777777" w:rsidR="00DF36F0" w:rsidRDefault="00DF36F0" w:rsidP="00DF36F0">
      <w:pPr>
        <w:rPr>
          <w:b/>
        </w:rPr>
      </w:pPr>
    </w:p>
    <w:p w14:paraId="76ED6FE3" w14:textId="77777777" w:rsidR="00AB25C7" w:rsidRDefault="00AB25C7" w:rsidP="00DF36F0">
      <w:pPr>
        <w:rPr>
          <w:b/>
        </w:rPr>
      </w:pPr>
      <w:r>
        <w:rPr>
          <w:b/>
        </w:rPr>
        <w:t>..etc</w:t>
      </w:r>
    </w:p>
    <w:p w14:paraId="76ED6FE4" w14:textId="77777777" w:rsidR="00D867A7" w:rsidRDefault="00D867A7" w:rsidP="00BB37E2">
      <w:pPr>
        <w:rPr>
          <w:b/>
        </w:rPr>
      </w:pPr>
      <w:r>
        <w:rPr>
          <w:b/>
        </w:rPr>
        <w:br w:type="page"/>
      </w:r>
    </w:p>
    <w:p w14:paraId="76ED6FE5" w14:textId="77777777" w:rsidR="00D867A7" w:rsidRDefault="00D867A7" w:rsidP="00D867A7">
      <w:pPr>
        <w:pStyle w:val="Heading2"/>
      </w:pPr>
      <w:r>
        <w:t xml:space="preserve">Schedule 2 – Future assets  </w:t>
      </w:r>
    </w:p>
    <w:p w14:paraId="76ED6FE6" w14:textId="6F2ED900" w:rsidR="0066105E" w:rsidRDefault="005C7EC7" w:rsidP="007F53E6">
      <w:pPr>
        <w:jc w:val="both"/>
      </w:pPr>
      <w:r>
        <w:t xml:space="preserve">Schedule 2 provides </w:t>
      </w:r>
      <w:r w:rsidR="0066105E">
        <w:t xml:space="preserve">the forecast </w:t>
      </w:r>
      <w:r>
        <w:t xml:space="preserve">future </w:t>
      </w:r>
      <w:r w:rsidR="0066105E">
        <w:t xml:space="preserve">capital expenditure on </w:t>
      </w:r>
      <w:r w:rsidR="00931897">
        <w:t>asset</w:t>
      </w:r>
      <w:r w:rsidR="00286329">
        <w:t>s</w:t>
      </w:r>
      <w:r w:rsidR="00931897">
        <w:t xml:space="preserve"> or programmes </w:t>
      </w:r>
      <w:r w:rsidR="0066105E">
        <w:t>attributable to new growth in accordance with section 201A of the LGA</w:t>
      </w:r>
      <w:r w:rsidR="007E3346">
        <w:t>02</w:t>
      </w:r>
      <w:r w:rsidR="0066105E" w:rsidRPr="004047C9">
        <w:t>.</w:t>
      </w:r>
      <w:r w:rsidR="0066105E" w:rsidRPr="0066105E">
        <w:t xml:space="preserve"> </w:t>
      </w:r>
      <w:r w:rsidR="0066105E">
        <w:t xml:space="preserve">All figures exclude GST.  </w:t>
      </w:r>
    </w:p>
    <w:p w14:paraId="76ED6FE7" w14:textId="77777777" w:rsidR="00D867A7" w:rsidRDefault="00D867A7" w:rsidP="00D867A7">
      <w:pPr>
        <w:pStyle w:val="Heading3"/>
      </w:pPr>
      <w:r>
        <w:t xml:space="preserve">Water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025"/>
        <w:gridCol w:w="1666"/>
        <w:gridCol w:w="886"/>
        <w:gridCol w:w="715"/>
        <w:gridCol w:w="733"/>
        <w:gridCol w:w="1001"/>
        <w:gridCol w:w="868"/>
        <w:gridCol w:w="869"/>
        <w:gridCol w:w="868"/>
        <w:gridCol w:w="869"/>
        <w:gridCol w:w="869"/>
        <w:gridCol w:w="868"/>
        <w:gridCol w:w="869"/>
        <w:gridCol w:w="868"/>
        <w:gridCol w:w="869"/>
        <w:gridCol w:w="869"/>
        <w:gridCol w:w="2252"/>
        <w:gridCol w:w="1133"/>
        <w:gridCol w:w="1561"/>
      </w:tblGrid>
      <w:tr w:rsidR="00813F98" w:rsidRPr="00AB2687" w14:paraId="76ED6FFC" w14:textId="77777777" w:rsidTr="00813F98">
        <w:trPr>
          <w:trHeight w:val="859"/>
        </w:trPr>
        <w:tc>
          <w:tcPr>
            <w:tcW w:w="1263" w:type="dxa"/>
            <w:shd w:val="clear" w:color="auto" w:fill="4D4B4C"/>
            <w:noWrap/>
            <w:vAlign w:val="center"/>
            <w:hideMark/>
          </w:tcPr>
          <w:p w14:paraId="76ED6FE8"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ID</w:t>
            </w:r>
          </w:p>
        </w:tc>
        <w:tc>
          <w:tcPr>
            <w:tcW w:w="1025" w:type="dxa"/>
            <w:shd w:val="clear" w:color="auto" w:fill="4D4B4C"/>
            <w:vAlign w:val="center"/>
            <w:hideMark/>
          </w:tcPr>
          <w:p w14:paraId="76ED6FE9"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Asset or programme</w:t>
            </w:r>
            <w:r w:rsidRPr="00AB2687">
              <w:rPr>
                <w:rFonts w:ascii="Calibri" w:eastAsia="Times New Roman" w:hAnsi="Calibri" w:cs="Times New Roman"/>
                <w:b/>
                <w:bCs/>
                <w:color w:val="FFFFFF" w:themeColor="background1"/>
                <w:sz w:val="14"/>
                <w:szCs w:val="14"/>
                <w:lang w:eastAsia="en-NZ"/>
              </w:rPr>
              <w:t xml:space="preserve"> </w:t>
            </w:r>
            <w:r>
              <w:rPr>
                <w:rFonts w:ascii="Calibri" w:eastAsia="Times New Roman" w:hAnsi="Calibri" w:cs="Times New Roman"/>
                <w:b/>
                <w:bCs/>
                <w:color w:val="FFFFFF" w:themeColor="background1"/>
                <w:sz w:val="14"/>
                <w:szCs w:val="14"/>
                <w:lang w:eastAsia="en-NZ"/>
              </w:rPr>
              <w:t>n</w:t>
            </w:r>
            <w:r w:rsidRPr="00AB2687">
              <w:rPr>
                <w:rFonts w:ascii="Calibri" w:eastAsia="Times New Roman" w:hAnsi="Calibri" w:cs="Times New Roman"/>
                <w:b/>
                <w:bCs/>
                <w:color w:val="FFFFFF" w:themeColor="background1"/>
                <w:sz w:val="14"/>
                <w:szCs w:val="14"/>
                <w:lang w:eastAsia="en-NZ"/>
              </w:rPr>
              <w:t>ame</w:t>
            </w:r>
          </w:p>
        </w:tc>
        <w:tc>
          <w:tcPr>
            <w:tcW w:w="1666" w:type="dxa"/>
            <w:shd w:val="clear" w:color="auto" w:fill="4D4B4C"/>
            <w:noWrap/>
            <w:vAlign w:val="center"/>
            <w:hideMark/>
          </w:tcPr>
          <w:p w14:paraId="76ED6FEA"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Description</w:t>
            </w:r>
          </w:p>
        </w:tc>
        <w:tc>
          <w:tcPr>
            <w:tcW w:w="886" w:type="dxa"/>
            <w:shd w:val="clear" w:color="auto" w:fill="4D4B4C"/>
            <w:vAlign w:val="center"/>
            <w:hideMark/>
          </w:tcPr>
          <w:p w14:paraId="76ED6FEB"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xml:space="preserve">Total </w:t>
            </w:r>
            <w:r>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715" w:type="dxa"/>
            <w:shd w:val="clear" w:color="auto" w:fill="4D4B4C"/>
            <w:vAlign w:val="center"/>
            <w:hideMark/>
          </w:tcPr>
          <w:p w14:paraId="76ED6FEC"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w:t>
            </w:r>
            <w:r>
              <w:rPr>
                <w:rFonts w:ascii="Calibri" w:eastAsia="Times New Roman" w:hAnsi="Calibri" w:cs="Times New Roman"/>
                <w:b/>
                <w:bCs/>
                <w:color w:val="FFFFFF" w:themeColor="background1"/>
                <w:sz w:val="14"/>
                <w:szCs w:val="14"/>
                <w:lang w:eastAsia="en-NZ"/>
              </w:rPr>
              <w:t>unded by DCs</w:t>
            </w:r>
          </w:p>
        </w:tc>
        <w:tc>
          <w:tcPr>
            <w:tcW w:w="733" w:type="dxa"/>
            <w:shd w:val="clear" w:color="auto" w:fill="4D4B4C"/>
            <w:vAlign w:val="center"/>
            <w:hideMark/>
          </w:tcPr>
          <w:p w14:paraId="76ED6FED"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Funded</w:t>
            </w:r>
            <w:r w:rsidRPr="00AB2687">
              <w:rPr>
                <w:rFonts w:ascii="Calibri" w:eastAsia="Times New Roman" w:hAnsi="Calibri" w:cs="Times New Roman"/>
                <w:b/>
                <w:bCs/>
                <w:color w:val="FFFFFF" w:themeColor="background1"/>
                <w:sz w:val="14"/>
                <w:szCs w:val="14"/>
                <w:lang w:eastAsia="en-NZ"/>
              </w:rPr>
              <w:br/>
              <w:t xml:space="preserve">from </w:t>
            </w:r>
            <w:r w:rsidRPr="00AB2687">
              <w:rPr>
                <w:rFonts w:ascii="Calibri" w:eastAsia="Times New Roman" w:hAnsi="Calibri" w:cs="Times New Roman"/>
                <w:b/>
                <w:bCs/>
                <w:color w:val="FFFFFF" w:themeColor="background1"/>
                <w:sz w:val="14"/>
                <w:szCs w:val="14"/>
                <w:lang w:eastAsia="en-NZ"/>
              </w:rPr>
              <w:br/>
              <w:t>other</w:t>
            </w:r>
            <w:r w:rsidRPr="00AB2687">
              <w:rPr>
                <w:rFonts w:ascii="Calibri" w:eastAsia="Times New Roman" w:hAnsi="Calibri" w:cs="Times New Roman"/>
                <w:b/>
                <w:bCs/>
                <w:color w:val="FFFFFF" w:themeColor="background1"/>
                <w:sz w:val="14"/>
                <w:szCs w:val="14"/>
                <w:lang w:eastAsia="en-NZ"/>
              </w:rPr>
              <w:br/>
            </w:r>
            <w:r>
              <w:rPr>
                <w:rFonts w:ascii="Calibri" w:eastAsia="Times New Roman" w:hAnsi="Calibri" w:cs="Times New Roman"/>
                <w:b/>
                <w:bCs/>
                <w:color w:val="FFFFFF" w:themeColor="background1"/>
                <w:sz w:val="14"/>
                <w:szCs w:val="14"/>
                <w:lang w:eastAsia="en-NZ"/>
              </w:rPr>
              <w:t>s</w:t>
            </w:r>
            <w:r w:rsidRPr="00AB2687">
              <w:rPr>
                <w:rFonts w:ascii="Calibri" w:eastAsia="Times New Roman" w:hAnsi="Calibri" w:cs="Times New Roman"/>
                <w:b/>
                <w:bCs/>
                <w:color w:val="FFFFFF" w:themeColor="background1"/>
                <w:sz w:val="14"/>
                <w:szCs w:val="14"/>
                <w:lang w:eastAsia="en-NZ"/>
              </w:rPr>
              <w:t>ources</w:t>
            </w:r>
          </w:p>
        </w:tc>
        <w:tc>
          <w:tcPr>
            <w:tcW w:w="1001" w:type="dxa"/>
            <w:shd w:val="clear" w:color="auto" w:fill="4D4B4C"/>
            <w:vAlign w:val="center"/>
            <w:hideMark/>
          </w:tcPr>
          <w:p w14:paraId="76ED6FEE"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 xml:space="preserve">DC funded </w:t>
            </w:r>
            <w:r w:rsidRPr="00AB2687">
              <w:rPr>
                <w:rFonts w:ascii="Calibri" w:eastAsia="Times New Roman" w:hAnsi="Calibri" w:cs="Times New Roman"/>
                <w:b/>
                <w:bCs/>
                <w:color w:val="FFFFFF" w:themeColor="background1"/>
                <w:sz w:val="14"/>
                <w:szCs w:val="14"/>
                <w:lang w:eastAsia="en-NZ"/>
              </w:rPr>
              <w:t>Cost $</w:t>
            </w:r>
          </w:p>
        </w:tc>
        <w:tc>
          <w:tcPr>
            <w:tcW w:w="868" w:type="dxa"/>
            <w:shd w:val="clear" w:color="auto" w:fill="4D4B4C"/>
            <w:vAlign w:val="center"/>
          </w:tcPr>
          <w:p w14:paraId="76ED6FEF"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br/>
              <w:t>2021/</w:t>
            </w:r>
            <w:r w:rsidRPr="00AB2687">
              <w:rPr>
                <w:rFonts w:ascii="Calibri" w:eastAsia="Times New Roman" w:hAnsi="Calibri" w:cs="Times New Roman"/>
                <w:b/>
                <w:bCs/>
                <w:color w:val="FFFFFF" w:themeColor="background1"/>
                <w:sz w:val="14"/>
                <w:szCs w:val="14"/>
                <w:lang w:eastAsia="en-NZ"/>
              </w:rPr>
              <w:br/>
              <w:t>2022</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0"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2</w:t>
            </w:r>
            <w:r w:rsidRPr="00AB2687">
              <w:rPr>
                <w:rFonts w:ascii="Calibri" w:eastAsia="Times New Roman" w:hAnsi="Calibri" w:cs="Times New Roman"/>
                <w:b/>
                <w:bCs/>
                <w:color w:val="FFFFFF" w:themeColor="background1"/>
                <w:sz w:val="14"/>
                <w:szCs w:val="14"/>
                <w:lang w:eastAsia="en-NZ"/>
              </w:rPr>
              <w:br/>
              <w:t>2022/</w:t>
            </w:r>
            <w:r w:rsidRPr="00AB2687">
              <w:rPr>
                <w:rFonts w:ascii="Calibri" w:eastAsia="Times New Roman" w:hAnsi="Calibri" w:cs="Times New Roman"/>
                <w:b/>
                <w:bCs/>
                <w:color w:val="FFFFFF" w:themeColor="background1"/>
                <w:sz w:val="14"/>
                <w:szCs w:val="14"/>
                <w:lang w:eastAsia="en-NZ"/>
              </w:rPr>
              <w:br/>
              <w:t>2023</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6FF1"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3</w:t>
            </w:r>
            <w:r w:rsidRPr="00AB2687">
              <w:rPr>
                <w:rFonts w:ascii="Calibri" w:eastAsia="Times New Roman" w:hAnsi="Calibri" w:cs="Times New Roman"/>
                <w:b/>
                <w:bCs/>
                <w:color w:val="FFFFFF" w:themeColor="background1"/>
                <w:sz w:val="14"/>
                <w:szCs w:val="14"/>
                <w:lang w:eastAsia="en-NZ"/>
              </w:rPr>
              <w:br/>
              <w:t>2023/</w:t>
            </w:r>
            <w:r w:rsidRPr="00AB2687">
              <w:rPr>
                <w:rFonts w:ascii="Calibri" w:eastAsia="Times New Roman" w:hAnsi="Calibri" w:cs="Times New Roman"/>
                <w:b/>
                <w:bCs/>
                <w:color w:val="FFFFFF" w:themeColor="background1"/>
                <w:sz w:val="14"/>
                <w:szCs w:val="14"/>
                <w:lang w:eastAsia="en-NZ"/>
              </w:rPr>
              <w:br/>
              <w:t>2024</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2"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4</w:t>
            </w:r>
            <w:r w:rsidRPr="00AB2687">
              <w:rPr>
                <w:rFonts w:ascii="Calibri" w:eastAsia="Times New Roman" w:hAnsi="Calibri" w:cs="Times New Roman"/>
                <w:b/>
                <w:bCs/>
                <w:color w:val="FFFFFF" w:themeColor="background1"/>
                <w:sz w:val="14"/>
                <w:szCs w:val="14"/>
                <w:lang w:eastAsia="en-NZ"/>
              </w:rPr>
              <w:br/>
              <w:t>2024/</w:t>
            </w:r>
            <w:r w:rsidRPr="00AB2687">
              <w:rPr>
                <w:rFonts w:ascii="Calibri" w:eastAsia="Times New Roman" w:hAnsi="Calibri" w:cs="Times New Roman"/>
                <w:b/>
                <w:bCs/>
                <w:color w:val="FFFFFF" w:themeColor="background1"/>
                <w:sz w:val="14"/>
                <w:szCs w:val="14"/>
                <w:lang w:eastAsia="en-NZ"/>
              </w:rPr>
              <w:br/>
              <w:t>2025</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3"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5</w:t>
            </w:r>
            <w:r w:rsidRPr="00AB2687">
              <w:rPr>
                <w:rFonts w:ascii="Calibri" w:eastAsia="Times New Roman" w:hAnsi="Calibri" w:cs="Times New Roman"/>
                <w:b/>
                <w:bCs/>
                <w:color w:val="FFFFFF" w:themeColor="background1"/>
                <w:sz w:val="14"/>
                <w:szCs w:val="14"/>
                <w:lang w:eastAsia="en-NZ"/>
              </w:rPr>
              <w:br/>
              <w:t>2025/</w:t>
            </w:r>
            <w:r w:rsidRPr="00AB2687">
              <w:rPr>
                <w:rFonts w:ascii="Calibri" w:eastAsia="Times New Roman" w:hAnsi="Calibri" w:cs="Times New Roman"/>
                <w:b/>
                <w:bCs/>
                <w:color w:val="FFFFFF" w:themeColor="background1"/>
                <w:sz w:val="14"/>
                <w:szCs w:val="14"/>
                <w:lang w:eastAsia="en-NZ"/>
              </w:rPr>
              <w:br/>
              <w:t>2026</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6FF4"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6</w:t>
            </w:r>
            <w:r w:rsidRPr="00AB2687">
              <w:rPr>
                <w:rFonts w:ascii="Calibri" w:eastAsia="Times New Roman" w:hAnsi="Calibri" w:cs="Times New Roman"/>
                <w:b/>
                <w:bCs/>
                <w:color w:val="FFFFFF" w:themeColor="background1"/>
                <w:sz w:val="14"/>
                <w:szCs w:val="14"/>
                <w:lang w:eastAsia="en-NZ"/>
              </w:rPr>
              <w:br/>
              <w:t>2026/</w:t>
            </w:r>
            <w:r w:rsidRPr="00AB2687">
              <w:rPr>
                <w:rFonts w:ascii="Calibri" w:eastAsia="Times New Roman" w:hAnsi="Calibri" w:cs="Times New Roman"/>
                <w:b/>
                <w:bCs/>
                <w:color w:val="FFFFFF" w:themeColor="background1"/>
                <w:sz w:val="14"/>
                <w:szCs w:val="14"/>
                <w:lang w:eastAsia="en-NZ"/>
              </w:rPr>
              <w:br/>
              <w:t>2027</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5"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7</w:t>
            </w:r>
            <w:r w:rsidRPr="00AB2687">
              <w:rPr>
                <w:rFonts w:ascii="Calibri" w:eastAsia="Times New Roman" w:hAnsi="Calibri" w:cs="Times New Roman"/>
                <w:b/>
                <w:bCs/>
                <w:color w:val="FFFFFF" w:themeColor="background1"/>
                <w:sz w:val="14"/>
                <w:szCs w:val="14"/>
                <w:lang w:eastAsia="en-NZ"/>
              </w:rPr>
              <w:br/>
              <w:t>2027/</w:t>
            </w:r>
            <w:r w:rsidRPr="00AB2687">
              <w:rPr>
                <w:rFonts w:ascii="Calibri" w:eastAsia="Times New Roman" w:hAnsi="Calibri" w:cs="Times New Roman"/>
                <w:b/>
                <w:bCs/>
                <w:color w:val="FFFFFF" w:themeColor="background1"/>
                <w:sz w:val="14"/>
                <w:szCs w:val="14"/>
                <w:lang w:eastAsia="en-NZ"/>
              </w:rPr>
              <w:br/>
              <w:t>2028</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6FF6"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8</w:t>
            </w:r>
            <w:r w:rsidRPr="00AB2687">
              <w:rPr>
                <w:rFonts w:ascii="Calibri" w:eastAsia="Times New Roman" w:hAnsi="Calibri" w:cs="Times New Roman"/>
                <w:b/>
                <w:bCs/>
                <w:color w:val="FFFFFF" w:themeColor="background1"/>
                <w:sz w:val="14"/>
                <w:szCs w:val="14"/>
                <w:lang w:eastAsia="en-NZ"/>
              </w:rPr>
              <w:br/>
              <w:t>2028/</w:t>
            </w:r>
            <w:r w:rsidRPr="00AB2687">
              <w:rPr>
                <w:rFonts w:ascii="Calibri" w:eastAsia="Times New Roman" w:hAnsi="Calibri" w:cs="Times New Roman"/>
                <w:b/>
                <w:bCs/>
                <w:color w:val="FFFFFF" w:themeColor="background1"/>
                <w:sz w:val="14"/>
                <w:szCs w:val="14"/>
                <w:lang w:eastAsia="en-NZ"/>
              </w:rPr>
              <w:br/>
              <w:t>2029</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7"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9</w:t>
            </w:r>
            <w:r w:rsidRPr="00AB2687">
              <w:rPr>
                <w:rFonts w:ascii="Calibri" w:eastAsia="Times New Roman" w:hAnsi="Calibri" w:cs="Times New Roman"/>
                <w:b/>
                <w:bCs/>
                <w:color w:val="FFFFFF" w:themeColor="background1"/>
                <w:sz w:val="14"/>
                <w:szCs w:val="14"/>
                <w:lang w:eastAsia="en-NZ"/>
              </w:rPr>
              <w:br/>
              <w:t>2029/</w:t>
            </w:r>
            <w:r w:rsidRPr="00AB2687">
              <w:rPr>
                <w:rFonts w:ascii="Calibri" w:eastAsia="Times New Roman" w:hAnsi="Calibri" w:cs="Times New Roman"/>
                <w:b/>
                <w:bCs/>
                <w:color w:val="FFFFFF" w:themeColor="background1"/>
                <w:sz w:val="14"/>
                <w:szCs w:val="14"/>
                <w:lang w:eastAsia="en-NZ"/>
              </w:rPr>
              <w:br/>
              <w:t>2030</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6FF8"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10</w:t>
            </w:r>
            <w:r w:rsidRPr="00AB2687">
              <w:rPr>
                <w:rFonts w:ascii="Calibri" w:eastAsia="Times New Roman" w:hAnsi="Calibri" w:cs="Times New Roman"/>
                <w:b/>
                <w:bCs/>
                <w:color w:val="FFFFFF" w:themeColor="background1"/>
                <w:sz w:val="14"/>
                <w:szCs w:val="14"/>
                <w:lang w:eastAsia="en-NZ"/>
              </w:rPr>
              <w:br/>
              <w:t>2029/</w:t>
            </w:r>
            <w:r w:rsidRPr="00AB2687">
              <w:rPr>
                <w:rFonts w:ascii="Calibri" w:eastAsia="Times New Roman" w:hAnsi="Calibri" w:cs="Times New Roman"/>
                <w:b/>
                <w:bCs/>
                <w:color w:val="FFFFFF" w:themeColor="background1"/>
                <w:sz w:val="14"/>
                <w:szCs w:val="14"/>
                <w:lang w:eastAsia="en-NZ"/>
              </w:rPr>
              <w:br/>
              <w:t>2030</w:t>
            </w:r>
            <w:r w:rsidRPr="00AB2687">
              <w:rPr>
                <w:rFonts w:ascii="Calibri" w:eastAsia="Times New Roman" w:hAnsi="Calibri" w:cs="Times New Roman"/>
                <w:b/>
                <w:bCs/>
                <w:color w:val="FFFFFF" w:themeColor="background1"/>
                <w:sz w:val="14"/>
                <w:szCs w:val="14"/>
                <w:lang w:eastAsia="en-NZ"/>
              </w:rPr>
              <w:br/>
              <w:t>$</w:t>
            </w:r>
          </w:p>
        </w:tc>
        <w:tc>
          <w:tcPr>
            <w:tcW w:w="2252" w:type="dxa"/>
            <w:shd w:val="clear" w:color="auto" w:fill="4D4B4C"/>
            <w:vAlign w:val="center"/>
            <w:hideMark/>
          </w:tcPr>
          <w:p w14:paraId="76ED6FF9"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Years 11-30</w:t>
            </w:r>
            <w:r w:rsidRPr="00AB2687">
              <w:rPr>
                <w:rFonts w:ascii="Calibri" w:eastAsia="Times New Roman" w:hAnsi="Calibri" w:cs="Times New Roman"/>
                <w:b/>
                <w:bCs/>
                <w:color w:val="FFFFFF" w:themeColor="background1"/>
                <w:sz w:val="14"/>
                <w:szCs w:val="14"/>
                <w:lang w:eastAsia="en-NZ"/>
              </w:rPr>
              <w:br/>
              <w:t>203</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t>/203</w:t>
            </w:r>
            <w:r>
              <w:rPr>
                <w:rFonts w:ascii="Calibri" w:eastAsia="Times New Roman" w:hAnsi="Calibri" w:cs="Times New Roman"/>
                <w:b/>
                <w:bCs/>
                <w:color w:val="FFFFFF" w:themeColor="background1"/>
                <w:sz w:val="14"/>
                <w:szCs w:val="14"/>
                <w:lang w:eastAsia="en-NZ"/>
              </w:rPr>
              <w:t>2</w:t>
            </w:r>
            <w:r w:rsidRPr="00AB2687">
              <w:rPr>
                <w:rFonts w:ascii="Calibri" w:eastAsia="Times New Roman" w:hAnsi="Calibri" w:cs="Times New Roman"/>
                <w:b/>
                <w:bCs/>
                <w:color w:val="FFFFFF" w:themeColor="background1"/>
                <w:sz w:val="14"/>
                <w:szCs w:val="14"/>
                <w:lang w:eastAsia="en-NZ"/>
              </w:rPr>
              <w:t>-</w:t>
            </w:r>
            <w:r w:rsidRPr="00AB2687">
              <w:rPr>
                <w:rFonts w:ascii="Calibri" w:eastAsia="Times New Roman" w:hAnsi="Calibri" w:cs="Times New Roman"/>
                <w:b/>
                <w:bCs/>
                <w:color w:val="FFFFFF" w:themeColor="background1"/>
                <w:sz w:val="14"/>
                <w:szCs w:val="14"/>
                <w:lang w:eastAsia="en-NZ"/>
              </w:rPr>
              <w:br/>
              <w:t>205</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t>/205</w:t>
            </w:r>
            <w:r>
              <w:rPr>
                <w:rFonts w:ascii="Calibri" w:eastAsia="Times New Roman" w:hAnsi="Calibri" w:cs="Times New Roman"/>
                <w:b/>
                <w:bCs/>
                <w:color w:val="FFFFFF" w:themeColor="background1"/>
                <w:sz w:val="14"/>
                <w:szCs w:val="14"/>
                <w:lang w:eastAsia="en-NZ"/>
              </w:rPr>
              <w:t>2</w:t>
            </w:r>
          </w:p>
        </w:tc>
        <w:tc>
          <w:tcPr>
            <w:tcW w:w="1133" w:type="dxa"/>
            <w:shd w:val="clear" w:color="auto" w:fill="4D4B4C"/>
            <w:vAlign w:val="center"/>
            <w:hideMark/>
          </w:tcPr>
          <w:p w14:paraId="76ED6FFA" w14:textId="15F638B1" w:rsidR="009C001F" w:rsidRPr="00AB2687" w:rsidRDefault="0026664A"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Recoverable growth / c</w:t>
            </w:r>
            <w:r w:rsidR="009C001F" w:rsidRPr="00AB2687">
              <w:rPr>
                <w:rFonts w:ascii="Calibri" w:eastAsia="Times New Roman" w:hAnsi="Calibri" w:cs="Times New Roman"/>
                <w:b/>
                <w:bCs/>
                <w:color w:val="FFFFFF" w:themeColor="background1"/>
                <w:sz w:val="14"/>
                <w:szCs w:val="14"/>
                <w:lang w:eastAsia="en-NZ"/>
              </w:rPr>
              <w:t>apacity Life (</w:t>
            </w:r>
            <w:r w:rsidR="009C001F">
              <w:rPr>
                <w:rFonts w:ascii="Calibri" w:eastAsia="Times New Roman" w:hAnsi="Calibri" w:cs="Times New Roman"/>
                <w:b/>
                <w:bCs/>
                <w:color w:val="FFFFFF" w:themeColor="background1"/>
                <w:sz w:val="14"/>
                <w:szCs w:val="14"/>
                <w:lang w:eastAsia="en-NZ"/>
              </w:rPr>
              <w:t>HUE</w:t>
            </w:r>
            <w:r w:rsidR="009C001F" w:rsidRPr="00AB2687">
              <w:rPr>
                <w:rFonts w:ascii="Calibri" w:eastAsia="Times New Roman" w:hAnsi="Calibri" w:cs="Times New Roman"/>
                <w:b/>
                <w:bCs/>
                <w:color w:val="FFFFFF" w:themeColor="background1"/>
                <w:sz w:val="14"/>
                <w:szCs w:val="14"/>
                <w:lang w:eastAsia="en-NZ"/>
              </w:rPr>
              <w:t>s)</w:t>
            </w:r>
          </w:p>
        </w:tc>
        <w:tc>
          <w:tcPr>
            <w:tcW w:w="1561" w:type="dxa"/>
            <w:shd w:val="clear" w:color="auto" w:fill="4D4B4C"/>
            <w:vAlign w:val="center"/>
            <w:hideMark/>
          </w:tcPr>
          <w:p w14:paraId="76ED6FFB" w14:textId="77777777" w:rsidR="009C001F" w:rsidRPr="00AB2687" w:rsidRDefault="009C001F" w:rsidP="009C001F">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Charge</w:t>
            </w:r>
            <w:r w:rsidR="00FC5E54">
              <w:rPr>
                <w:rFonts w:ascii="Calibri" w:eastAsia="Times New Roman" w:hAnsi="Calibri" w:cs="Times New Roman"/>
                <w:b/>
                <w:bCs/>
                <w:color w:val="FFFFFF" w:themeColor="background1"/>
                <w:sz w:val="14"/>
                <w:szCs w:val="14"/>
                <w:lang w:eastAsia="en-NZ"/>
              </w:rPr>
              <w:t xml:space="preserve"> per HUE</w:t>
            </w:r>
          </w:p>
        </w:tc>
      </w:tr>
      <w:tr w:rsidR="00813F98" w:rsidRPr="00AB2687" w14:paraId="76ED7011" w14:textId="77777777" w:rsidTr="00813F98">
        <w:trPr>
          <w:trHeight w:val="859"/>
        </w:trPr>
        <w:tc>
          <w:tcPr>
            <w:tcW w:w="1263" w:type="dxa"/>
            <w:shd w:val="clear" w:color="auto" w:fill="DBDBDB" w:themeFill="accent3" w:themeFillTint="66"/>
            <w:noWrap/>
            <w:vAlign w:val="center"/>
          </w:tcPr>
          <w:p w14:paraId="76ED6FFD"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r>
              <w:t>CATCHMENT W1</w:t>
            </w:r>
          </w:p>
        </w:tc>
        <w:tc>
          <w:tcPr>
            <w:tcW w:w="1025" w:type="dxa"/>
            <w:shd w:val="clear" w:color="auto" w:fill="DBDBDB" w:themeFill="accent3" w:themeFillTint="66"/>
            <w:vAlign w:val="center"/>
          </w:tcPr>
          <w:p w14:paraId="76ED6FFE" w14:textId="77777777" w:rsidR="0066105E"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666" w:type="dxa"/>
            <w:shd w:val="clear" w:color="auto" w:fill="DBDBDB" w:themeFill="accent3" w:themeFillTint="66"/>
            <w:noWrap/>
            <w:vAlign w:val="center"/>
          </w:tcPr>
          <w:p w14:paraId="76ED6FFF"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86" w:type="dxa"/>
            <w:shd w:val="clear" w:color="auto" w:fill="DBDBDB" w:themeFill="accent3" w:themeFillTint="66"/>
            <w:vAlign w:val="center"/>
          </w:tcPr>
          <w:p w14:paraId="76ED7000"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15" w:type="dxa"/>
            <w:shd w:val="clear" w:color="auto" w:fill="DBDBDB" w:themeFill="accent3" w:themeFillTint="66"/>
            <w:vAlign w:val="center"/>
          </w:tcPr>
          <w:p w14:paraId="76ED7001"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33" w:type="dxa"/>
            <w:shd w:val="clear" w:color="auto" w:fill="DBDBDB" w:themeFill="accent3" w:themeFillTint="66"/>
            <w:vAlign w:val="center"/>
          </w:tcPr>
          <w:p w14:paraId="76ED7002"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001" w:type="dxa"/>
            <w:shd w:val="clear" w:color="auto" w:fill="DBDBDB" w:themeFill="accent3" w:themeFillTint="66"/>
            <w:vAlign w:val="center"/>
          </w:tcPr>
          <w:p w14:paraId="76ED7003" w14:textId="77777777" w:rsidR="0066105E"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004"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5"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006"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7"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8"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009"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A"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00B"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C"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00D"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252" w:type="dxa"/>
            <w:shd w:val="clear" w:color="auto" w:fill="DBDBDB" w:themeFill="accent3" w:themeFillTint="66"/>
            <w:vAlign w:val="center"/>
          </w:tcPr>
          <w:p w14:paraId="76ED700E"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133" w:type="dxa"/>
            <w:shd w:val="clear" w:color="auto" w:fill="DBDBDB" w:themeFill="accent3" w:themeFillTint="66"/>
            <w:vAlign w:val="center"/>
          </w:tcPr>
          <w:p w14:paraId="76ED700F"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561" w:type="dxa"/>
            <w:shd w:val="clear" w:color="auto" w:fill="DBDBDB" w:themeFill="accent3" w:themeFillTint="66"/>
            <w:vAlign w:val="center"/>
          </w:tcPr>
          <w:p w14:paraId="76ED7010" w14:textId="77777777" w:rsidR="0066105E" w:rsidRPr="00AB2687" w:rsidRDefault="0066105E" w:rsidP="009C001F">
            <w:pPr>
              <w:spacing w:before="60" w:after="60" w:line="240" w:lineRule="auto"/>
              <w:jc w:val="center"/>
              <w:rPr>
                <w:rFonts w:ascii="Calibri" w:eastAsia="Times New Roman" w:hAnsi="Calibri" w:cs="Times New Roman"/>
                <w:b/>
                <w:bCs/>
                <w:color w:val="FFFFFF" w:themeColor="background1"/>
                <w:sz w:val="14"/>
                <w:szCs w:val="14"/>
                <w:lang w:eastAsia="en-NZ"/>
              </w:rPr>
            </w:pPr>
          </w:p>
        </w:tc>
      </w:tr>
      <w:tr w:rsidR="00813F98" w:rsidRPr="00AB2687" w14:paraId="76ED7026" w14:textId="77777777" w:rsidTr="00813F98">
        <w:trPr>
          <w:trHeight w:val="600"/>
        </w:trPr>
        <w:tc>
          <w:tcPr>
            <w:tcW w:w="1263" w:type="dxa"/>
            <w:shd w:val="clear" w:color="auto" w:fill="auto"/>
            <w:noWrap/>
          </w:tcPr>
          <w:p w14:paraId="76ED7012"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W1001</w:t>
            </w:r>
          </w:p>
        </w:tc>
        <w:tc>
          <w:tcPr>
            <w:tcW w:w="1025" w:type="dxa"/>
            <w:shd w:val="clear" w:color="auto" w:fill="D9E2F3" w:themeFill="accent5" w:themeFillTint="33"/>
          </w:tcPr>
          <w:p w14:paraId="76ED7013" w14:textId="77777777" w:rsidR="004E788C" w:rsidRPr="00AB2687" w:rsidRDefault="004E788C" w:rsidP="004E788C">
            <w:pPr>
              <w:spacing w:after="0" w:line="240" w:lineRule="auto"/>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[Asset or programme name]</w:t>
            </w:r>
          </w:p>
        </w:tc>
        <w:tc>
          <w:tcPr>
            <w:tcW w:w="1666" w:type="dxa"/>
            <w:shd w:val="clear" w:color="auto" w:fill="D9E2F3" w:themeFill="accent5" w:themeFillTint="33"/>
          </w:tcPr>
          <w:p w14:paraId="76ED7014" w14:textId="77777777" w:rsidR="004E788C" w:rsidRPr="00AB2687" w:rsidRDefault="004E788C" w:rsidP="004E788C">
            <w:pPr>
              <w:spacing w:after="0" w:line="240" w:lineRule="auto"/>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[Asset or programme description]</w:t>
            </w:r>
          </w:p>
        </w:tc>
        <w:tc>
          <w:tcPr>
            <w:tcW w:w="886" w:type="dxa"/>
            <w:shd w:val="clear" w:color="auto" w:fill="D9E2F3" w:themeFill="accent5" w:themeFillTint="33"/>
            <w:noWrap/>
          </w:tcPr>
          <w:p w14:paraId="76ED7015"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sidR="0004348A"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w:t>
            </w:r>
          </w:p>
        </w:tc>
        <w:tc>
          <w:tcPr>
            <w:tcW w:w="715" w:type="dxa"/>
            <w:shd w:val="clear" w:color="auto" w:fill="D9E2F3" w:themeFill="accent5" w:themeFillTint="33"/>
            <w:noWrap/>
          </w:tcPr>
          <w:p w14:paraId="76ED7016"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sidR="0004348A" w:rsidRPr="0004348A">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733" w:type="dxa"/>
            <w:shd w:val="clear" w:color="auto" w:fill="D9E2F3" w:themeFill="accent5" w:themeFillTint="33"/>
            <w:noWrap/>
          </w:tcPr>
          <w:p w14:paraId="76ED7017"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1001" w:type="dxa"/>
            <w:shd w:val="clear" w:color="auto" w:fill="D9E2F3" w:themeFill="accent5" w:themeFillTint="33"/>
            <w:noWrap/>
          </w:tcPr>
          <w:p w14:paraId="76ED7018"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sidR="0004348A"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 [X</w:t>
            </w:r>
            <w:r w:rsidR="0004348A"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w:t>
            </w:r>
            <w:r w:rsidR="0004348A">
              <w:rPr>
                <w:rFonts w:ascii="Calibri" w:eastAsia="Times New Roman" w:hAnsi="Calibri" w:cs="Times New Roman"/>
                <w:color w:val="000000"/>
                <w:sz w:val="14"/>
                <w:szCs w:val="14"/>
                <w:lang w:eastAsia="en-NZ"/>
              </w:rPr>
              <w:t>x</w:t>
            </w:r>
            <w:r>
              <w:rPr>
                <w:rFonts w:ascii="Calibri" w:eastAsia="Times New Roman" w:hAnsi="Calibri" w:cs="Times New Roman"/>
                <w:color w:val="000000"/>
                <w:sz w:val="14"/>
                <w:szCs w:val="14"/>
                <w:lang w:eastAsia="en-NZ"/>
              </w:rPr>
              <w:t xml:space="preserve"> Y</w:t>
            </w:r>
            <w:r w:rsidR="0004348A"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w:t>
            </w:r>
          </w:p>
        </w:tc>
        <w:tc>
          <w:tcPr>
            <w:tcW w:w="868" w:type="dxa"/>
            <w:shd w:val="clear" w:color="auto" w:fill="D9E2F3" w:themeFill="accent5" w:themeFillTint="33"/>
            <w:noWrap/>
          </w:tcPr>
          <w:p w14:paraId="76ED7019"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Y1 DC funded portion of costs </w:t>
            </w:r>
          </w:p>
        </w:tc>
        <w:tc>
          <w:tcPr>
            <w:tcW w:w="869" w:type="dxa"/>
            <w:shd w:val="clear" w:color="auto" w:fill="D9E2F3" w:themeFill="accent5" w:themeFillTint="33"/>
            <w:noWrap/>
          </w:tcPr>
          <w:p w14:paraId="76ED701A"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Y2 DC funded portion of costs</w:t>
            </w:r>
          </w:p>
        </w:tc>
        <w:tc>
          <w:tcPr>
            <w:tcW w:w="868" w:type="dxa"/>
            <w:shd w:val="clear" w:color="auto" w:fill="D9E2F3" w:themeFill="accent5" w:themeFillTint="33"/>
            <w:noWrap/>
          </w:tcPr>
          <w:p w14:paraId="76ED701B"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Y3 etc</w:t>
            </w:r>
          </w:p>
        </w:tc>
        <w:tc>
          <w:tcPr>
            <w:tcW w:w="869" w:type="dxa"/>
            <w:shd w:val="clear" w:color="auto" w:fill="D9E2F3" w:themeFill="accent5" w:themeFillTint="33"/>
            <w:noWrap/>
          </w:tcPr>
          <w:p w14:paraId="76ED701C"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Y4 etc</w:t>
            </w:r>
          </w:p>
        </w:tc>
        <w:tc>
          <w:tcPr>
            <w:tcW w:w="869" w:type="dxa"/>
            <w:shd w:val="clear" w:color="auto" w:fill="D9E2F3" w:themeFill="accent5" w:themeFillTint="33"/>
            <w:noWrap/>
          </w:tcPr>
          <w:p w14:paraId="76ED701D"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5</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1E"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6</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1F"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7</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20"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8</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21"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9</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22"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10</w:t>
            </w:r>
            <w:r w:rsidRPr="00006F74">
              <w:rPr>
                <w:rFonts w:ascii="Calibri" w:eastAsia="Times New Roman" w:hAnsi="Calibri" w:cs="Times New Roman"/>
                <w:color w:val="000000"/>
                <w:sz w:val="14"/>
                <w:szCs w:val="14"/>
                <w:lang w:eastAsia="en-NZ"/>
              </w:rPr>
              <w:t xml:space="preserve"> etc</w:t>
            </w:r>
          </w:p>
        </w:tc>
        <w:tc>
          <w:tcPr>
            <w:tcW w:w="2252" w:type="dxa"/>
            <w:shd w:val="clear" w:color="auto" w:fill="D9E2F3" w:themeFill="accent5" w:themeFillTint="33"/>
            <w:noWrap/>
          </w:tcPr>
          <w:p w14:paraId="76ED7023" w14:textId="77777777" w:rsidR="004E788C" w:rsidRPr="00AB2687" w:rsidRDefault="004E788C"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Ys 11-30 DC funded portion of costs</w:t>
            </w:r>
          </w:p>
        </w:tc>
        <w:tc>
          <w:tcPr>
            <w:tcW w:w="1133" w:type="dxa"/>
            <w:shd w:val="clear" w:color="auto" w:fill="D9E2F3" w:themeFill="accent5" w:themeFillTint="33"/>
            <w:noWrap/>
          </w:tcPr>
          <w:p w14:paraId="76ED7024" w14:textId="77777777" w:rsidR="004E788C" w:rsidRPr="00AB2687" w:rsidRDefault="004E788C" w:rsidP="00E25C9A">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sidR="0004348A" w:rsidRPr="0004348A">
              <w:rPr>
                <w:rFonts w:ascii="Calibri" w:eastAsia="Times New Roman" w:hAnsi="Calibri" w:cs="Times New Roman"/>
                <w:color w:val="000000"/>
                <w:sz w:val="14"/>
                <w:szCs w:val="14"/>
                <w:vertAlign w:val="subscript"/>
                <w:lang w:eastAsia="en-NZ"/>
              </w:rPr>
              <w:t>1</w:t>
            </w:r>
          </w:p>
        </w:tc>
        <w:tc>
          <w:tcPr>
            <w:tcW w:w="1561" w:type="dxa"/>
            <w:shd w:val="clear" w:color="auto" w:fill="D9E2F3" w:themeFill="accent5" w:themeFillTint="33"/>
            <w:noWrap/>
          </w:tcPr>
          <w:p w14:paraId="76ED7025" w14:textId="77777777" w:rsidR="004E788C" w:rsidRPr="00AB2687" w:rsidRDefault="0004348A" w:rsidP="004E788C">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 </w:t>
            </w:r>
            <w:r w:rsidR="004E788C">
              <w:rPr>
                <w:rFonts w:ascii="Calibri" w:eastAsia="Times New Roman" w:hAnsi="Calibri" w:cs="Times New Roman"/>
                <w:color w:val="000000"/>
                <w:sz w:val="14"/>
                <w:szCs w:val="14"/>
                <w:lang w:eastAsia="en-NZ"/>
              </w:rPr>
              <w:t>$Z</w:t>
            </w:r>
            <w:r w:rsidRPr="0004348A">
              <w:rPr>
                <w:rFonts w:ascii="Calibri" w:eastAsia="Times New Roman" w:hAnsi="Calibri" w:cs="Times New Roman"/>
                <w:color w:val="000000"/>
                <w:sz w:val="14"/>
                <w:szCs w:val="14"/>
                <w:vertAlign w:val="subscript"/>
                <w:lang w:eastAsia="en-NZ"/>
              </w:rPr>
              <w:t>1</w:t>
            </w:r>
            <w:r w:rsidR="004E788C">
              <w:rPr>
                <w:rFonts w:ascii="Calibri" w:eastAsia="Times New Roman" w:hAnsi="Calibri" w:cs="Times New Roman"/>
                <w:color w:val="000000"/>
                <w:sz w:val="14"/>
                <w:szCs w:val="14"/>
                <w:lang w:eastAsia="en-NZ"/>
              </w:rPr>
              <w:t>/#</w:t>
            </w:r>
            <w:r w:rsidRPr="0004348A">
              <w:rPr>
                <w:rFonts w:ascii="Calibri" w:eastAsia="Times New Roman" w:hAnsi="Calibri" w:cs="Times New Roman"/>
                <w:color w:val="000000"/>
                <w:sz w:val="14"/>
                <w:szCs w:val="14"/>
                <w:vertAlign w:val="subscript"/>
                <w:lang w:eastAsia="en-NZ"/>
              </w:rPr>
              <w:t>1</w:t>
            </w:r>
          </w:p>
        </w:tc>
      </w:tr>
      <w:tr w:rsidR="00813F98" w:rsidRPr="00AB2687" w14:paraId="76ED703B" w14:textId="77777777" w:rsidTr="00813F98">
        <w:trPr>
          <w:trHeight w:val="600"/>
        </w:trPr>
        <w:tc>
          <w:tcPr>
            <w:tcW w:w="1263" w:type="dxa"/>
            <w:shd w:val="clear" w:color="auto" w:fill="auto"/>
            <w:noWrap/>
          </w:tcPr>
          <w:p w14:paraId="76ED7027"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W1002</w:t>
            </w:r>
          </w:p>
        </w:tc>
        <w:tc>
          <w:tcPr>
            <w:tcW w:w="1025" w:type="dxa"/>
            <w:shd w:val="clear" w:color="auto" w:fill="D9E2F3" w:themeFill="accent5" w:themeFillTint="33"/>
          </w:tcPr>
          <w:p w14:paraId="76ED7028" w14:textId="77777777" w:rsidR="0004348A" w:rsidRPr="00AB2687" w:rsidRDefault="0004348A" w:rsidP="0004348A">
            <w:pPr>
              <w:spacing w:after="0" w:line="240" w:lineRule="auto"/>
              <w:rPr>
                <w:rFonts w:ascii="Calibri" w:eastAsia="Times New Roman" w:hAnsi="Calibri" w:cs="Times New Roman"/>
                <w:color w:val="000000"/>
                <w:sz w:val="14"/>
                <w:szCs w:val="14"/>
                <w:lang w:eastAsia="en-NZ"/>
              </w:rPr>
            </w:pPr>
            <w:r w:rsidRPr="007E477D">
              <w:rPr>
                <w:rFonts w:ascii="Calibri" w:eastAsia="Times New Roman" w:hAnsi="Calibri" w:cs="Times New Roman"/>
                <w:color w:val="000000"/>
                <w:sz w:val="14"/>
                <w:szCs w:val="14"/>
                <w:lang w:eastAsia="en-NZ"/>
              </w:rPr>
              <w:t>[Asset or programme name]</w:t>
            </w:r>
          </w:p>
        </w:tc>
        <w:tc>
          <w:tcPr>
            <w:tcW w:w="1666" w:type="dxa"/>
            <w:shd w:val="clear" w:color="auto" w:fill="D9E2F3" w:themeFill="accent5" w:themeFillTint="33"/>
          </w:tcPr>
          <w:p w14:paraId="76ED7029" w14:textId="77777777" w:rsidR="0004348A" w:rsidRPr="00AB2687" w:rsidRDefault="0004348A" w:rsidP="0004348A">
            <w:pPr>
              <w:spacing w:after="0" w:line="240" w:lineRule="auto"/>
              <w:rPr>
                <w:rFonts w:ascii="Calibri" w:eastAsia="Times New Roman" w:hAnsi="Calibri" w:cs="Times New Roman"/>
                <w:color w:val="000000"/>
                <w:sz w:val="14"/>
                <w:szCs w:val="14"/>
                <w:lang w:eastAsia="en-NZ"/>
              </w:rPr>
            </w:pPr>
            <w:r w:rsidRPr="009B700A">
              <w:rPr>
                <w:rFonts w:ascii="Calibri" w:eastAsia="Times New Roman" w:hAnsi="Calibri" w:cs="Times New Roman"/>
                <w:color w:val="000000"/>
                <w:sz w:val="14"/>
                <w:szCs w:val="14"/>
                <w:lang w:eastAsia="en-NZ"/>
              </w:rPr>
              <w:t>[Asset or programme description]</w:t>
            </w:r>
          </w:p>
        </w:tc>
        <w:tc>
          <w:tcPr>
            <w:tcW w:w="886" w:type="dxa"/>
            <w:shd w:val="clear" w:color="auto" w:fill="D9E2F3" w:themeFill="accent5" w:themeFillTint="33"/>
            <w:noWrap/>
          </w:tcPr>
          <w:p w14:paraId="76ED702A"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715" w:type="dxa"/>
            <w:shd w:val="clear" w:color="auto" w:fill="D9E2F3" w:themeFill="accent5" w:themeFillTint="33"/>
            <w:noWrap/>
          </w:tcPr>
          <w:p w14:paraId="76ED702B"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733" w:type="dxa"/>
            <w:shd w:val="clear" w:color="auto" w:fill="D9E2F3" w:themeFill="accent5" w:themeFillTint="33"/>
            <w:noWrap/>
          </w:tcPr>
          <w:p w14:paraId="76ED702C"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1001" w:type="dxa"/>
            <w:shd w:val="clear" w:color="auto" w:fill="D9E2F3" w:themeFill="accent5" w:themeFillTint="33"/>
            <w:noWrap/>
          </w:tcPr>
          <w:p w14:paraId="76ED702D"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 [X</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x Y</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868" w:type="dxa"/>
            <w:shd w:val="clear" w:color="auto" w:fill="D9E2F3" w:themeFill="accent5" w:themeFillTint="33"/>
            <w:noWrap/>
          </w:tcPr>
          <w:p w14:paraId="76ED702E"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Y1 DC funded portion of costs </w:t>
            </w:r>
          </w:p>
        </w:tc>
        <w:tc>
          <w:tcPr>
            <w:tcW w:w="869" w:type="dxa"/>
            <w:shd w:val="clear" w:color="auto" w:fill="D9E2F3" w:themeFill="accent5" w:themeFillTint="33"/>
            <w:noWrap/>
          </w:tcPr>
          <w:p w14:paraId="76ED702F"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Y2 DC funded portion of costs</w:t>
            </w:r>
          </w:p>
        </w:tc>
        <w:tc>
          <w:tcPr>
            <w:tcW w:w="868" w:type="dxa"/>
            <w:shd w:val="clear" w:color="auto" w:fill="D9E2F3" w:themeFill="accent5" w:themeFillTint="33"/>
            <w:noWrap/>
          </w:tcPr>
          <w:p w14:paraId="76ED7030"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Y3 etc</w:t>
            </w:r>
          </w:p>
        </w:tc>
        <w:tc>
          <w:tcPr>
            <w:tcW w:w="869" w:type="dxa"/>
            <w:shd w:val="clear" w:color="auto" w:fill="D9E2F3" w:themeFill="accent5" w:themeFillTint="33"/>
            <w:noWrap/>
          </w:tcPr>
          <w:p w14:paraId="76ED7031"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Y4 etc</w:t>
            </w:r>
          </w:p>
        </w:tc>
        <w:tc>
          <w:tcPr>
            <w:tcW w:w="869" w:type="dxa"/>
            <w:shd w:val="clear" w:color="auto" w:fill="D9E2F3" w:themeFill="accent5" w:themeFillTint="33"/>
            <w:noWrap/>
          </w:tcPr>
          <w:p w14:paraId="76ED7032"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5</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33"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6</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34"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7</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35"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8</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36"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9</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37"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10</w:t>
            </w:r>
            <w:r w:rsidRPr="00006F74">
              <w:rPr>
                <w:rFonts w:ascii="Calibri" w:eastAsia="Times New Roman" w:hAnsi="Calibri" w:cs="Times New Roman"/>
                <w:color w:val="000000"/>
                <w:sz w:val="14"/>
                <w:szCs w:val="14"/>
                <w:lang w:eastAsia="en-NZ"/>
              </w:rPr>
              <w:t xml:space="preserve"> etc</w:t>
            </w:r>
          </w:p>
        </w:tc>
        <w:tc>
          <w:tcPr>
            <w:tcW w:w="2252" w:type="dxa"/>
            <w:shd w:val="clear" w:color="auto" w:fill="D9E2F3" w:themeFill="accent5" w:themeFillTint="33"/>
            <w:noWrap/>
          </w:tcPr>
          <w:p w14:paraId="76ED7038"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Ys 11-30 DC funded portion of costs</w:t>
            </w:r>
          </w:p>
        </w:tc>
        <w:tc>
          <w:tcPr>
            <w:tcW w:w="1133" w:type="dxa"/>
            <w:shd w:val="clear" w:color="auto" w:fill="D9E2F3" w:themeFill="accent5" w:themeFillTint="33"/>
            <w:noWrap/>
          </w:tcPr>
          <w:p w14:paraId="76ED7039" w14:textId="77777777" w:rsidR="0004348A" w:rsidRPr="00AB2687" w:rsidRDefault="0004348A" w:rsidP="00E25C9A">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2</w:t>
            </w:r>
          </w:p>
        </w:tc>
        <w:tc>
          <w:tcPr>
            <w:tcW w:w="1561" w:type="dxa"/>
            <w:shd w:val="clear" w:color="auto" w:fill="D9E2F3" w:themeFill="accent5" w:themeFillTint="33"/>
            <w:noWrap/>
          </w:tcPr>
          <w:p w14:paraId="76ED703A"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 $Z</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2</w:t>
            </w:r>
          </w:p>
        </w:tc>
      </w:tr>
      <w:tr w:rsidR="00813F98" w:rsidRPr="00AB2687" w14:paraId="76ED7050" w14:textId="77777777" w:rsidTr="00813F98">
        <w:trPr>
          <w:trHeight w:val="600"/>
        </w:trPr>
        <w:tc>
          <w:tcPr>
            <w:tcW w:w="1263" w:type="dxa"/>
            <w:shd w:val="clear" w:color="auto" w:fill="auto"/>
            <w:noWrap/>
          </w:tcPr>
          <w:p w14:paraId="76ED703C"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W1003</w:t>
            </w:r>
          </w:p>
        </w:tc>
        <w:tc>
          <w:tcPr>
            <w:tcW w:w="1025" w:type="dxa"/>
            <w:shd w:val="clear" w:color="auto" w:fill="D9E2F3" w:themeFill="accent5" w:themeFillTint="33"/>
          </w:tcPr>
          <w:p w14:paraId="76ED703D" w14:textId="77777777" w:rsidR="0004348A" w:rsidRPr="00AB2687" w:rsidRDefault="0004348A" w:rsidP="0004348A">
            <w:pPr>
              <w:spacing w:after="0" w:line="240" w:lineRule="auto"/>
              <w:rPr>
                <w:rFonts w:ascii="Calibri" w:eastAsia="Times New Roman" w:hAnsi="Calibri" w:cs="Times New Roman"/>
                <w:color w:val="000000"/>
                <w:sz w:val="14"/>
                <w:szCs w:val="14"/>
                <w:lang w:eastAsia="en-NZ"/>
              </w:rPr>
            </w:pPr>
            <w:r w:rsidRPr="007E477D">
              <w:rPr>
                <w:rFonts w:ascii="Calibri" w:eastAsia="Times New Roman" w:hAnsi="Calibri" w:cs="Times New Roman"/>
                <w:color w:val="000000"/>
                <w:sz w:val="14"/>
                <w:szCs w:val="14"/>
                <w:lang w:eastAsia="en-NZ"/>
              </w:rPr>
              <w:t>[Asset or programme name]</w:t>
            </w:r>
          </w:p>
        </w:tc>
        <w:tc>
          <w:tcPr>
            <w:tcW w:w="1666" w:type="dxa"/>
            <w:shd w:val="clear" w:color="auto" w:fill="D9E2F3" w:themeFill="accent5" w:themeFillTint="33"/>
          </w:tcPr>
          <w:p w14:paraId="76ED703E" w14:textId="77777777" w:rsidR="0004348A" w:rsidRPr="00AB2687" w:rsidRDefault="0004348A" w:rsidP="0004348A">
            <w:pPr>
              <w:spacing w:after="0" w:line="240" w:lineRule="auto"/>
              <w:rPr>
                <w:rFonts w:ascii="Calibri" w:eastAsia="Times New Roman" w:hAnsi="Calibri" w:cs="Times New Roman"/>
                <w:color w:val="000000"/>
                <w:sz w:val="14"/>
                <w:szCs w:val="14"/>
                <w:lang w:eastAsia="en-NZ"/>
              </w:rPr>
            </w:pPr>
            <w:r w:rsidRPr="009B700A">
              <w:rPr>
                <w:rFonts w:ascii="Calibri" w:eastAsia="Times New Roman" w:hAnsi="Calibri" w:cs="Times New Roman"/>
                <w:color w:val="000000"/>
                <w:sz w:val="14"/>
                <w:szCs w:val="14"/>
                <w:lang w:eastAsia="en-NZ"/>
              </w:rPr>
              <w:t>[Asset or programme description]</w:t>
            </w:r>
          </w:p>
        </w:tc>
        <w:tc>
          <w:tcPr>
            <w:tcW w:w="886" w:type="dxa"/>
            <w:shd w:val="clear" w:color="auto" w:fill="D9E2F3" w:themeFill="accent5" w:themeFillTint="33"/>
            <w:noWrap/>
          </w:tcPr>
          <w:p w14:paraId="76ED703F"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715" w:type="dxa"/>
            <w:shd w:val="clear" w:color="auto" w:fill="D9E2F3" w:themeFill="accent5" w:themeFillTint="33"/>
            <w:noWrap/>
          </w:tcPr>
          <w:p w14:paraId="76ED7040"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733" w:type="dxa"/>
            <w:shd w:val="clear" w:color="auto" w:fill="D9E2F3" w:themeFill="accent5" w:themeFillTint="33"/>
            <w:noWrap/>
          </w:tcPr>
          <w:p w14:paraId="76ED7041"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1001" w:type="dxa"/>
            <w:shd w:val="clear" w:color="auto" w:fill="D9E2F3" w:themeFill="accent5" w:themeFillTint="33"/>
            <w:noWrap/>
          </w:tcPr>
          <w:p w14:paraId="76ED7042"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 [X</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x Y</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868" w:type="dxa"/>
            <w:shd w:val="clear" w:color="auto" w:fill="D9E2F3" w:themeFill="accent5" w:themeFillTint="33"/>
            <w:noWrap/>
          </w:tcPr>
          <w:p w14:paraId="76ED7043"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Y1 DC funded portion of costs </w:t>
            </w:r>
          </w:p>
        </w:tc>
        <w:tc>
          <w:tcPr>
            <w:tcW w:w="869" w:type="dxa"/>
            <w:shd w:val="clear" w:color="auto" w:fill="D9E2F3" w:themeFill="accent5" w:themeFillTint="33"/>
            <w:noWrap/>
          </w:tcPr>
          <w:p w14:paraId="76ED7044"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Y2 DC funded portion of costs</w:t>
            </w:r>
          </w:p>
        </w:tc>
        <w:tc>
          <w:tcPr>
            <w:tcW w:w="868" w:type="dxa"/>
            <w:shd w:val="clear" w:color="auto" w:fill="D9E2F3" w:themeFill="accent5" w:themeFillTint="33"/>
            <w:noWrap/>
          </w:tcPr>
          <w:p w14:paraId="76ED7045"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Y3 etc</w:t>
            </w:r>
          </w:p>
        </w:tc>
        <w:tc>
          <w:tcPr>
            <w:tcW w:w="869" w:type="dxa"/>
            <w:shd w:val="clear" w:color="auto" w:fill="D9E2F3" w:themeFill="accent5" w:themeFillTint="33"/>
            <w:noWrap/>
          </w:tcPr>
          <w:p w14:paraId="76ED7046"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Y4 etc</w:t>
            </w:r>
          </w:p>
        </w:tc>
        <w:tc>
          <w:tcPr>
            <w:tcW w:w="869" w:type="dxa"/>
            <w:shd w:val="clear" w:color="auto" w:fill="D9E2F3" w:themeFill="accent5" w:themeFillTint="33"/>
            <w:noWrap/>
          </w:tcPr>
          <w:p w14:paraId="76ED7047"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5</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48"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6</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49"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7</w:t>
            </w:r>
            <w:r w:rsidRPr="00006F74">
              <w:rPr>
                <w:rFonts w:ascii="Calibri" w:eastAsia="Times New Roman" w:hAnsi="Calibri" w:cs="Times New Roman"/>
                <w:color w:val="000000"/>
                <w:sz w:val="14"/>
                <w:szCs w:val="14"/>
                <w:lang w:eastAsia="en-NZ"/>
              </w:rPr>
              <w:t xml:space="preserve"> etc</w:t>
            </w:r>
          </w:p>
        </w:tc>
        <w:tc>
          <w:tcPr>
            <w:tcW w:w="868" w:type="dxa"/>
            <w:shd w:val="clear" w:color="auto" w:fill="D9E2F3" w:themeFill="accent5" w:themeFillTint="33"/>
            <w:noWrap/>
          </w:tcPr>
          <w:p w14:paraId="76ED704A"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8</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4B"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9</w:t>
            </w:r>
            <w:r w:rsidRPr="00006F74">
              <w:rPr>
                <w:rFonts w:ascii="Calibri" w:eastAsia="Times New Roman" w:hAnsi="Calibri" w:cs="Times New Roman"/>
                <w:color w:val="000000"/>
                <w:sz w:val="14"/>
                <w:szCs w:val="14"/>
                <w:lang w:eastAsia="en-NZ"/>
              </w:rPr>
              <w:t xml:space="preserve"> etc</w:t>
            </w:r>
          </w:p>
        </w:tc>
        <w:tc>
          <w:tcPr>
            <w:tcW w:w="869" w:type="dxa"/>
            <w:shd w:val="clear" w:color="auto" w:fill="D9E2F3" w:themeFill="accent5" w:themeFillTint="33"/>
            <w:noWrap/>
          </w:tcPr>
          <w:p w14:paraId="76ED704C"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sidRPr="00006F74">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lang w:eastAsia="en-NZ"/>
              </w:rPr>
              <w:t>10</w:t>
            </w:r>
            <w:r w:rsidRPr="00006F74">
              <w:rPr>
                <w:rFonts w:ascii="Calibri" w:eastAsia="Times New Roman" w:hAnsi="Calibri" w:cs="Times New Roman"/>
                <w:color w:val="000000"/>
                <w:sz w:val="14"/>
                <w:szCs w:val="14"/>
                <w:lang w:eastAsia="en-NZ"/>
              </w:rPr>
              <w:t xml:space="preserve"> etc</w:t>
            </w:r>
          </w:p>
        </w:tc>
        <w:tc>
          <w:tcPr>
            <w:tcW w:w="2252" w:type="dxa"/>
            <w:shd w:val="clear" w:color="auto" w:fill="D9E2F3" w:themeFill="accent5" w:themeFillTint="33"/>
            <w:noWrap/>
          </w:tcPr>
          <w:p w14:paraId="76ED704D"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Ys 11-30 DC funded portion of costs</w:t>
            </w:r>
          </w:p>
        </w:tc>
        <w:tc>
          <w:tcPr>
            <w:tcW w:w="1133" w:type="dxa"/>
            <w:shd w:val="clear" w:color="auto" w:fill="D9E2F3" w:themeFill="accent5" w:themeFillTint="33"/>
            <w:noWrap/>
          </w:tcPr>
          <w:p w14:paraId="76ED704E" w14:textId="77777777" w:rsidR="0004348A" w:rsidRPr="00AB2687" w:rsidRDefault="0004348A" w:rsidP="00E25C9A">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3</w:t>
            </w:r>
          </w:p>
        </w:tc>
        <w:tc>
          <w:tcPr>
            <w:tcW w:w="1561" w:type="dxa"/>
            <w:shd w:val="clear" w:color="auto" w:fill="D9E2F3" w:themeFill="accent5" w:themeFillTint="33"/>
            <w:noWrap/>
          </w:tcPr>
          <w:p w14:paraId="76ED704F"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sidRPr="0004348A">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 $Z</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3</w:t>
            </w:r>
          </w:p>
        </w:tc>
      </w:tr>
      <w:tr w:rsidR="00813F98" w:rsidRPr="00AB2687" w14:paraId="76ED7065" w14:textId="77777777" w:rsidTr="00813F98">
        <w:trPr>
          <w:trHeight w:val="600"/>
        </w:trPr>
        <w:tc>
          <w:tcPr>
            <w:tcW w:w="1263" w:type="dxa"/>
            <w:shd w:val="clear" w:color="auto" w:fill="auto"/>
            <w:noWrap/>
          </w:tcPr>
          <w:p w14:paraId="76ED7051"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052" w14:textId="77777777" w:rsidR="0004348A" w:rsidRPr="00AB2687" w:rsidRDefault="0004348A" w:rsidP="0004348A">
            <w:pPr>
              <w:spacing w:after="0" w:line="240" w:lineRule="auto"/>
              <w:rPr>
                <w:rFonts w:ascii="Calibri" w:eastAsia="Times New Roman" w:hAnsi="Calibri" w:cs="Times New Roman"/>
                <w:color w:val="000000"/>
                <w:sz w:val="14"/>
                <w:szCs w:val="14"/>
                <w:lang w:eastAsia="en-NZ"/>
              </w:rPr>
            </w:pPr>
          </w:p>
        </w:tc>
        <w:tc>
          <w:tcPr>
            <w:tcW w:w="1666" w:type="dxa"/>
            <w:shd w:val="clear" w:color="auto" w:fill="auto"/>
          </w:tcPr>
          <w:p w14:paraId="76ED7053" w14:textId="77777777" w:rsidR="0004348A" w:rsidRPr="00991932" w:rsidRDefault="0004348A" w:rsidP="0004348A">
            <w:pPr>
              <w:spacing w:after="0" w:line="240" w:lineRule="auto"/>
              <w:rPr>
                <w:rFonts w:ascii="Calibri" w:eastAsia="Times New Roman" w:hAnsi="Calibri" w:cs="Times New Roman"/>
                <w:b/>
                <w:bCs/>
                <w:color w:val="000000"/>
                <w:sz w:val="14"/>
                <w:szCs w:val="14"/>
                <w:lang w:eastAsia="en-NZ"/>
              </w:rPr>
            </w:pPr>
            <w:r w:rsidRPr="00991932">
              <w:rPr>
                <w:b/>
                <w:bCs/>
                <w:sz w:val="14"/>
                <w:szCs w:val="14"/>
              </w:rPr>
              <w:t xml:space="preserve">Total </w:t>
            </w:r>
            <w:r w:rsidR="00B13368">
              <w:rPr>
                <w:b/>
                <w:bCs/>
                <w:sz w:val="14"/>
                <w:szCs w:val="14"/>
              </w:rPr>
              <w:t>f</w:t>
            </w:r>
            <w:r w:rsidRPr="00991932">
              <w:rPr>
                <w:b/>
                <w:bCs/>
                <w:sz w:val="14"/>
                <w:szCs w:val="14"/>
              </w:rPr>
              <w:t xml:space="preserve">uture </w:t>
            </w:r>
            <w:r w:rsidR="00B13368">
              <w:rPr>
                <w:b/>
                <w:bCs/>
                <w:sz w:val="14"/>
                <w:szCs w:val="14"/>
              </w:rPr>
              <w:t>g</w:t>
            </w:r>
            <w:r w:rsidRPr="00991932">
              <w:rPr>
                <w:b/>
                <w:bCs/>
                <w:sz w:val="14"/>
                <w:szCs w:val="14"/>
              </w:rPr>
              <w:t xml:space="preserve">rowth </w:t>
            </w:r>
            <w:r w:rsidR="00B13368">
              <w:rPr>
                <w:b/>
                <w:bCs/>
                <w:sz w:val="14"/>
                <w:szCs w:val="14"/>
              </w:rPr>
              <w:t>e</w:t>
            </w:r>
            <w:r w:rsidRPr="00991932">
              <w:rPr>
                <w:b/>
                <w:bCs/>
                <w:sz w:val="14"/>
                <w:szCs w:val="14"/>
              </w:rPr>
              <w:t>xpenditure</w:t>
            </w:r>
          </w:p>
        </w:tc>
        <w:tc>
          <w:tcPr>
            <w:tcW w:w="886" w:type="dxa"/>
            <w:shd w:val="clear" w:color="auto" w:fill="D9E2F3" w:themeFill="accent5" w:themeFillTint="33"/>
            <w:noWrap/>
          </w:tcPr>
          <w:p w14:paraId="76ED7054" w14:textId="77777777" w:rsidR="0004348A" w:rsidRPr="007E14E7" w:rsidRDefault="0004348A" w:rsidP="0004348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c>
          <w:tcPr>
            <w:tcW w:w="715" w:type="dxa"/>
            <w:shd w:val="clear" w:color="auto" w:fill="auto"/>
            <w:noWrap/>
          </w:tcPr>
          <w:p w14:paraId="76ED7055"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733" w:type="dxa"/>
            <w:shd w:val="clear" w:color="auto" w:fill="auto"/>
            <w:noWrap/>
          </w:tcPr>
          <w:p w14:paraId="76ED7056"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1001" w:type="dxa"/>
            <w:shd w:val="clear" w:color="auto" w:fill="D9E2F3" w:themeFill="accent5" w:themeFillTint="33"/>
            <w:noWrap/>
          </w:tcPr>
          <w:p w14:paraId="76ED7057"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c>
          <w:tcPr>
            <w:tcW w:w="868" w:type="dxa"/>
            <w:shd w:val="clear" w:color="auto" w:fill="auto"/>
            <w:noWrap/>
          </w:tcPr>
          <w:p w14:paraId="76ED7058"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59"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05A"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5B"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5C"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05D"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5E"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05F"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60"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061"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2252" w:type="dxa"/>
            <w:shd w:val="clear" w:color="auto" w:fill="auto"/>
            <w:noWrap/>
          </w:tcPr>
          <w:p w14:paraId="76ED7062"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c>
          <w:tcPr>
            <w:tcW w:w="1133" w:type="dxa"/>
            <w:shd w:val="clear" w:color="auto" w:fill="auto"/>
            <w:noWrap/>
          </w:tcPr>
          <w:p w14:paraId="76ED7063" w14:textId="77777777" w:rsidR="0004348A" w:rsidRPr="00991932" w:rsidRDefault="0004348A" w:rsidP="00E25C9A">
            <w:pPr>
              <w:spacing w:after="0" w:line="240" w:lineRule="auto"/>
              <w:jc w:val="center"/>
              <w:rPr>
                <w:rFonts w:ascii="Calibri" w:eastAsia="Times New Roman" w:hAnsi="Calibri" w:cs="Times New Roman"/>
                <w:b/>
                <w:bCs/>
                <w:color w:val="000000"/>
                <w:sz w:val="14"/>
                <w:szCs w:val="14"/>
                <w:lang w:eastAsia="en-NZ"/>
              </w:rPr>
            </w:pPr>
          </w:p>
        </w:tc>
        <w:tc>
          <w:tcPr>
            <w:tcW w:w="1561" w:type="dxa"/>
            <w:shd w:val="clear" w:color="auto" w:fill="auto"/>
            <w:noWrap/>
          </w:tcPr>
          <w:p w14:paraId="76ED7064"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p>
        </w:tc>
      </w:tr>
      <w:tr w:rsidR="00813F98" w:rsidRPr="00AB2687" w14:paraId="76ED707A" w14:textId="77777777" w:rsidTr="00813F98">
        <w:trPr>
          <w:trHeight w:val="390"/>
        </w:trPr>
        <w:tc>
          <w:tcPr>
            <w:tcW w:w="1263" w:type="dxa"/>
            <w:shd w:val="clear" w:color="auto" w:fill="auto"/>
            <w:noWrap/>
          </w:tcPr>
          <w:p w14:paraId="76ED7066" w14:textId="77777777" w:rsidR="0004348A" w:rsidRPr="00AB2687" w:rsidRDefault="0004348A" w:rsidP="0004348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067" w14:textId="77777777" w:rsidR="0004348A" w:rsidRPr="00AB2687" w:rsidRDefault="0004348A" w:rsidP="0004348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068" w14:textId="77777777" w:rsidR="0004348A" w:rsidRPr="00991932" w:rsidRDefault="0004348A" w:rsidP="0004348A">
            <w:pPr>
              <w:spacing w:after="0" w:line="240" w:lineRule="auto"/>
              <w:rPr>
                <w:rFonts w:ascii="Calibri" w:eastAsia="Times New Roman" w:hAnsi="Calibri" w:cs="Times New Roman"/>
                <w:b/>
                <w:bCs/>
                <w:color w:val="4D4B4C"/>
                <w:sz w:val="14"/>
                <w:szCs w:val="14"/>
                <w:lang w:eastAsia="en-NZ"/>
              </w:rPr>
            </w:pPr>
            <w:r>
              <w:rPr>
                <w:b/>
                <w:bCs/>
                <w:sz w:val="14"/>
                <w:szCs w:val="14"/>
              </w:rPr>
              <w:t xml:space="preserve">Future </w:t>
            </w:r>
            <w:r w:rsidR="00B13368">
              <w:rPr>
                <w:b/>
                <w:bCs/>
                <w:sz w:val="14"/>
                <w:szCs w:val="14"/>
              </w:rPr>
              <w:t>a</w:t>
            </w:r>
            <w:r>
              <w:rPr>
                <w:b/>
                <w:bCs/>
                <w:sz w:val="14"/>
                <w:szCs w:val="14"/>
              </w:rPr>
              <w:t xml:space="preserve">sset </w:t>
            </w:r>
            <w:r w:rsidR="00FC5E54">
              <w:rPr>
                <w:b/>
                <w:bCs/>
                <w:sz w:val="14"/>
                <w:szCs w:val="14"/>
              </w:rPr>
              <w:t xml:space="preserve">charge per HUE </w:t>
            </w:r>
            <w:r>
              <w:rPr>
                <w:b/>
                <w:bCs/>
                <w:sz w:val="14"/>
                <w:szCs w:val="14"/>
              </w:rPr>
              <w:t xml:space="preserve"> (DC</w:t>
            </w:r>
            <w:r w:rsidRPr="0004348A">
              <w:rPr>
                <w:b/>
                <w:bCs/>
                <w:sz w:val="14"/>
                <w:szCs w:val="14"/>
                <w:vertAlign w:val="subscript"/>
              </w:rPr>
              <w:t>F</w:t>
            </w:r>
            <w:r>
              <w:rPr>
                <w:b/>
                <w:bCs/>
                <w:sz w:val="14"/>
                <w:szCs w:val="14"/>
              </w:rPr>
              <w:t>)</w:t>
            </w:r>
          </w:p>
        </w:tc>
        <w:tc>
          <w:tcPr>
            <w:tcW w:w="886" w:type="dxa"/>
            <w:shd w:val="clear" w:color="auto" w:fill="auto"/>
            <w:noWrap/>
          </w:tcPr>
          <w:p w14:paraId="76ED7069" w14:textId="77777777" w:rsidR="0004348A" w:rsidRPr="00AB2687" w:rsidRDefault="0004348A" w:rsidP="0004348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06A" w14:textId="77777777" w:rsidR="0004348A" w:rsidRPr="00991932" w:rsidRDefault="0004348A" w:rsidP="0004348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06B" w14:textId="77777777" w:rsidR="0004348A" w:rsidRPr="00991932" w:rsidRDefault="0004348A" w:rsidP="0004348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06C" w14:textId="77777777" w:rsidR="0004348A" w:rsidRPr="00991932" w:rsidRDefault="0004348A" w:rsidP="0004348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06D" w14:textId="77777777" w:rsidR="0004348A" w:rsidRPr="00991932" w:rsidRDefault="0004348A" w:rsidP="0004348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06E"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06F"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070"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071"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072"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073"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074"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075"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076"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077" w14:textId="77777777" w:rsidR="0004348A" w:rsidRPr="00991932" w:rsidRDefault="0004348A" w:rsidP="0004348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078" w14:textId="77777777" w:rsidR="0004348A" w:rsidRPr="00991932" w:rsidRDefault="0004348A" w:rsidP="00E25C9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D9E2F3" w:themeFill="accent5" w:themeFillTint="33"/>
            <w:noWrap/>
          </w:tcPr>
          <w:p w14:paraId="76ED7079" w14:textId="77777777" w:rsidR="0004348A" w:rsidRPr="00991932" w:rsidRDefault="0004348A" w:rsidP="0004348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$DC</w:t>
            </w:r>
            <w:r w:rsidRPr="0004348A">
              <w:rPr>
                <w:rFonts w:ascii="Calibri" w:eastAsia="Times New Roman" w:hAnsi="Calibri" w:cs="Times New Roman"/>
                <w:b/>
                <w:bCs/>
                <w:color w:val="000000"/>
                <w:sz w:val="14"/>
                <w:szCs w:val="14"/>
                <w:vertAlign w:val="subscript"/>
                <w:lang w:eastAsia="en-NZ"/>
              </w:rPr>
              <w:t>F</w:t>
            </w:r>
            <w:r>
              <w:rPr>
                <w:rFonts w:ascii="Calibri" w:eastAsia="Times New Roman" w:hAnsi="Calibri" w:cs="Times New Roman"/>
                <w:b/>
                <w:bCs/>
                <w:color w:val="000000"/>
                <w:sz w:val="14"/>
                <w:szCs w:val="14"/>
                <w:lang w:eastAsia="en-NZ"/>
              </w:rPr>
              <w:t xml:space="preserve"> = [DC</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+DC</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+DC</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r>
      <w:tr w:rsidR="00813F98" w:rsidRPr="00AB2687" w14:paraId="76ED708F" w14:textId="77777777" w:rsidTr="00813F98">
        <w:trPr>
          <w:trHeight w:val="390"/>
        </w:trPr>
        <w:tc>
          <w:tcPr>
            <w:tcW w:w="1263" w:type="dxa"/>
            <w:shd w:val="clear" w:color="auto" w:fill="DBDBDB" w:themeFill="accent3" w:themeFillTint="66"/>
            <w:noWrap/>
          </w:tcPr>
          <w:p w14:paraId="76ED707B" w14:textId="77777777" w:rsidR="0066105E" w:rsidRPr="00AB2687" w:rsidRDefault="0066105E" w:rsidP="00286329">
            <w:pPr>
              <w:spacing w:after="0" w:line="240" w:lineRule="auto"/>
              <w:jc w:val="center"/>
              <w:rPr>
                <w:rFonts w:ascii="Calibri" w:eastAsia="Times New Roman" w:hAnsi="Calibri" w:cs="Times New Roman"/>
                <w:color w:val="000000"/>
                <w:sz w:val="14"/>
                <w:szCs w:val="14"/>
                <w:lang w:eastAsia="en-NZ"/>
              </w:rPr>
            </w:pPr>
            <w:r>
              <w:t>CATCHMENT W2 (example)</w:t>
            </w:r>
          </w:p>
        </w:tc>
        <w:tc>
          <w:tcPr>
            <w:tcW w:w="1025" w:type="dxa"/>
            <w:shd w:val="clear" w:color="auto" w:fill="DBDBDB" w:themeFill="accent3" w:themeFillTint="66"/>
          </w:tcPr>
          <w:p w14:paraId="76ED707C" w14:textId="77777777" w:rsidR="0066105E" w:rsidRPr="00AB2687" w:rsidRDefault="0066105E" w:rsidP="009C001F">
            <w:pPr>
              <w:spacing w:after="0" w:line="240" w:lineRule="auto"/>
              <w:rPr>
                <w:rFonts w:ascii="Times New Roman" w:eastAsia="Times New Roman" w:hAnsi="Times New Roman" w:cs="Times New Roman"/>
                <w:sz w:val="14"/>
                <w:szCs w:val="14"/>
                <w:lang w:eastAsia="en-NZ"/>
              </w:rPr>
            </w:pPr>
          </w:p>
        </w:tc>
        <w:tc>
          <w:tcPr>
            <w:tcW w:w="1666" w:type="dxa"/>
            <w:shd w:val="clear" w:color="auto" w:fill="DBDBDB" w:themeFill="accent3" w:themeFillTint="66"/>
          </w:tcPr>
          <w:p w14:paraId="76ED707D" w14:textId="77777777" w:rsidR="0066105E" w:rsidRDefault="0066105E" w:rsidP="009C001F">
            <w:pPr>
              <w:spacing w:after="0" w:line="240" w:lineRule="auto"/>
              <w:rPr>
                <w:b/>
                <w:bCs/>
                <w:sz w:val="14"/>
                <w:szCs w:val="14"/>
              </w:rPr>
            </w:pPr>
          </w:p>
        </w:tc>
        <w:tc>
          <w:tcPr>
            <w:tcW w:w="886" w:type="dxa"/>
            <w:shd w:val="clear" w:color="auto" w:fill="DBDBDB" w:themeFill="accent3" w:themeFillTint="66"/>
            <w:noWrap/>
          </w:tcPr>
          <w:p w14:paraId="76ED707E" w14:textId="77777777" w:rsidR="0066105E" w:rsidRPr="00AB2687" w:rsidRDefault="0066105E" w:rsidP="009C001F">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DBDBDB" w:themeFill="accent3" w:themeFillTint="66"/>
            <w:noWrap/>
          </w:tcPr>
          <w:p w14:paraId="76ED707F" w14:textId="77777777" w:rsidR="0066105E" w:rsidRPr="00991932" w:rsidRDefault="0066105E" w:rsidP="009C001F">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DBDBDB" w:themeFill="accent3" w:themeFillTint="66"/>
            <w:noWrap/>
          </w:tcPr>
          <w:p w14:paraId="76ED7080" w14:textId="77777777" w:rsidR="0066105E" w:rsidRPr="00991932" w:rsidRDefault="0066105E" w:rsidP="009C001F">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DBDBDB" w:themeFill="accent3" w:themeFillTint="66"/>
            <w:noWrap/>
          </w:tcPr>
          <w:p w14:paraId="76ED7081" w14:textId="77777777" w:rsidR="0066105E" w:rsidRPr="00991932" w:rsidRDefault="0066105E" w:rsidP="009C001F">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DBDBDB" w:themeFill="accent3" w:themeFillTint="66"/>
            <w:noWrap/>
          </w:tcPr>
          <w:p w14:paraId="76ED7082" w14:textId="77777777" w:rsidR="0066105E" w:rsidRPr="00991932" w:rsidRDefault="0066105E" w:rsidP="009C001F">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DBDBDB" w:themeFill="accent3" w:themeFillTint="66"/>
            <w:noWrap/>
          </w:tcPr>
          <w:p w14:paraId="76ED7083"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084"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085"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086"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087"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088"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089"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08A"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08B"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2252" w:type="dxa"/>
            <w:shd w:val="clear" w:color="auto" w:fill="DBDBDB" w:themeFill="accent3" w:themeFillTint="66"/>
            <w:noWrap/>
          </w:tcPr>
          <w:p w14:paraId="76ED708C" w14:textId="77777777" w:rsidR="0066105E" w:rsidRPr="00991932" w:rsidRDefault="0066105E" w:rsidP="009C001F">
            <w:pPr>
              <w:spacing w:after="0" w:line="240" w:lineRule="auto"/>
              <w:rPr>
                <w:rFonts w:ascii="Times New Roman" w:eastAsia="Times New Roman" w:hAnsi="Times New Roman" w:cs="Times New Roman"/>
                <w:b/>
                <w:bCs/>
                <w:sz w:val="14"/>
                <w:szCs w:val="14"/>
                <w:lang w:eastAsia="en-NZ"/>
              </w:rPr>
            </w:pPr>
          </w:p>
        </w:tc>
        <w:tc>
          <w:tcPr>
            <w:tcW w:w="1133" w:type="dxa"/>
            <w:shd w:val="clear" w:color="auto" w:fill="DBDBDB" w:themeFill="accent3" w:themeFillTint="66"/>
            <w:noWrap/>
          </w:tcPr>
          <w:p w14:paraId="76ED708D" w14:textId="77777777" w:rsidR="0066105E" w:rsidRPr="00991932" w:rsidRDefault="0066105E" w:rsidP="00E25C9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DBDBDB" w:themeFill="accent3" w:themeFillTint="66"/>
            <w:noWrap/>
          </w:tcPr>
          <w:p w14:paraId="76ED708E" w14:textId="77777777" w:rsidR="0066105E" w:rsidRDefault="0066105E" w:rsidP="009C001F">
            <w:pPr>
              <w:spacing w:after="0" w:line="240" w:lineRule="auto"/>
              <w:jc w:val="right"/>
              <w:rPr>
                <w:b/>
                <w:bCs/>
                <w:sz w:val="14"/>
                <w:szCs w:val="14"/>
              </w:rPr>
            </w:pPr>
          </w:p>
        </w:tc>
      </w:tr>
      <w:tr w:rsidR="00813F98" w:rsidRPr="00AB2687" w14:paraId="76ED70A4" w14:textId="77777777" w:rsidTr="00813F98">
        <w:trPr>
          <w:trHeight w:val="390"/>
        </w:trPr>
        <w:tc>
          <w:tcPr>
            <w:tcW w:w="1263" w:type="dxa"/>
            <w:shd w:val="clear" w:color="auto" w:fill="auto"/>
            <w:noWrap/>
          </w:tcPr>
          <w:p w14:paraId="76ED7090" w14:textId="77777777" w:rsidR="0066105E" w:rsidRPr="00AB2687" w:rsidRDefault="0066105E" w:rsidP="0066105E">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W100</w:t>
            </w:r>
            <w:r w:rsidR="004E788C">
              <w:rPr>
                <w:rFonts w:ascii="Calibri" w:eastAsia="Times New Roman" w:hAnsi="Calibri" w:cs="Times New Roman"/>
                <w:color w:val="000000"/>
                <w:sz w:val="14"/>
                <w:szCs w:val="14"/>
                <w:lang w:eastAsia="en-NZ"/>
              </w:rPr>
              <w:t>4</w:t>
            </w:r>
          </w:p>
        </w:tc>
        <w:tc>
          <w:tcPr>
            <w:tcW w:w="1025" w:type="dxa"/>
            <w:shd w:val="clear" w:color="auto" w:fill="FFF2CC" w:themeFill="accent4" w:themeFillTint="33"/>
          </w:tcPr>
          <w:p w14:paraId="76ED7091" w14:textId="77777777" w:rsidR="0066105E" w:rsidRPr="00AB2687" w:rsidRDefault="0066105E" w:rsidP="0066105E">
            <w:pPr>
              <w:spacing w:after="0" w:line="240" w:lineRule="auto"/>
              <w:rPr>
                <w:rFonts w:ascii="Times New Roman" w:eastAsia="Times New Roman" w:hAnsi="Times New Roman" w:cs="Times New Roman"/>
                <w:sz w:val="14"/>
                <w:szCs w:val="14"/>
                <w:lang w:eastAsia="en-NZ"/>
              </w:rPr>
            </w:pPr>
            <w:r>
              <w:rPr>
                <w:rFonts w:ascii="Calibri" w:eastAsia="Times New Roman" w:hAnsi="Calibri" w:cs="Times New Roman"/>
                <w:color w:val="000000"/>
                <w:sz w:val="14"/>
                <w:szCs w:val="14"/>
                <w:lang w:eastAsia="en-NZ"/>
              </w:rPr>
              <w:t>[Dowder reservoir]</w:t>
            </w:r>
          </w:p>
        </w:tc>
        <w:tc>
          <w:tcPr>
            <w:tcW w:w="1666" w:type="dxa"/>
            <w:shd w:val="clear" w:color="auto" w:fill="FFF2CC" w:themeFill="accent4" w:themeFillTint="33"/>
          </w:tcPr>
          <w:p w14:paraId="76ED7092" w14:textId="77777777" w:rsidR="0066105E" w:rsidRDefault="0066105E" w:rsidP="0066105E">
            <w:pPr>
              <w:spacing w:after="0" w:line="240" w:lineRule="auto"/>
              <w:rPr>
                <w:b/>
                <w:bCs/>
                <w:sz w:val="14"/>
                <w:szCs w:val="14"/>
              </w:rPr>
            </w:pPr>
            <w:r>
              <w:rPr>
                <w:rFonts w:ascii="Calibri" w:eastAsia="Times New Roman" w:hAnsi="Calibri" w:cs="Times New Roman"/>
                <w:color w:val="000000"/>
                <w:sz w:val="14"/>
                <w:szCs w:val="14"/>
                <w:lang w:eastAsia="en-NZ"/>
              </w:rPr>
              <w:t>[Provide 2500m</w:t>
            </w:r>
            <w:r w:rsidRPr="009C001F">
              <w:rPr>
                <w:rFonts w:ascii="Calibri" w:eastAsia="Times New Roman" w:hAnsi="Calibri" w:cs="Times New Roman"/>
                <w:color w:val="000000"/>
                <w:sz w:val="14"/>
                <w:szCs w:val="14"/>
                <w:vertAlign w:val="superscript"/>
                <w:lang w:eastAsia="en-NZ"/>
              </w:rPr>
              <w:t>3</w:t>
            </w:r>
            <w:r>
              <w:rPr>
                <w:rFonts w:ascii="Calibri" w:eastAsia="Times New Roman" w:hAnsi="Calibri" w:cs="Times New Roman"/>
                <w:color w:val="000000"/>
                <w:sz w:val="14"/>
                <w:szCs w:val="14"/>
                <w:lang w:eastAsia="en-NZ"/>
              </w:rPr>
              <w:t xml:space="preserve"> reservoir to link to new main and provide storage for Dowder growth area]</w:t>
            </w:r>
          </w:p>
        </w:tc>
        <w:tc>
          <w:tcPr>
            <w:tcW w:w="886" w:type="dxa"/>
            <w:shd w:val="clear" w:color="auto" w:fill="FFF2CC" w:themeFill="accent4" w:themeFillTint="33"/>
            <w:noWrap/>
          </w:tcPr>
          <w:p w14:paraId="76ED7093" w14:textId="77777777" w:rsidR="0066105E" w:rsidRPr="00AB2687" w:rsidRDefault="0066105E" w:rsidP="0066105E">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Pr>
                <w:sz w:val="14"/>
                <w:szCs w:val="14"/>
              </w:rPr>
              <w:t>3,400,000</w:t>
            </w:r>
            <w:r w:rsidRPr="00AB2687">
              <w:rPr>
                <w:sz w:val="14"/>
                <w:szCs w:val="14"/>
              </w:rPr>
              <w:t xml:space="preserve"> </w:t>
            </w:r>
          </w:p>
        </w:tc>
        <w:tc>
          <w:tcPr>
            <w:tcW w:w="715" w:type="dxa"/>
            <w:shd w:val="clear" w:color="auto" w:fill="FFF2CC" w:themeFill="accent4" w:themeFillTint="33"/>
            <w:noWrap/>
          </w:tcPr>
          <w:p w14:paraId="76ED7094"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Pr>
                <w:sz w:val="14"/>
                <w:szCs w:val="14"/>
              </w:rPr>
              <w:t>80</w:t>
            </w:r>
            <w:r w:rsidRPr="00AB2687">
              <w:rPr>
                <w:sz w:val="14"/>
                <w:szCs w:val="14"/>
              </w:rPr>
              <w:t>%</w:t>
            </w:r>
          </w:p>
        </w:tc>
        <w:tc>
          <w:tcPr>
            <w:tcW w:w="733" w:type="dxa"/>
            <w:shd w:val="clear" w:color="auto" w:fill="FFF2CC" w:themeFill="accent4" w:themeFillTint="33"/>
            <w:noWrap/>
          </w:tcPr>
          <w:p w14:paraId="76ED7095"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r w:rsidRPr="00AB2687">
              <w:rPr>
                <w:sz w:val="14"/>
                <w:szCs w:val="14"/>
              </w:rPr>
              <w:t>2</w:t>
            </w:r>
            <w:r>
              <w:rPr>
                <w:sz w:val="14"/>
                <w:szCs w:val="14"/>
              </w:rPr>
              <w:t>0</w:t>
            </w:r>
            <w:r w:rsidRPr="00AB2687">
              <w:rPr>
                <w:sz w:val="14"/>
                <w:szCs w:val="14"/>
              </w:rPr>
              <w:t>%</w:t>
            </w:r>
          </w:p>
        </w:tc>
        <w:tc>
          <w:tcPr>
            <w:tcW w:w="1001" w:type="dxa"/>
            <w:shd w:val="clear" w:color="auto" w:fill="FFF2CC" w:themeFill="accent4" w:themeFillTint="33"/>
            <w:noWrap/>
          </w:tcPr>
          <w:p w14:paraId="76ED7096"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Pr>
                <w:sz w:val="14"/>
                <w:szCs w:val="14"/>
              </w:rPr>
              <w:t>$2,720,000</w:t>
            </w:r>
          </w:p>
        </w:tc>
        <w:tc>
          <w:tcPr>
            <w:tcW w:w="868" w:type="dxa"/>
            <w:shd w:val="clear" w:color="auto" w:fill="FFF2CC" w:themeFill="accent4" w:themeFillTint="33"/>
            <w:noWrap/>
          </w:tcPr>
          <w:p w14:paraId="76ED7097"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r>
              <w:rPr>
                <w:sz w:val="14"/>
                <w:szCs w:val="14"/>
              </w:rPr>
              <w:t>$1,360,000</w:t>
            </w:r>
          </w:p>
        </w:tc>
        <w:tc>
          <w:tcPr>
            <w:tcW w:w="869" w:type="dxa"/>
            <w:shd w:val="clear" w:color="auto" w:fill="FFF2CC" w:themeFill="accent4" w:themeFillTint="33"/>
            <w:noWrap/>
          </w:tcPr>
          <w:p w14:paraId="76ED7098"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Pr>
                <w:sz w:val="14"/>
                <w:szCs w:val="14"/>
              </w:rPr>
              <w:t>$1,360,000</w:t>
            </w:r>
          </w:p>
        </w:tc>
        <w:tc>
          <w:tcPr>
            <w:tcW w:w="868" w:type="dxa"/>
            <w:shd w:val="clear" w:color="auto" w:fill="FFF2CC" w:themeFill="accent4" w:themeFillTint="33"/>
            <w:noWrap/>
          </w:tcPr>
          <w:p w14:paraId="76ED7099"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B2687">
              <w:rPr>
                <w:sz w:val="14"/>
                <w:szCs w:val="14"/>
              </w:rPr>
              <w:t>0</w:t>
            </w:r>
          </w:p>
        </w:tc>
        <w:tc>
          <w:tcPr>
            <w:tcW w:w="869" w:type="dxa"/>
            <w:shd w:val="clear" w:color="auto" w:fill="FFF2CC" w:themeFill="accent4" w:themeFillTint="33"/>
            <w:noWrap/>
          </w:tcPr>
          <w:p w14:paraId="76ED709A"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B2687">
              <w:rPr>
                <w:sz w:val="14"/>
                <w:szCs w:val="14"/>
              </w:rPr>
              <w:t>0</w:t>
            </w:r>
          </w:p>
        </w:tc>
        <w:tc>
          <w:tcPr>
            <w:tcW w:w="869" w:type="dxa"/>
            <w:shd w:val="clear" w:color="auto" w:fill="FFF2CC" w:themeFill="accent4" w:themeFillTint="33"/>
            <w:noWrap/>
          </w:tcPr>
          <w:p w14:paraId="76ED709B"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41B7F">
              <w:rPr>
                <w:sz w:val="14"/>
                <w:szCs w:val="14"/>
              </w:rPr>
              <w:t>0</w:t>
            </w:r>
          </w:p>
        </w:tc>
        <w:tc>
          <w:tcPr>
            <w:tcW w:w="868" w:type="dxa"/>
            <w:shd w:val="clear" w:color="auto" w:fill="FFF2CC" w:themeFill="accent4" w:themeFillTint="33"/>
            <w:noWrap/>
          </w:tcPr>
          <w:p w14:paraId="76ED709C"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72556E">
              <w:rPr>
                <w:sz w:val="14"/>
                <w:szCs w:val="14"/>
              </w:rPr>
              <w:t>0</w:t>
            </w:r>
          </w:p>
        </w:tc>
        <w:tc>
          <w:tcPr>
            <w:tcW w:w="869" w:type="dxa"/>
            <w:shd w:val="clear" w:color="auto" w:fill="FFF2CC" w:themeFill="accent4" w:themeFillTint="33"/>
            <w:noWrap/>
          </w:tcPr>
          <w:p w14:paraId="76ED709D"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BA00B4">
              <w:rPr>
                <w:sz w:val="14"/>
                <w:szCs w:val="14"/>
              </w:rPr>
              <w:t>0</w:t>
            </w:r>
          </w:p>
        </w:tc>
        <w:tc>
          <w:tcPr>
            <w:tcW w:w="868" w:type="dxa"/>
            <w:shd w:val="clear" w:color="auto" w:fill="FFF2CC" w:themeFill="accent4" w:themeFillTint="33"/>
            <w:noWrap/>
          </w:tcPr>
          <w:p w14:paraId="76ED709E"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C5CF8">
              <w:rPr>
                <w:sz w:val="14"/>
                <w:szCs w:val="14"/>
              </w:rPr>
              <w:t>0</w:t>
            </w:r>
          </w:p>
        </w:tc>
        <w:tc>
          <w:tcPr>
            <w:tcW w:w="869" w:type="dxa"/>
            <w:shd w:val="clear" w:color="auto" w:fill="FFF2CC" w:themeFill="accent4" w:themeFillTint="33"/>
            <w:noWrap/>
          </w:tcPr>
          <w:p w14:paraId="76ED709F"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B2687">
              <w:rPr>
                <w:sz w:val="14"/>
                <w:szCs w:val="14"/>
              </w:rPr>
              <w:t>0</w:t>
            </w:r>
          </w:p>
        </w:tc>
        <w:tc>
          <w:tcPr>
            <w:tcW w:w="869" w:type="dxa"/>
            <w:shd w:val="clear" w:color="auto" w:fill="FFF2CC" w:themeFill="accent4" w:themeFillTint="33"/>
            <w:noWrap/>
          </w:tcPr>
          <w:p w14:paraId="76ED70A0"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B2687">
              <w:rPr>
                <w:sz w:val="14"/>
                <w:szCs w:val="14"/>
              </w:rPr>
              <w:t>0</w:t>
            </w:r>
          </w:p>
        </w:tc>
        <w:tc>
          <w:tcPr>
            <w:tcW w:w="2252" w:type="dxa"/>
            <w:shd w:val="clear" w:color="auto" w:fill="FFF2CC" w:themeFill="accent4" w:themeFillTint="33"/>
            <w:noWrap/>
          </w:tcPr>
          <w:p w14:paraId="76ED70A1"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B2687">
              <w:rPr>
                <w:sz w:val="14"/>
                <w:szCs w:val="14"/>
              </w:rPr>
              <w:t>0</w:t>
            </w:r>
          </w:p>
        </w:tc>
        <w:tc>
          <w:tcPr>
            <w:tcW w:w="1133" w:type="dxa"/>
            <w:shd w:val="clear" w:color="auto" w:fill="FFF2CC" w:themeFill="accent4" w:themeFillTint="33"/>
            <w:noWrap/>
          </w:tcPr>
          <w:p w14:paraId="76ED70A2" w14:textId="77777777" w:rsidR="0066105E" w:rsidRPr="00991932" w:rsidRDefault="0066105E" w:rsidP="00E25C9A">
            <w:pPr>
              <w:spacing w:after="0" w:line="240" w:lineRule="auto"/>
              <w:jc w:val="center"/>
              <w:rPr>
                <w:rFonts w:ascii="Times New Roman" w:eastAsia="Times New Roman" w:hAnsi="Times New Roman" w:cs="Times New Roman"/>
                <w:b/>
                <w:bCs/>
                <w:sz w:val="14"/>
                <w:szCs w:val="14"/>
                <w:lang w:eastAsia="en-NZ"/>
              </w:rPr>
            </w:pPr>
            <w:r w:rsidRPr="00AB2687">
              <w:rPr>
                <w:sz w:val="14"/>
                <w:szCs w:val="14"/>
              </w:rPr>
              <w:t>800</w:t>
            </w:r>
          </w:p>
        </w:tc>
        <w:tc>
          <w:tcPr>
            <w:tcW w:w="1561" w:type="dxa"/>
            <w:shd w:val="clear" w:color="auto" w:fill="FFF2CC" w:themeFill="accent4" w:themeFillTint="33"/>
            <w:noWrap/>
          </w:tcPr>
          <w:p w14:paraId="76ED70A3" w14:textId="77777777" w:rsidR="0066105E" w:rsidRDefault="0066105E" w:rsidP="0066105E">
            <w:pPr>
              <w:spacing w:after="0" w:line="240" w:lineRule="auto"/>
              <w:jc w:val="right"/>
              <w:rPr>
                <w:b/>
                <w:bCs/>
                <w:sz w:val="14"/>
                <w:szCs w:val="14"/>
              </w:rPr>
            </w:pPr>
            <w:r w:rsidRPr="00AB2687">
              <w:rPr>
                <w:sz w:val="14"/>
                <w:szCs w:val="14"/>
              </w:rPr>
              <w:t xml:space="preserve"> $</w:t>
            </w:r>
            <w:r>
              <w:rPr>
                <w:sz w:val="14"/>
                <w:szCs w:val="14"/>
              </w:rPr>
              <w:t>3,400</w:t>
            </w:r>
            <w:r w:rsidRPr="00AB2687">
              <w:rPr>
                <w:sz w:val="14"/>
                <w:szCs w:val="14"/>
              </w:rPr>
              <w:t xml:space="preserve"> </w:t>
            </w:r>
          </w:p>
        </w:tc>
      </w:tr>
      <w:tr w:rsidR="00813F98" w:rsidRPr="00AB2687" w14:paraId="76ED70B9" w14:textId="77777777" w:rsidTr="00813F98">
        <w:trPr>
          <w:trHeight w:val="390"/>
        </w:trPr>
        <w:tc>
          <w:tcPr>
            <w:tcW w:w="1263" w:type="dxa"/>
            <w:shd w:val="clear" w:color="auto" w:fill="auto"/>
            <w:noWrap/>
          </w:tcPr>
          <w:p w14:paraId="76ED70A5" w14:textId="77777777" w:rsidR="0066105E" w:rsidRPr="00AB2687" w:rsidRDefault="0066105E" w:rsidP="0066105E">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W100</w:t>
            </w:r>
            <w:r w:rsidR="004E788C">
              <w:rPr>
                <w:rFonts w:ascii="Calibri" w:eastAsia="Times New Roman" w:hAnsi="Calibri" w:cs="Times New Roman"/>
                <w:color w:val="000000"/>
                <w:sz w:val="14"/>
                <w:szCs w:val="14"/>
                <w:lang w:eastAsia="en-NZ"/>
              </w:rPr>
              <w:t>5</w:t>
            </w:r>
          </w:p>
        </w:tc>
        <w:tc>
          <w:tcPr>
            <w:tcW w:w="1025" w:type="dxa"/>
            <w:shd w:val="clear" w:color="auto" w:fill="FFF2CC" w:themeFill="accent4" w:themeFillTint="33"/>
          </w:tcPr>
          <w:p w14:paraId="76ED70A6" w14:textId="77777777" w:rsidR="0066105E" w:rsidRPr="00AB2687" w:rsidRDefault="0066105E" w:rsidP="0066105E">
            <w:pPr>
              <w:spacing w:after="0" w:line="240" w:lineRule="auto"/>
              <w:rPr>
                <w:rFonts w:ascii="Times New Roman" w:eastAsia="Times New Roman" w:hAnsi="Times New Roman" w:cs="Times New Roman"/>
                <w:sz w:val="14"/>
                <w:szCs w:val="14"/>
                <w:lang w:eastAsia="en-NZ"/>
              </w:rPr>
            </w:pPr>
            <w:r>
              <w:rPr>
                <w:sz w:val="14"/>
                <w:szCs w:val="14"/>
              </w:rPr>
              <w:t>[Dowder booster pump station]</w:t>
            </w:r>
          </w:p>
        </w:tc>
        <w:tc>
          <w:tcPr>
            <w:tcW w:w="1666" w:type="dxa"/>
            <w:shd w:val="clear" w:color="auto" w:fill="FFF2CC" w:themeFill="accent4" w:themeFillTint="33"/>
          </w:tcPr>
          <w:p w14:paraId="76ED70A7" w14:textId="7347B8A7" w:rsidR="0066105E" w:rsidRDefault="0066105E" w:rsidP="0066105E">
            <w:pPr>
              <w:spacing w:after="0" w:line="240" w:lineRule="auto"/>
              <w:rPr>
                <w:b/>
                <w:bCs/>
                <w:sz w:val="14"/>
                <w:szCs w:val="14"/>
              </w:rPr>
            </w:pPr>
            <w:r w:rsidRPr="006E73C8">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lang w:eastAsia="en-NZ"/>
              </w:rPr>
              <w:t>Booster pump station to provide water at require</w:t>
            </w:r>
            <w:r w:rsidR="00286329">
              <w:rPr>
                <w:rFonts w:ascii="Calibri" w:eastAsia="Times New Roman" w:hAnsi="Calibri" w:cs="Times New Roman"/>
                <w:color w:val="000000"/>
                <w:sz w:val="14"/>
                <w:szCs w:val="14"/>
                <w:lang w:eastAsia="en-NZ"/>
              </w:rPr>
              <w:t>d</w:t>
            </w:r>
            <w:r>
              <w:rPr>
                <w:rFonts w:ascii="Calibri" w:eastAsia="Times New Roman" w:hAnsi="Calibri" w:cs="Times New Roman"/>
                <w:color w:val="000000"/>
                <w:sz w:val="14"/>
                <w:szCs w:val="14"/>
                <w:lang w:eastAsia="en-NZ"/>
              </w:rPr>
              <w:t xml:space="preserve"> pressure to residentially zoned land above 65 metres of elevation</w:t>
            </w:r>
            <w:r w:rsidRPr="006E73C8">
              <w:rPr>
                <w:rFonts w:ascii="Calibri" w:eastAsia="Times New Roman" w:hAnsi="Calibri" w:cs="Times New Roman"/>
                <w:color w:val="000000"/>
                <w:sz w:val="14"/>
                <w:szCs w:val="14"/>
                <w:lang w:eastAsia="en-NZ"/>
              </w:rPr>
              <w:t>]</w:t>
            </w:r>
          </w:p>
        </w:tc>
        <w:tc>
          <w:tcPr>
            <w:tcW w:w="886" w:type="dxa"/>
            <w:shd w:val="clear" w:color="auto" w:fill="FFF2CC" w:themeFill="accent4" w:themeFillTint="33"/>
            <w:noWrap/>
          </w:tcPr>
          <w:p w14:paraId="76ED70A8" w14:textId="77777777" w:rsidR="0066105E" w:rsidRPr="00AB2687" w:rsidRDefault="0066105E" w:rsidP="0066105E">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Pr>
                <w:sz w:val="14"/>
                <w:szCs w:val="14"/>
              </w:rPr>
              <w:t>2,000,000</w:t>
            </w:r>
            <w:r w:rsidRPr="00AB2687">
              <w:rPr>
                <w:sz w:val="14"/>
                <w:szCs w:val="14"/>
              </w:rPr>
              <w:t xml:space="preserve"> </w:t>
            </w:r>
          </w:p>
        </w:tc>
        <w:tc>
          <w:tcPr>
            <w:tcW w:w="715" w:type="dxa"/>
            <w:shd w:val="clear" w:color="auto" w:fill="FFF2CC" w:themeFill="accent4" w:themeFillTint="33"/>
            <w:noWrap/>
          </w:tcPr>
          <w:p w14:paraId="76ED70A9"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Pr>
                <w:sz w:val="14"/>
                <w:szCs w:val="14"/>
              </w:rPr>
              <w:t>100%</w:t>
            </w:r>
          </w:p>
        </w:tc>
        <w:tc>
          <w:tcPr>
            <w:tcW w:w="733" w:type="dxa"/>
            <w:shd w:val="clear" w:color="auto" w:fill="FFF2CC" w:themeFill="accent4" w:themeFillTint="33"/>
            <w:noWrap/>
          </w:tcPr>
          <w:p w14:paraId="76ED70AA"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r>
              <w:rPr>
                <w:sz w:val="14"/>
                <w:szCs w:val="14"/>
              </w:rPr>
              <w:t>0</w:t>
            </w:r>
            <w:r w:rsidRPr="00AB2687">
              <w:rPr>
                <w:sz w:val="14"/>
                <w:szCs w:val="14"/>
              </w:rPr>
              <w:t>%</w:t>
            </w:r>
          </w:p>
        </w:tc>
        <w:tc>
          <w:tcPr>
            <w:tcW w:w="1001" w:type="dxa"/>
            <w:shd w:val="clear" w:color="auto" w:fill="FFF2CC" w:themeFill="accent4" w:themeFillTint="33"/>
            <w:noWrap/>
          </w:tcPr>
          <w:p w14:paraId="76ED70AB"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Pr>
                <w:sz w:val="14"/>
                <w:szCs w:val="14"/>
              </w:rPr>
              <w:t>2,000,000</w:t>
            </w:r>
            <w:r w:rsidRPr="00AB2687">
              <w:rPr>
                <w:sz w:val="14"/>
                <w:szCs w:val="14"/>
              </w:rPr>
              <w:t xml:space="preserve"> </w:t>
            </w:r>
          </w:p>
        </w:tc>
        <w:tc>
          <w:tcPr>
            <w:tcW w:w="868" w:type="dxa"/>
            <w:shd w:val="clear" w:color="auto" w:fill="FFF2CC" w:themeFill="accent4" w:themeFillTint="33"/>
            <w:noWrap/>
          </w:tcPr>
          <w:p w14:paraId="76ED70AC"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r>
              <w:rPr>
                <w:sz w:val="14"/>
                <w:szCs w:val="14"/>
              </w:rPr>
              <w:t>0</w:t>
            </w:r>
            <w:r w:rsidRPr="00AB2687">
              <w:rPr>
                <w:sz w:val="14"/>
                <w:szCs w:val="14"/>
              </w:rPr>
              <w:t xml:space="preserve"> </w:t>
            </w:r>
          </w:p>
        </w:tc>
        <w:tc>
          <w:tcPr>
            <w:tcW w:w="869" w:type="dxa"/>
            <w:shd w:val="clear" w:color="auto" w:fill="FFF2CC" w:themeFill="accent4" w:themeFillTint="33"/>
            <w:noWrap/>
          </w:tcPr>
          <w:p w14:paraId="76ED70AD"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83634B">
              <w:rPr>
                <w:sz w:val="14"/>
                <w:szCs w:val="14"/>
              </w:rPr>
              <w:t>0</w:t>
            </w:r>
          </w:p>
        </w:tc>
        <w:tc>
          <w:tcPr>
            <w:tcW w:w="868" w:type="dxa"/>
            <w:shd w:val="clear" w:color="auto" w:fill="FFF2CC" w:themeFill="accent4" w:themeFillTint="33"/>
            <w:noWrap/>
          </w:tcPr>
          <w:p w14:paraId="76ED70AE"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1114A9">
              <w:rPr>
                <w:sz w:val="14"/>
                <w:szCs w:val="14"/>
              </w:rPr>
              <w:t>0</w:t>
            </w:r>
          </w:p>
        </w:tc>
        <w:tc>
          <w:tcPr>
            <w:tcW w:w="869" w:type="dxa"/>
            <w:shd w:val="clear" w:color="auto" w:fill="FFF2CC" w:themeFill="accent4" w:themeFillTint="33"/>
            <w:noWrap/>
          </w:tcPr>
          <w:p w14:paraId="76ED70AF"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5B7B83">
              <w:rPr>
                <w:sz w:val="14"/>
                <w:szCs w:val="14"/>
              </w:rPr>
              <w:t>0</w:t>
            </w:r>
          </w:p>
        </w:tc>
        <w:tc>
          <w:tcPr>
            <w:tcW w:w="869" w:type="dxa"/>
            <w:shd w:val="clear" w:color="auto" w:fill="FFF2CC" w:themeFill="accent4" w:themeFillTint="33"/>
            <w:noWrap/>
          </w:tcPr>
          <w:p w14:paraId="76ED70B0"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41B7F">
              <w:rPr>
                <w:sz w:val="14"/>
                <w:szCs w:val="14"/>
              </w:rPr>
              <w:t>0</w:t>
            </w:r>
          </w:p>
        </w:tc>
        <w:tc>
          <w:tcPr>
            <w:tcW w:w="868" w:type="dxa"/>
            <w:shd w:val="clear" w:color="auto" w:fill="FFF2CC" w:themeFill="accent4" w:themeFillTint="33"/>
            <w:noWrap/>
          </w:tcPr>
          <w:p w14:paraId="76ED70B1"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72556E">
              <w:rPr>
                <w:sz w:val="14"/>
                <w:szCs w:val="14"/>
              </w:rPr>
              <w:t>0</w:t>
            </w:r>
          </w:p>
        </w:tc>
        <w:tc>
          <w:tcPr>
            <w:tcW w:w="869" w:type="dxa"/>
            <w:shd w:val="clear" w:color="auto" w:fill="FFF2CC" w:themeFill="accent4" w:themeFillTint="33"/>
            <w:noWrap/>
          </w:tcPr>
          <w:p w14:paraId="76ED70B2"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BA00B4">
              <w:rPr>
                <w:sz w:val="14"/>
                <w:szCs w:val="14"/>
              </w:rPr>
              <w:t>0</w:t>
            </w:r>
          </w:p>
        </w:tc>
        <w:tc>
          <w:tcPr>
            <w:tcW w:w="868" w:type="dxa"/>
            <w:shd w:val="clear" w:color="auto" w:fill="FFF2CC" w:themeFill="accent4" w:themeFillTint="33"/>
            <w:noWrap/>
          </w:tcPr>
          <w:p w14:paraId="76ED70B3"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AC5CF8">
              <w:rPr>
                <w:sz w:val="14"/>
                <w:szCs w:val="14"/>
              </w:rPr>
              <w:t>0</w:t>
            </w:r>
          </w:p>
        </w:tc>
        <w:tc>
          <w:tcPr>
            <w:tcW w:w="869" w:type="dxa"/>
            <w:shd w:val="clear" w:color="auto" w:fill="FFF2CC" w:themeFill="accent4" w:themeFillTint="33"/>
            <w:noWrap/>
          </w:tcPr>
          <w:p w14:paraId="76ED70B4"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Pr>
                <w:sz w:val="14"/>
                <w:szCs w:val="14"/>
              </w:rPr>
              <w:t>$2,000,00</w:t>
            </w:r>
            <w:r w:rsidRPr="00F67AEB">
              <w:rPr>
                <w:sz w:val="14"/>
                <w:szCs w:val="14"/>
              </w:rPr>
              <w:t>0</w:t>
            </w:r>
          </w:p>
        </w:tc>
        <w:tc>
          <w:tcPr>
            <w:tcW w:w="869" w:type="dxa"/>
            <w:shd w:val="clear" w:color="auto" w:fill="FFF2CC" w:themeFill="accent4" w:themeFillTint="33"/>
            <w:noWrap/>
          </w:tcPr>
          <w:p w14:paraId="76ED70B5"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883573">
              <w:rPr>
                <w:sz w:val="14"/>
                <w:szCs w:val="14"/>
              </w:rPr>
              <w:t>0</w:t>
            </w:r>
          </w:p>
        </w:tc>
        <w:tc>
          <w:tcPr>
            <w:tcW w:w="2252" w:type="dxa"/>
            <w:shd w:val="clear" w:color="auto" w:fill="FFF2CC" w:themeFill="accent4" w:themeFillTint="33"/>
            <w:noWrap/>
          </w:tcPr>
          <w:p w14:paraId="76ED70B6"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r w:rsidRPr="00747814">
              <w:rPr>
                <w:sz w:val="14"/>
                <w:szCs w:val="14"/>
              </w:rPr>
              <w:t>0</w:t>
            </w:r>
          </w:p>
        </w:tc>
        <w:tc>
          <w:tcPr>
            <w:tcW w:w="1133" w:type="dxa"/>
            <w:shd w:val="clear" w:color="auto" w:fill="FFF2CC" w:themeFill="accent4" w:themeFillTint="33"/>
            <w:noWrap/>
          </w:tcPr>
          <w:p w14:paraId="76ED70B7" w14:textId="77777777" w:rsidR="0066105E" w:rsidRPr="00991932" w:rsidRDefault="0066105E" w:rsidP="00E25C9A">
            <w:pPr>
              <w:spacing w:after="0" w:line="240" w:lineRule="auto"/>
              <w:jc w:val="center"/>
              <w:rPr>
                <w:rFonts w:ascii="Times New Roman" w:eastAsia="Times New Roman" w:hAnsi="Times New Roman" w:cs="Times New Roman"/>
                <w:b/>
                <w:bCs/>
                <w:sz w:val="14"/>
                <w:szCs w:val="14"/>
                <w:lang w:eastAsia="en-NZ"/>
              </w:rPr>
            </w:pPr>
            <w:r>
              <w:rPr>
                <w:sz w:val="14"/>
                <w:szCs w:val="14"/>
              </w:rPr>
              <w:t>400</w:t>
            </w:r>
          </w:p>
        </w:tc>
        <w:tc>
          <w:tcPr>
            <w:tcW w:w="1561" w:type="dxa"/>
            <w:shd w:val="clear" w:color="auto" w:fill="FFF2CC" w:themeFill="accent4" w:themeFillTint="33"/>
            <w:noWrap/>
          </w:tcPr>
          <w:p w14:paraId="76ED70B8" w14:textId="77777777" w:rsidR="0066105E" w:rsidRDefault="0066105E" w:rsidP="0066105E">
            <w:pPr>
              <w:spacing w:after="0" w:line="240" w:lineRule="auto"/>
              <w:jc w:val="right"/>
              <w:rPr>
                <w:b/>
                <w:bCs/>
                <w:sz w:val="14"/>
                <w:szCs w:val="14"/>
              </w:rPr>
            </w:pPr>
            <w:r w:rsidRPr="00AB2687">
              <w:rPr>
                <w:sz w:val="14"/>
                <w:szCs w:val="14"/>
              </w:rPr>
              <w:t xml:space="preserve"> $</w:t>
            </w:r>
            <w:r>
              <w:rPr>
                <w:sz w:val="14"/>
                <w:szCs w:val="14"/>
              </w:rPr>
              <w:t>5,000</w:t>
            </w:r>
            <w:r w:rsidRPr="00AB2687">
              <w:rPr>
                <w:sz w:val="14"/>
                <w:szCs w:val="14"/>
              </w:rPr>
              <w:t xml:space="preserve"> </w:t>
            </w:r>
          </w:p>
        </w:tc>
      </w:tr>
      <w:tr w:rsidR="00813F98" w:rsidRPr="00AB2687" w14:paraId="76ED70CE" w14:textId="77777777" w:rsidTr="00813F98">
        <w:trPr>
          <w:trHeight w:val="390"/>
        </w:trPr>
        <w:tc>
          <w:tcPr>
            <w:tcW w:w="1263" w:type="dxa"/>
            <w:shd w:val="clear" w:color="auto" w:fill="auto"/>
            <w:noWrap/>
          </w:tcPr>
          <w:p w14:paraId="76ED70BA" w14:textId="77777777" w:rsidR="0066105E" w:rsidRPr="00AB2687" w:rsidRDefault="0066105E" w:rsidP="0066105E">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0BB" w14:textId="77777777" w:rsidR="0066105E" w:rsidRPr="00AB2687" w:rsidRDefault="0066105E" w:rsidP="0066105E">
            <w:pPr>
              <w:spacing w:after="0" w:line="240" w:lineRule="auto"/>
              <w:rPr>
                <w:rFonts w:ascii="Times New Roman" w:eastAsia="Times New Roman" w:hAnsi="Times New Roman" w:cs="Times New Roman"/>
                <w:sz w:val="14"/>
                <w:szCs w:val="14"/>
                <w:lang w:eastAsia="en-NZ"/>
              </w:rPr>
            </w:pPr>
          </w:p>
        </w:tc>
        <w:tc>
          <w:tcPr>
            <w:tcW w:w="1666" w:type="dxa"/>
            <w:shd w:val="clear" w:color="auto" w:fill="FFF2CC" w:themeFill="accent4" w:themeFillTint="33"/>
          </w:tcPr>
          <w:p w14:paraId="76ED70BC" w14:textId="77777777" w:rsidR="0066105E" w:rsidRDefault="0066105E" w:rsidP="0066105E">
            <w:pPr>
              <w:spacing w:after="0" w:line="240" w:lineRule="auto"/>
              <w:rPr>
                <w:b/>
                <w:bCs/>
                <w:sz w:val="14"/>
                <w:szCs w:val="14"/>
              </w:rPr>
            </w:pPr>
            <w:r w:rsidRPr="00991932">
              <w:rPr>
                <w:b/>
                <w:bCs/>
                <w:sz w:val="14"/>
                <w:szCs w:val="14"/>
              </w:rPr>
              <w:t xml:space="preserve">Total </w:t>
            </w:r>
            <w:r w:rsidR="00B13368">
              <w:rPr>
                <w:b/>
                <w:bCs/>
                <w:sz w:val="14"/>
                <w:szCs w:val="14"/>
              </w:rPr>
              <w:t>f</w:t>
            </w:r>
            <w:r w:rsidRPr="00991932">
              <w:rPr>
                <w:b/>
                <w:bCs/>
                <w:sz w:val="14"/>
                <w:szCs w:val="14"/>
              </w:rPr>
              <w:t xml:space="preserve">uture </w:t>
            </w:r>
            <w:r w:rsidR="00B13368">
              <w:rPr>
                <w:b/>
                <w:bCs/>
                <w:sz w:val="14"/>
                <w:szCs w:val="14"/>
              </w:rPr>
              <w:t>g</w:t>
            </w:r>
            <w:r w:rsidRPr="00991932">
              <w:rPr>
                <w:b/>
                <w:bCs/>
                <w:sz w:val="14"/>
                <w:szCs w:val="14"/>
              </w:rPr>
              <w:t xml:space="preserve">rowth </w:t>
            </w:r>
            <w:r w:rsidR="00B13368">
              <w:rPr>
                <w:b/>
                <w:bCs/>
                <w:sz w:val="14"/>
                <w:szCs w:val="14"/>
              </w:rPr>
              <w:t>e</w:t>
            </w:r>
            <w:r w:rsidRPr="00991932">
              <w:rPr>
                <w:b/>
                <w:bCs/>
                <w:sz w:val="14"/>
                <w:szCs w:val="14"/>
              </w:rPr>
              <w:t>xpenditure</w:t>
            </w:r>
          </w:p>
        </w:tc>
        <w:tc>
          <w:tcPr>
            <w:tcW w:w="886" w:type="dxa"/>
            <w:shd w:val="clear" w:color="auto" w:fill="FFF2CC" w:themeFill="accent4" w:themeFillTint="33"/>
            <w:noWrap/>
          </w:tcPr>
          <w:p w14:paraId="76ED70BD" w14:textId="77777777" w:rsidR="0066105E" w:rsidRPr="00AB2687" w:rsidRDefault="0066105E" w:rsidP="0066105E">
            <w:pPr>
              <w:spacing w:after="0" w:line="240" w:lineRule="auto"/>
              <w:jc w:val="right"/>
              <w:rPr>
                <w:rFonts w:ascii="Calibri" w:eastAsia="Times New Roman" w:hAnsi="Calibri" w:cs="Times New Roman"/>
                <w:b/>
                <w:bCs/>
                <w:color w:val="4D4B4C"/>
                <w:sz w:val="14"/>
                <w:szCs w:val="14"/>
                <w:lang w:eastAsia="en-NZ"/>
              </w:rPr>
            </w:pPr>
            <w:r w:rsidRPr="007E14E7">
              <w:rPr>
                <w:rFonts w:ascii="Calibri" w:eastAsia="Times New Roman" w:hAnsi="Calibri" w:cs="Times New Roman"/>
                <w:b/>
                <w:bCs/>
                <w:color w:val="000000"/>
                <w:sz w:val="14"/>
                <w:szCs w:val="14"/>
                <w:lang w:eastAsia="en-NZ"/>
              </w:rPr>
              <w:t>$5,400,000</w:t>
            </w:r>
          </w:p>
        </w:tc>
        <w:tc>
          <w:tcPr>
            <w:tcW w:w="715" w:type="dxa"/>
            <w:shd w:val="clear" w:color="auto" w:fill="FFF2CC" w:themeFill="accent4" w:themeFillTint="33"/>
            <w:noWrap/>
          </w:tcPr>
          <w:p w14:paraId="76ED70BE"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Pr>
                <w:rFonts w:ascii="Calibri" w:eastAsia="Times New Roman" w:hAnsi="Calibri" w:cs="Times New Roman"/>
                <w:b/>
                <w:bCs/>
                <w:color w:val="000000"/>
                <w:sz w:val="14"/>
                <w:szCs w:val="14"/>
                <w:lang w:eastAsia="en-NZ"/>
              </w:rPr>
              <w:t>87%</w:t>
            </w:r>
          </w:p>
        </w:tc>
        <w:tc>
          <w:tcPr>
            <w:tcW w:w="733" w:type="dxa"/>
            <w:shd w:val="clear" w:color="auto" w:fill="FFF2CC" w:themeFill="accent4" w:themeFillTint="33"/>
            <w:noWrap/>
          </w:tcPr>
          <w:p w14:paraId="76ED70BF"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r>
              <w:rPr>
                <w:rFonts w:ascii="Calibri" w:eastAsia="Times New Roman" w:hAnsi="Calibri" w:cs="Times New Roman"/>
                <w:b/>
                <w:bCs/>
                <w:color w:val="000000"/>
                <w:sz w:val="14"/>
                <w:szCs w:val="14"/>
                <w:lang w:eastAsia="en-NZ"/>
              </w:rPr>
              <w:t>13%</w:t>
            </w:r>
          </w:p>
        </w:tc>
        <w:tc>
          <w:tcPr>
            <w:tcW w:w="1001" w:type="dxa"/>
            <w:shd w:val="clear" w:color="auto" w:fill="FFF2CC" w:themeFill="accent4" w:themeFillTint="33"/>
            <w:noWrap/>
          </w:tcPr>
          <w:p w14:paraId="76ED70C0"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r w:rsidRPr="00991932">
              <w:rPr>
                <w:b/>
                <w:bCs/>
                <w:sz w:val="14"/>
                <w:szCs w:val="14"/>
              </w:rPr>
              <w:t xml:space="preserve"> $</w:t>
            </w:r>
            <w:r>
              <w:rPr>
                <w:b/>
                <w:bCs/>
                <w:sz w:val="14"/>
                <w:szCs w:val="14"/>
              </w:rPr>
              <w:t>4</w:t>
            </w:r>
            <w:r w:rsidRPr="00991932">
              <w:rPr>
                <w:b/>
                <w:bCs/>
                <w:sz w:val="14"/>
                <w:szCs w:val="14"/>
              </w:rPr>
              <w:t>,</w:t>
            </w:r>
            <w:r>
              <w:rPr>
                <w:b/>
                <w:bCs/>
                <w:sz w:val="14"/>
                <w:szCs w:val="14"/>
              </w:rPr>
              <w:t>720</w:t>
            </w:r>
            <w:r w:rsidRPr="00991932">
              <w:rPr>
                <w:b/>
                <w:bCs/>
                <w:sz w:val="14"/>
                <w:szCs w:val="14"/>
              </w:rPr>
              <w:t>,</w:t>
            </w:r>
            <w:r w:rsidR="001E701D">
              <w:rPr>
                <w:b/>
                <w:bCs/>
                <w:sz w:val="14"/>
                <w:szCs w:val="14"/>
              </w:rPr>
              <w:t>000</w:t>
            </w:r>
          </w:p>
        </w:tc>
        <w:tc>
          <w:tcPr>
            <w:tcW w:w="868" w:type="dxa"/>
            <w:shd w:val="clear" w:color="auto" w:fill="FFF2CC" w:themeFill="accent4" w:themeFillTint="33"/>
            <w:noWrap/>
          </w:tcPr>
          <w:p w14:paraId="76ED70C1"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FFF2CC" w:themeFill="accent4" w:themeFillTint="33"/>
            <w:noWrap/>
          </w:tcPr>
          <w:p w14:paraId="76ED70C2"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C3"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C4"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C5"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C6"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C7"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C8"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C9"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CA"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2252" w:type="dxa"/>
            <w:shd w:val="clear" w:color="auto" w:fill="FFF2CC" w:themeFill="accent4" w:themeFillTint="33"/>
            <w:noWrap/>
          </w:tcPr>
          <w:p w14:paraId="76ED70CB"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1133" w:type="dxa"/>
            <w:shd w:val="clear" w:color="auto" w:fill="FFF2CC" w:themeFill="accent4" w:themeFillTint="33"/>
            <w:noWrap/>
          </w:tcPr>
          <w:p w14:paraId="76ED70CC"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1561" w:type="dxa"/>
            <w:shd w:val="clear" w:color="auto" w:fill="FFF2CC" w:themeFill="accent4" w:themeFillTint="33"/>
            <w:noWrap/>
          </w:tcPr>
          <w:p w14:paraId="76ED70CD" w14:textId="77777777" w:rsidR="0066105E" w:rsidRDefault="0066105E" w:rsidP="0066105E">
            <w:pPr>
              <w:spacing w:after="0" w:line="240" w:lineRule="auto"/>
              <w:jc w:val="right"/>
              <w:rPr>
                <w:b/>
                <w:bCs/>
                <w:sz w:val="14"/>
                <w:szCs w:val="14"/>
              </w:rPr>
            </w:pPr>
          </w:p>
        </w:tc>
      </w:tr>
      <w:tr w:rsidR="00813F98" w:rsidRPr="00AB2687" w14:paraId="76ED70E3" w14:textId="77777777" w:rsidTr="00813F98">
        <w:trPr>
          <w:trHeight w:val="390"/>
        </w:trPr>
        <w:tc>
          <w:tcPr>
            <w:tcW w:w="1263" w:type="dxa"/>
            <w:shd w:val="clear" w:color="auto" w:fill="auto"/>
            <w:noWrap/>
          </w:tcPr>
          <w:p w14:paraId="76ED70CF" w14:textId="77777777" w:rsidR="0066105E" w:rsidRPr="00AB2687" w:rsidRDefault="0066105E" w:rsidP="0066105E">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0D0" w14:textId="77777777" w:rsidR="0066105E" w:rsidRPr="00AB2687" w:rsidRDefault="0066105E" w:rsidP="0066105E">
            <w:pPr>
              <w:spacing w:after="0" w:line="240" w:lineRule="auto"/>
              <w:rPr>
                <w:rFonts w:ascii="Times New Roman" w:eastAsia="Times New Roman" w:hAnsi="Times New Roman" w:cs="Times New Roman"/>
                <w:sz w:val="14"/>
                <w:szCs w:val="14"/>
                <w:lang w:eastAsia="en-NZ"/>
              </w:rPr>
            </w:pPr>
          </w:p>
        </w:tc>
        <w:tc>
          <w:tcPr>
            <w:tcW w:w="1666" w:type="dxa"/>
            <w:shd w:val="clear" w:color="auto" w:fill="FFF2CC" w:themeFill="accent4" w:themeFillTint="33"/>
          </w:tcPr>
          <w:p w14:paraId="76ED70D1" w14:textId="77777777" w:rsidR="0066105E" w:rsidRDefault="0066105E" w:rsidP="0066105E">
            <w:pPr>
              <w:spacing w:after="0" w:line="240" w:lineRule="auto"/>
              <w:rPr>
                <w:b/>
                <w:bCs/>
                <w:sz w:val="14"/>
                <w:szCs w:val="14"/>
              </w:rPr>
            </w:pPr>
            <w:r>
              <w:rPr>
                <w:b/>
                <w:bCs/>
                <w:sz w:val="14"/>
                <w:szCs w:val="14"/>
              </w:rPr>
              <w:t xml:space="preserve">Future </w:t>
            </w:r>
            <w:r w:rsidR="00B13368">
              <w:rPr>
                <w:b/>
                <w:bCs/>
                <w:sz w:val="14"/>
                <w:szCs w:val="14"/>
              </w:rPr>
              <w:t>a</w:t>
            </w:r>
            <w:r>
              <w:rPr>
                <w:b/>
                <w:bCs/>
                <w:sz w:val="14"/>
                <w:szCs w:val="14"/>
              </w:rPr>
              <w:t xml:space="preserve">sset charge </w:t>
            </w:r>
            <w:r w:rsidR="00FC5E54">
              <w:rPr>
                <w:b/>
                <w:bCs/>
                <w:sz w:val="14"/>
                <w:szCs w:val="14"/>
              </w:rPr>
              <w:t xml:space="preserve">per HUE </w:t>
            </w:r>
            <w:r w:rsidR="0009123B">
              <w:rPr>
                <w:b/>
                <w:bCs/>
                <w:sz w:val="14"/>
                <w:szCs w:val="14"/>
              </w:rPr>
              <w:t>(DC</w:t>
            </w:r>
            <w:r w:rsidR="0009123B" w:rsidRPr="0009123B">
              <w:rPr>
                <w:b/>
                <w:bCs/>
                <w:sz w:val="14"/>
                <w:szCs w:val="14"/>
                <w:vertAlign w:val="subscript"/>
              </w:rPr>
              <w:t>F</w:t>
            </w:r>
            <w:r w:rsidR="0009123B">
              <w:rPr>
                <w:b/>
                <w:bCs/>
                <w:sz w:val="14"/>
                <w:szCs w:val="14"/>
              </w:rPr>
              <w:t>)</w:t>
            </w:r>
          </w:p>
        </w:tc>
        <w:tc>
          <w:tcPr>
            <w:tcW w:w="886" w:type="dxa"/>
            <w:shd w:val="clear" w:color="auto" w:fill="FFF2CC" w:themeFill="accent4" w:themeFillTint="33"/>
            <w:noWrap/>
          </w:tcPr>
          <w:p w14:paraId="76ED70D2" w14:textId="77777777" w:rsidR="0066105E" w:rsidRPr="00AB2687" w:rsidRDefault="0066105E" w:rsidP="0066105E">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FFF2CC" w:themeFill="accent4" w:themeFillTint="33"/>
            <w:noWrap/>
          </w:tcPr>
          <w:p w14:paraId="76ED70D3"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FFF2CC" w:themeFill="accent4" w:themeFillTint="33"/>
            <w:noWrap/>
          </w:tcPr>
          <w:p w14:paraId="76ED70D4"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FFF2CC" w:themeFill="accent4" w:themeFillTint="33"/>
            <w:noWrap/>
          </w:tcPr>
          <w:p w14:paraId="76ED70D5" w14:textId="77777777" w:rsidR="0066105E" w:rsidRPr="00991932" w:rsidRDefault="0066105E" w:rsidP="0066105E">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FFF2CC" w:themeFill="accent4" w:themeFillTint="33"/>
            <w:noWrap/>
          </w:tcPr>
          <w:p w14:paraId="76ED70D6" w14:textId="77777777" w:rsidR="0066105E" w:rsidRPr="00991932" w:rsidRDefault="0066105E" w:rsidP="0066105E">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FFF2CC" w:themeFill="accent4" w:themeFillTint="33"/>
            <w:noWrap/>
          </w:tcPr>
          <w:p w14:paraId="76ED70D7"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D8"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D9"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DA"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DB"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DC"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8" w:type="dxa"/>
            <w:shd w:val="clear" w:color="auto" w:fill="FFF2CC" w:themeFill="accent4" w:themeFillTint="33"/>
            <w:noWrap/>
          </w:tcPr>
          <w:p w14:paraId="76ED70DD"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DE"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869" w:type="dxa"/>
            <w:shd w:val="clear" w:color="auto" w:fill="FFF2CC" w:themeFill="accent4" w:themeFillTint="33"/>
            <w:noWrap/>
          </w:tcPr>
          <w:p w14:paraId="76ED70DF"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2252" w:type="dxa"/>
            <w:shd w:val="clear" w:color="auto" w:fill="FFF2CC" w:themeFill="accent4" w:themeFillTint="33"/>
            <w:noWrap/>
          </w:tcPr>
          <w:p w14:paraId="76ED70E0"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1133" w:type="dxa"/>
            <w:shd w:val="clear" w:color="auto" w:fill="FFF2CC" w:themeFill="accent4" w:themeFillTint="33"/>
            <w:noWrap/>
          </w:tcPr>
          <w:p w14:paraId="76ED70E1" w14:textId="77777777" w:rsidR="0066105E" w:rsidRPr="00991932" w:rsidRDefault="0066105E" w:rsidP="0066105E">
            <w:pPr>
              <w:spacing w:after="0" w:line="240" w:lineRule="auto"/>
              <w:rPr>
                <w:rFonts w:ascii="Times New Roman" w:eastAsia="Times New Roman" w:hAnsi="Times New Roman" w:cs="Times New Roman"/>
                <w:b/>
                <w:bCs/>
                <w:sz w:val="14"/>
                <w:szCs w:val="14"/>
                <w:lang w:eastAsia="en-NZ"/>
              </w:rPr>
            </w:pPr>
          </w:p>
        </w:tc>
        <w:tc>
          <w:tcPr>
            <w:tcW w:w="1561" w:type="dxa"/>
            <w:shd w:val="clear" w:color="auto" w:fill="FFF2CC" w:themeFill="accent4" w:themeFillTint="33"/>
            <w:noWrap/>
          </w:tcPr>
          <w:p w14:paraId="76ED70E2" w14:textId="77777777" w:rsidR="0066105E" w:rsidRDefault="0066105E" w:rsidP="0066105E">
            <w:pPr>
              <w:spacing w:after="0" w:line="240" w:lineRule="auto"/>
              <w:jc w:val="right"/>
              <w:rPr>
                <w:b/>
                <w:bCs/>
                <w:sz w:val="14"/>
                <w:szCs w:val="14"/>
              </w:rPr>
            </w:pPr>
            <w:r>
              <w:rPr>
                <w:b/>
                <w:bCs/>
                <w:sz w:val="14"/>
                <w:szCs w:val="14"/>
              </w:rPr>
              <w:t>$</w:t>
            </w:r>
            <w:r w:rsidR="00024E50">
              <w:rPr>
                <w:b/>
                <w:bCs/>
                <w:sz w:val="14"/>
                <w:szCs w:val="14"/>
              </w:rPr>
              <w:t>8,400</w:t>
            </w:r>
          </w:p>
        </w:tc>
      </w:tr>
    </w:tbl>
    <w:p w14:paraId="76ED70E4" w14:textId="77777777" w:rsidR="00BB37E2" w:rsidRDefault="00BB37E2" w:rsidP="00BB37E2">
      <w:pPr>
        <w:rPr>
          <w:b/>
        </w:rPr>
      </w:pPr>
    </w:p>
    <w:p w14:paraId="76ED70E5" w14:textId="77777777" w:rsidR="00F10AE5" w:rsidRDefault="00F10AE5" w:rsidP="00BB37E2">
      <w:pPr>
        <w:rPr>
          <w:b/>
        </w:rPr>
      </w:pPr>
    </w:p>
    <w:p w14:paraId="76ED70E6" w14:textId="77777777" w:rsidR="00F10AE5" w:rsidRDefault="00F10AE5" w:rsidP="00BB37E2">
      <w:pPr>
        <w:rPr>
          <w:b/>
        </w:rPr>
      </w:pPr>
    </w:p>
    <w:p w14:paraId="76ED70E7" w14:textId="77777777" w:rsidR="00F10AE5" w:rsidRDefault="00F10AE5" w:rsidP="00F10AE5">
      <w:pPr>
        <w:pStyle w:val="Heading3"/>
      </w:pPr>
      <w:r>
        <w:t xml:space="preserve">Wastewater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025"/>
        <w:gridCol w:w="1666"/>
        <w:gridCol w:w="886"/>
        <w:gridCol w:w="715"/>
        <w:gridCol w:w="733"/>
        <w:gridCol w:w="1001"/>
        <w:gridCol w:w="868"/>
        <w:gridCol w:w="869"/>
        <w:gridCol w:w="868"/>
        <w:gridCol w:w="869"/>
        <w:gridCol w:w="869"/>
        <w:gridCol w:w="868"/>
        <w:gridCol w:w="869"/>
        <w:gridCol w:w="868"/>
        <w:gridCol w:w="869"/>
        <w:gridCol w:w="869"/>
        <w:gridCol w:w="2252"/>
        <w:gridCol w:w="1133"/>
        <w:gridCol w:w="1561"/>
      </w:tblGrid>
      <w:tr w:rsidR="00F10AE5" w:rsidRPr="00AB2687" w14:paraId="76ED70FC" w14:textId="77777777" w:rsidTr="001142CA">
        <w:trPr>
          <w:trHeight w:val="859"/>
        </w:trPr>
        <w:tc>
          <w:tcPr>
            <w:tcW w:w="1263" w:type="dxa"/>
            <w:shd w:val="clear" w:color="auto" w:fill="4D4B4C"/>
            <w:noWrap/>
            <w:vAlign w:val="center"/>
            <w:hideMark/>
          </w:tcPr>
          <w:p w14:paraId="76ED70E8"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ID</w:t>
            </w:r>
          </w:p>
        </w:tc>
        <w:tc>
          <w:tcPr>
            <w:tcW w:w="1025" w:type="dxa"/>
            <w:shd w:val="clear" w:color="auto" w:fill="4D4B4C"/>
            <w:vAlign w:val="center"/>
            <w:hideMark/>
          </w:tcPr>
          <w:p w14:paraId="76ED70E9"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Asset or programme</w:t>
            </w:r>
            <w:r w:rsidRPr="00AB2687">
              <w:rPr>
                <w:rFonts w:ascii="Calibri" w:eastAsia="Times New Roman" w:hAnsi="Calibri" w:cs="Times New Roman"/>
                <w:b/>
                <w:bCs/>
                <w:color w:val="FFFFFF" w:themeColor="background1"/>
                <w:sz w:val="14"/>
                <w:szCs w:val="14"/>
                <w:lang w:eastAsia="en-NZ"/>
              </w:rPr>
              <w:t xml:space="preserve"> </w:t>
            </w:r>
            <w:r>
              <w:rPr>
                <w:rFonts w:ascii="Calibri" w:eastAsia="Times New Roman" w:hAnsi="Calibri" w:cs="Times New Roman"/>
                <w:b/>
                <w:bCs/>
                <w:color w:val="FFFFFF" w:themeColor="background1"/>
                <w:sz w:val="14"/>
                <w:szCs w:val="14"/>
                <w:lang w:eastAsia="en-NZ"/>
              </w:rPr>
              <w:t>n</w:t>
            </w:r>
            <w:r w:rsidRPr="00AB2687">
              <w:rPr>
                <w:rFonts w:ascii="Calibri" w:eastAsia="Times New Roman" w:hAnsi="Calibri" w:cs="Times New Roman"/>
                <w:b/>
                <w:bCs/>
                <w:color w:val="FFFFFF" w:themeColor="background1"/>
                <w:sz w:val="14"/>
                <w:szCs w:val="14"/>
                <w:lang w:eastAsia="en-NZ"/>
              </w:rPr>
              <w:t>ame</w:t>
            </w:r>
          </w:p>
        </w:tc>
        <w:tc>
          <w:tcPr>
            <w:tcW w:w="1666" w:type="dxa"/>
            <w:shd w:val="clear" w:color="auto" w:fill="4D4B4C"/>
            <w:noWrap/>
            <w:vAlign w:val="center"/>
            <w:hideMark/>
          </w:tcPr>
          <w:p w14:paraId="76ED70EA"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Description</w:t>
            </w:r>
          </w:p>
        </w:tc>
        <w:tc>
          <w:tcPr>
            <w:tcW w:w="886" w:type="dxa"/>
            <w:shd w:val="clear" w:color="auto" w:fill="4D4B4C"/>
            <w:vAlign w:val="center"/>
            <w:hideMark/>
          </w:tcPr>
          <w:p w14:paraId="76ED70EB"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xml:space="preserve">Total </w:t>
            </w:r>
            <w:r>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715" w:type="dxa"/>
            <w:shd w:val="clear" w:color="auto" w:fill="4D4B4C"/>
            <w:vAlign w:val="center"/>
            <w:hideMark/>
          </w:tcPr>
          <w:p w14:paraId="76ED70EC"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w:t>
            </w:r>
            <w:r>
              <w:rPr>
                <w:rFonts w:ascii="Calibri" w:eastAsia="Times New Roman" w:hAnsi="Calibri" w:cs="Times New Roman"/>
                <w:b/>
                <w:bCs/>
                <w:color w:val="FFFFFF" w:themeColor="background1"/>
                <w:sz w:val="14"/>
                <w:szCs w:val="14"/>
                <w:lang w:eastAsia="en-NZ"/>
              </w:rPr>
              <w:t>unded by DCs</w:t>
            </w:r>
          </w:p>
        </w:tc>
        <w:tc>
          <w:tcPr>
            <w:tcW w:w="733" w:type="dxa"/>
            <w:shd w:val="clear" w:color="auto" w:fill="4D4B4C"/>
            <w:vAlign w:val="center"/>
            <w:hideMark/>
          </w:tcPr>
          <w:p w14:paraId="76ED70ED"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Funded</w:t>
            </w:r>
            <w:r w:rsidRPr="00AB2687">
              <w:rPr>
                <w:rFonts w:ascii="Calibri" w:eastAsia="Times New Roman" w:hAnsi="Calibri" w:cs="Times New Roman"/>
                <w:b/>
                <w:bCs/>
                <w:color w:val="FFFFFF" w:themeColor="background1"/>
                <w:sz w:val="14"/>
                <w:szCs w:val="14"/>
                <w:lang w:eastAsia="en-NZ"/>
              </w:rPr>
              <w:br/>
              <w:t xml:space="preserve">from </w:t>
            </w:r>
            <w:r w:rsidRPr="00AB2687">
              <w:rPr>
                <w:rFonts w:ascii="Calibri" w:eastAsia="Times New Roman" w:hAnsi="Calibri" w:cs="Times New Roman"/>
                <w:b/>
                <w:bCs/>
                <w:color w:val="FFFFFF" w:themeColor="background1"/>
                <w:sz w:val="14"/>
                <w:szCs w:val="14"/>
                <w:lang w:eastAsia="en-NZ"/>
              </w:rPr>
              <w:br/>
              <w:t>other</w:t>
            </w:r>
            <w:r w:rsidRPr="00AB2687">
              <w:rPr>
                <w:rFonts w:ascii="Calibri" w:eastAsia="Times New Roman" w:hAnsi="Calibri" w:cs="Times New Roman"/>
                <w:b/>
                <w:bCs/>
                <w:color w:val="FFFFFF" w:themeColor="background1"/>
                <w:sz w:val="14"/>
                <w:szCs w:val="14"/>
                <w:lang w:eastAsia="en-NZ"/>
              </w:rPr>
              <w:br/>
            </w:r>
            <w:r>
              <w:rPr>
                <w:rFonts w:ascii="Calibri" w:eastAsia="Times New Roman" w:hAnsi="Calibri" w:cs="Times New Roman"/>
                <w:b/>
                <w:bCs/>
                <w:color w:val="FFFFFF" w:themeColor="background1"/>
                <w:sz w:val="14"/>
                <w:szCs w:val="14"/>
                <w:lang w:eastAsia="en-NZ"/>
              </w:rPr>
              <w:t>s</w:t>
            </w:r>
            <w:r w:rsidRPr="00AB2687">
              <w:rPr>
                <w:rFonts w:ascii="Calibri" w:eastAsia="Times New Roman" w:hAnsi="Calibri" w:cs="Times New Roman"/>
                <w:b/>
                <w:bCs/>
                <w:color w:val="FFFFFF" w:themeColor="background1"/>
                <w:sz w:val="14"/>
                <w:szCs w:val="14"/>
                <w:lang w:eastAsia="en-NZ"/>
              </w:rPr>
              <w:t>ources</w:t>
            </w:r>
          </w:p>
        </w:tc>
        <w:tc>
          <w:tcPr>
            <w:tcW w:w="1001" w:type="dxa"/>
            <w:shd w:val="clear" w:color="auto" w:fill="4D4B4C"/>
            <w:vAlign w:val="center"/>
            <w:hideMark/>
          </w:tcPr>
          <w:p w14:paraId="76ED70EE"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 xml:space="preserve">DC funded </w:t>
            </w:r>
            <w:r w:rsidRPr="00AB2687">
              <w:rPr>
                <w:rFonts w:ascii="Calibri" w:eastAsia="Times New Roman" w:hAnsi="Calibri" w:cs="Times New Roman"/>
                <w:b/>
                <w:bCs/>
                <w:color w:val="FFFFFF" w:themeColor="background1"/>
                <w:sz w:val="14"/>
                <w:szCs w:val="14"/>
                <w:lang w:eastAsia="en-NZ"/>
              </w:rPr>
              <w:t>Cost $</w:t>
            </w:r>
          </w:p>
        </w:tc>
        <w:tc>
          <w:tcPr>
            <w:tcW w:w="868" w:type="dxa"/>
            <w:shd w:val="clear" w:color="auto" w:fill="4D4B4C"/>
            <w:vAlign w:val="center"/>
          </w:tcPr>
          <w:p w14:paraId="76ED70EF"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br/>
              <w:t>2021/</w:t>
            </w:r>
            <w:r w:rsidRPr="00AB2687">
              <w:rPr>
                <w:rFonts w:ascii="Calibri" w:eastAsia="Times New Roman" w:hAnsi="Calibri" w:cs="Times New Roman"/>
                <w:b/>
                <w:bCs/>
                <w:color w:val="FFFFFF" w:themeColor="background1"/>
                <w:sz w:val="14"/>
                <w:szCs w:val="14"/>
                <w:lang w:eastAsia="en-NZ"/>
              </w:rPr>
              <w:br/>
              <w:t>2022</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0"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2</w:t>
            </w:r>
            <w:r w:rsidRPr="00AB2687">
              <w:rPr>
                <w:rFonts w:ascii="Calibri" w:eastAsia="Times New Roman" w:hAnsi="Calibri" w:cs="Times New Roman"/>
                <w:b/>
                <w:bCs/>
                <w:color w:val="FFFFFF" w:themeColor="background1"/>
                <w:sz w:val="14"/>
                <w:szCs w:val="14"/>
                <w:lang w:eastAsia="en-NZ"/>
              </w:rPr>
              <w:br/>
              <w:t>2022/</w:t>
            </w:r>
            <w:r w:rsidRPr="00AB2687">
              <w:rPr>
                <w:rFonts w:ascii="Calibri" w:eastAsia="Times New Roman" w:hAnsi="Calibri" w:cs="Times New Roman"/>
                <w:b/>
                <w:bCs/>
                <w:color w:val="FFFFFF" w:themeColor="background1"/>
                <w:sz w:val="14"/>
                <w:szCs w:val="14"/>
                <w:lang w:eastAsia="en-NZ"/>
              </w:rPr>
              <w:br/>
              <w:t>2023</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70F1"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3</w:t>
            </w:r>
            <w:r w:rsidRPr="00AB2687">
              <w:rPr>
                <w:rFonts w:ascii="Calibri" w:eastAsia="Times New Roman" w:hAnsi="Calibri" w:cs="Times New Roman"/>
                <w:b/>
                <w:bCs/>
                <w:color w:val="FFFFFF" w:themeColor="background1"/>
                <w:sz w:val="14"/>
                <w:szCs w:val="14"/>
                <w:lang w:eastAsia="en-NZ"/>
              </w:rPr>
              <w:br/>
              <w:t>2023/</w:t>
            </w:r>
            <w:r w:rsidRPr="00AB2687">
              <w:rPr>
                <w:rFonts w:ascii="Calibri" w:eastAsia="Times New Roman" w:hAnsi="Calibri" w:cs="Times New Roman"/>
                <w:b/>
                <w:bCs/>
                <w:color w:val="FFFFFF" w:themeColor="background1"/>
                <w:sz w:val="14"/>
                <w:szCs w:val="14"/>
                <w:lang w:eastAsia="en-NZ"/>
              </w:rPr>
              <w:br/>
              <w:t>2024</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2"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4</w:t>
            </w:r>
            <w:r w:rsidRPr="00AB2687">
              <w:rPr>
                <w:rFonts w:ascii="Calibri" w:eastAsia="Times New Roman" w:hAnsi="Calibri" w:cs="Times New Roman"/>
                <w:b/>
                <w:bCs/>
                <w:color w:val="FFFFFF" w:themeColor="background1"/>
                <w:sz w:val="14"/>
                <w:szCs w:val="14"/>
                <w:lang w:eastAsia="en-NZ"/>
              </w:rPr>
              <w:br/>
              <w:t>2024/</w:t>
            </w:r>
            <w:r w:rsidRPr="00AB2687">
              <w:rPr>
                <w:rFonts w:ascii="Calibri" w:eastAsia="Times New Roman" w:hAnsi="Calibri" w:cs="Times New Roman"/>
                <w:b/>
                <w:bCs/>
                <w:color w:val="FFFFFF" w:themeColor="background1"/>
                <w:sz w:val="14"/>
                <w:szCs w:val="14"/>
                <w:lang w:eastAsia="en-NZ"/>
              </w:rPr>
              <w:br/>
              <w:t>2025</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3"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5</w:t>
            </w:r>
            <w:r w:rsidRPr="00AB2687">
              <w:rPr>
                <w:rFonts w:ascii="Calibri" w:eastAsia="Times New Roman" w:hAnsi="Calibri" w:cs="Times New Roman"/>
                <w:b/>
                <w:bCs/>
                <w:color w:val="FFFFFF" w:themeColor="background1"/>
                <w:sz w:val="14"/>
                <w:szCs w:val="14"/>
                <w:lang w:eastAsia="en-NZ"/>
              </w:rPr>
              <w:br/>
              <w:t>2025/</w:t>
            </w:r>
            <w:r w:rsidRPr="00AB2687">
              <w:rPr>
                <w:rFonts w:ascii="Calibri" w:eastAsia="Times New Roman" w:hAnsi="Calibri" w:cs="Times New Roman"/>
                <w:b/>
                <w:bCs/>
                <w:color w:val="FFFFFF" w:themeColor="background1"/>
                <w:sz w:val="14"/>
                <w:szCs w:val="14"/>
                <w:lang w:eastAsia="en-NZ"/>
              </w:rPr>
              <w:br/>
              <w:t>2026</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70F4"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6</w:t>
            </w:r>
            <w:r w:rsidRPr="00AB2687">
              <w:rPr>
                <w:rFonts w:ascii="Calibri" w:eastAsia="Times New Roman" w:hAnsi="Calibri" w:cs="Times New Roman"/>
                <w:b/>
                <w:bCs/>
                <w:color w:val="FFFFFF" w:themeColor="background1"/>
                <w:sz w:val="14"/>
                <w:szCs w:val="14"/>
                <w:lang w:eastAsia="en-NZ"/>
              </w:rPr>
              <w:br/>
              <w:t>2026/</w:t>
            </w:r>
            <w:r w:rsidRPr="00AB2687">
              <w:rPr>
                <w:rFonts w:ascii="Calibri" w:eastAsia="Times New Roman" w:hAnsi="Calibri" w:cs="Times New Roman"/>
                <w:b/>
                <w:bCs/>
                <w:color w:val="FFFFFF" w:themeColor="background1"/>
                <w:sz w:val="14"/>
                <w:szCs w:val="14"/>
                <w:lang w:eastAsia="en-NZ"/>
              </w:rPr>
              <w:br/>
              <w:t>2027</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5"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7</w:t>
            </w:r>
            <w:r w:rsidRPr="00AB2687">
              <w:rPr>
                <w:rFonts w:ascii="Calibri" w:eastAsia="Times New Roman" w:hAnsi="Calibri" w:cs="Times New Roman"/>
                <w:b/>
                <w:bCs/>
                <w:color w:val="FFFFFF" w:themeColor="background1"/>
                <w:sz w:val="14"/>
                <w:szCs w:val="14"/>
                <w:lang w:eastAsia="en-NZ"/>
              </w:rPr>
              <w:br/>
              <w:t>2027/</w:t>
            </w:r>
            <w:r w:rsidRPr="00AB2687">
              <w:rPr>
                <w:rFonts w:ascii="Calibri" w:eastAsia="Times New Roman" w:hAnsi="Calibri" w:cs="Times New Roman"/>
                <w:b/>
                <w:bCs/>
                <w:color w:val="FFFFFF" w:themeColor="background1"/>
                <w:sz w:val="14"/>
                <w:szCs w:val="14"/>
                <w:lang w:eastAsia="en-NZ"/>
              </w:rPr>
              <w:br/>
              <w:t>2028</w:t>
            </w:r>
            <w:r w:rsidRPr="00AB2687">
              <w:rPr>
                <w:rFonts w:ascii="Calibri" w:eastAsia="Times New Roman" w:hAnsi="Calibri" w:cs="Times New Roman"/>
                <w:b/>
                <w:bCs/>
                <w:color w:val="FFFFFF" w:themeColor="background1"/>
                <w:sz w:val="14"/>
                <w:szCs w:val="14"/>
                <w:lang w:eastAsia="en-NZ"/>
              </w:rPr>
              <w:br/>
              <w:t>$</w:t>
            </w:r>
          </w:p>
        </w:tc>
        <w:tc>
          <w:tcPr>
            <w:tcW w:w="868" w:type="dxa"/>
            <w:shd w:val="clear" w:color="auto" w:fill="4D4B4C"/>
            <w:vAlign w:val="center"/>
          </w:tcPr>
          <w:p w14:paraId="76ED70F6"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8</w:t>
            </w:r>
            <w:r w:rsidRPr="00AB2687">
              <w:rPr>
                <w:rFonts w:ascii="Calibri" w:eastAsia="Times New Roman" w:hAnsi="Calibri" w:cs="Times New Roman"/>
                <w:b/>
                <w:bCs/>
                <w:color w:val="FFFFFF" w:themeColor="background1"/>
                <w:sz w:val="14"/>
                <w:szCs w:val="14"/>
                <w:lang w:eastAsia="en-NZ"/>
              </w:rPr>
              <w:br/>
              <w:t>2028/</w:t>
            </w:r>
            <w:r w:rsidRPr="00AB2687">
              <w:rPr>
                <w:rFonts w:ascii="Calibri" w:eastAsia="Times New Roman" w:hAnsi="Calibri" w:cs="Times New Roman"/>
                <w:b/>
                <w:bCs/>
                <w:color w:val="FFFFFF" w:themeColor="background1"/>
                <w:sz w:val="14"/>
                <w:szCs w:val="14"/>
                <w:lang w:eastAsia="en-NZ"/>
              </w:rPr>
              <w:br/>
              <w:t>2029</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7"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9</w:t>
            </w:r>
            <w:r w:rsidRPr="00AB2687">
              <w:rPr>
                <w:rFonts w:ascii="Calibri" w:eastAsia="Times New Roman" w:hAnsi="Calibri" w:cs="Times New Roman"/>
                <w:b/>
                <w:bCs/>
                <w:color w:val="FFFFFF" w:themeColor="background1"/>
                <w:sz w:val="14"/>
                <w:szCs w:val="14"/>
                <w:lang w:eastAsia="en-NZ"/>
              </w:rPr>
              <w:br/>
              <w:t>2029/</w:t>
            </w:r>
            <w:r w:rsidRPr="00AB2687">
              <w:rPr>
                <w:rFonts w:ascii="Calibri" w:eastAsia="Times New Roman" w:hAnsi="Calibri" w:cs="Times New Roman"/>
                <w:b/>
                <w:bCs/>
                <w:color w:val="FFFFFF" w:themeColor="background1"/>
                <w:sz w:val="14"/>
                <w:szCs w:val="14"/>
                <w:lang w:eastAsia="en-NZ"/>
              </w:rPr>
              <w:br/>
              <w:t>2030</w:t>
            </w:r>
            <w:r w:rsidRPr="00AB2687">
              <w:rPr>
                <w:rFonts w:ascii="Calibri" w:eastAsia="Times New Roman" w:hAnsi="Calibri" w:cs="Times New Roman"/>
                <w:b/>
                <w:bCs/>
                <w:color w:val="FFFFFF" w:themeColor="background1"/>
                <w:sz w:val="14"/>
                <w:szCs w:val="14"/>
                <w:lang w:eastAsia="en-NZ"/>
              </w:rPr>
              <w:br/>
              <w:t>$</w:t>
            </w:r>
          </w:p>
        </w:tc>
        <w:tc>
          <w:tcPr>
            <w:tcW w:w="869" w:type="dxa"/>
            <w:shd w:val="clear" w:color="auto" w:fill="4D4B4C"/>
            <w:vAlign w:val="center"/>
          </w:tcPr>
          <w:p w14:paraId="76ED70F8" w14:textId="0784443A"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10</w:t>
            </w:r>
            <w:r w:rsidRPr="00AB2687">
              <w:rPr>
                <w:rFonts w:ascii="Calibri" w:eastAsia="Times New Roman" w:hAnsi="Calibri" w:cs="Times New Roman"/>
                <w:b/>
                <w:bCs/>
                <w:color w:val="FFFFFF" w:themeColor="background1"/>
                <w:sz w:val="14"/>
                <w:szCs w:val="14"/>
                <w:lang w:eastAsia="en-NZ"/>
              </w:rPr>
              <w:br/>
              <w:t>20</w:t>
            </w:r>
            <w:r w:rsidR="00F82937">
              <w:rPr>
                <w:rFonts w:ascii="Calibri" w:eastAsia="Times New Roman" w:hAnsi="Calibri" w:cs="Times New Roman"/>
                <w:b/>
                <w:bCs/>
                <w:color w:val="FFFFFF" w:themeColor="background1"/>
                <w:sz w:val="14"/>
                <w:szCs w:val="14"/>
                <w:lang w:eastAsia="en-NZ"/>
              </w:rPr>
              <w:t>30</w:t>
            </w:r>
            <w:r w:rsidRPr="00AB2687">
              <w:rPr>
                <w:rFonts w:ascii="Calibri" w:eastAsia="Times New Roman" w:hAnsi="Calibri" w:cs="Times New Roman"/>
                <w:b/>
                <w:bCs/>
                <w:color w:val="FFFFFF" w:themeColor="background1"/>
                <w:sz w:val="14"/>
                <w:szCs w:val="14"/>
                <w:lang w:eastAsia="en-NZ"/>
              </w:rPr>
              <w:t>/</w:t>
            </w:r>
            <w:r w:rsidRPr="00AB2687">
              <w:rPr>
                <w:rFonts w:ascii="Calibri" w:eastAsia="Times New Roman" w:hAnsi="Calibri" w:cs="Times New Roman"/>
                <w:b/>
                <w:bCs/>
                <w:color w:val="FFFFFF" w:themeColor="background1"/>
                <w:sz w:val="14"/>
                <w:szCs w:val="14"/>
                <w:lang w:eastAsia="en-NZ"/>
              </w:rPr>
              <w:br/>
              <w:t>203</w:t>
            </w:r>
            <w:r w:rsidR="00F82937">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br/>
              <w:t>$</w:t>
            </w:r>
          </w:p>
        </w:tc>
        <w:tc>
          <w:tcPr>
            <w:tcW w:w="2252" w:type="dxa"/>
            <w:shd w:val="clear" w:color="auto" w:fill="4D4B4C"/>
            <w:vAlign w:val="center"/>
            <w:hideMark/>
          </w:tcPr>
          <w:p w14:paraId="76ED70F9"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Years 11-30</w:t>
            </w:r>
            <w:r w:rsidRPr="00AB2687">
              <w:rPr>
                <w:rFonts w:ascii="Calibri" w:eastAsia="Times New Roman" w:hAnsi="Calibri" w:cs="Times New Roman"/>
                <w:b/>
                <w:bCs/>
                <w:color w:val="FFFFFF" w:themeColor="background1"/>
                <w:sz w:val="14"/>
                <w:szCs w:val="14"/>
                <w:lang w:eastAsia="en-NZ"/>
              </w:rPr>
              <w:br/>
              <w:t>203</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t>/203</w:t>
            </w:r>
            <w:r>
              <w:rPr>
                <w:rFonts w:ascii="Calibri" w:eastAsia="Times New Roman" w:hAnsi="Calibri" w:cs="Times New Roman"/>
                <w:b/>
                <w:bCs/>
                <w:color w:val="FFFFFF" w:themeColor="background1"/>
                <w:sz w:val="14"/>
                <w:szCs w:val="14"/>
                <w:lang w:eastAsia="en-NZ"/>
              </w:rPr>
              <w:t>2</w:t>
            </w:r>
            <w:r w:rsidRPr="00AB2687">
              <w:rPr>
                <w:rFonts w:ascii="Calibri" w:eastAsia="Times New Roman" w:hAnsi="Calibri" w:cs="Times New Roman"/>
                <w:b/>
                <w:bCs/>
                <w:color w:val="FFFFFF" w:themeColor="background1"/>
                <w:sz w:val="14"/>
                <w:szCs w:val="14"/>
                <w:lang w:eastAsia="en-NZ"/>
              </w:rPr>
              <w:t>-</w:t>
            </w:r>
            <w:r w:rsidRPr="00AB2687">
              <w:rPr>
                <w:rFonts w:ascii="Calibri" w:eastAsia="Times New Roman" w:hAnsi="Calibri" w:cs="Times New Roman"/>
                <w:b/>
                <w:bCs/>
                <w:color w:val="FFFFFF" w:themeColor="background1"/>
                <w:sz w:val="14"/>
                <w:szCs w:val="14"/>
                <w:lang w:eastAsia="en-NZ"/>
              </w:rPr>
              <w:br/>
              <w:t>205</w:t>
            </w:r>
            <w:r>
              <w:rPr>
                <w:rFonts w:ascii="Calibri" w:eastAsia="Times New Roman" w:hAnsi="Calibri" w:cs="Times New Roman"/>
                <w:b/>
                <w:bCs/>
                <w:color w:val="FFFFFF" w:themeColor="background1"/>
                <w:sz w:val="14"/>
                <w:szCs w:val="14"/>
                <w:lang w:eastAsia="en-NZ"/>
              </w:rPr>
              <w:t>1</w:t>
            </w:r>
            <w:r w:rsidRPr="00AB2687">
              <w:rPr>
                <w:rFonts w:ascii="Calibri" w:eastAsia="Times New Roman" w:hAnsi="Calibri" w:cs="Times New Roman"/>
                <w:b/>
                <w:bCs/>
                <w:color w:val="FFFFFF" w:themeColor="background1"/>
                <w:sz w:val="14"/>
                <w:szCs w:val="14"/>
                <w:lang w:eastAsia="en-NZ"/>
              </w:rPr>
              <w:t>/205</w:t>
            </w:r>
            <w:r>
              <w:rPr>
                <w:rFonts w:ascii="Calibri" w:eastAsia="Times New Roman" w:hAnsi="Calibri" w:cs="Times New Roman"/>
                <w:b/>
                <w:bCs/>
                <w:color w:val="FFFFFF" w:themeColor="background1"/>
                <w:sz w:val="14"/>
                <w:szCs w:val="14"/>
                <w:lang w:eastAsia="en-NZ"/>
              </w:rPr>
              <w:t>2</w:t>
            </w:r>
          </w:p>
        </w:tc>
        <w:tc>
          <w:tcPr>
            <w:tcW w:w="1133" w:type="dxa"/>
            <w:shd w:val="clear" w:color="auto" w:fill="4D4B4C"/>
            <w:vAlign w:val="center"/>
            <w:hideMark/>
          </w:tcPr>
          <w:p w14:paraId="76ED70FA" w14:textId="737FA8AF" w:rsidR="00F10AE5" w:rsidRPr="00AB2687" w:rsidRDefault="0026664A"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Recoverable growth / c</w:t>
            </w:r>
            <w:r w:rsidR="00F10AE5" w:rsidRPr="00AB2687">
              <w:rPr>
                <w:rFonts w:ascii="Calibri" w:eastAsia="Times New Roman" w:hAnsi="Calibri" w:cs="Times New Roman"/>
                <w:b/>
                <w:bCs/>
                <w:color w:val="FFFFFF" w:themeColor="background1"/>
                <w:sz w:val="14"/>
                <w:szCs w:val="14"/>
                <w:lang w:eastAsia="en-NZ"/>
              </w:rPr>
              <w:t>apacity Life (</w:t>
            </w:r>
            <w:r w:rsidR="00F10AE5">
              <w:rPr>
                <w:rFonts w:ascii="Calibri" w:eastAsia="Times New Roman" w:hAnsi="Calibri" w:cs="Times New Roman"/>
                <w:b/>
                <w:bCs/>
                <w:color w:val="FFFFFF" w:themeColor="background1"/>
                <w:sz w:val="14"/>
                <w:szCs w:val="14"/>
                <w:lang w:eastAsia="en-NZ"/>
              </w:rPr>
              <w:t>HUE</w:t>
            </w:r>
            <w:r w:rsidR="00F10AE5" w:rsidRPr="00AB2687">
              <w:rPr>
                <w:rFonts w:ascii="Calibri" w:eastAsia="Times New Roman" w:hAnsi="Calibri" w:cs="Times New Roman"/>
                <w:b/>
                <w:bCs/>
                <w:color w:val="FFFFFF" w:themeColor="background1"/>
                <w:sz w:val="14"/>
                <w:szCs w:val="14"/>
                <w:lang w:eastAsia="en-NZ"/>
              </w:rPr>
              <w:t>s)</w:t>
            </w:r>
          </w:p>
        </w:tc>
        <w:tc>
          <w:tcPr>
            <w:tcW w:w="1561" w:type="dxa"/>
            <w:shd w:val="clear" w:color="auto" w:fill="4D4B4C"/>
            <w:vAlign w:val="center"/>
            <w:hideMark/>
          </w:tcPr>
          <w:p w14:paraId="76ED70FB" w14:textId="77777777" w:rsidR="00F10AE5" w:rsidRPr="00AB2687" w:rsidRDefault="00FC5E54"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Charge</w:t>
            </w:r>
            <w:r>
              <w:rPr>
                <w:rFonts w:ascii="Calibri" w:eastAsia="Times New Roman" w:hAnsi="Calibri" w:cs="Times New Roman"/>
                <w:b/>
                <w:bCs/>
                <w:color w:val="FFFFFF" w:themeColor="background1"/>
                <w:sz w:val="14"/>
                <w:szCs w:val="14"/>
                <w:lang w:eastAsia="en-NZ"/>
              </w:rPr>
              <w:t xml:space="preserve"> per HUE</w:t>
            </w:r>
          </w:p>
        </w:tc>
      </w:tr>
      <w:tr w:rsidR="00F10AE5" w:rsidRPr="00AB2687" w14:paraId="76ED7111" w14:textId="77777777" w:rsidTr="001142CA">
        <w:trPr>
          <w:trHeight w:val="859"/>
        </w:trPr>
        <w:tc>
          <w:tcPr>
            <w:tcW w:w="1263" w:type="dxa"/>
            <w:shd w:val="clear" w:color="auto" w:fill="DBDBDB" w:themeFill="accent3" w:themeFillTint="66"/>
            <w:noWrap/>
            <w:vAlign w:val="center"/>
          </w:tcPr>
          <w:p w14:paraId="76ED70FD"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t>CATCHMENT WW1</w:t>
            </w:r>
          </w:p>
        </w:tc>
        <w:tc>
          <w:tcPr>
            <w:tcW w:w="1025" w:type="dxa"/>
            <w:shd w:val="clear" w:color="auto" w:fill="DBDBDB" w:themeFill="accent3" w:themeFillTint="66"/>
            <w:vAlign w:val="center"/>
          </w:tcPr>
          <w:p w14:paraId="76ED70FE" w14:textId="77777777" w:rsidR="00F10AE5"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666" w:type="dxa"/>
            <w:shd w:val="clear" w:color="auto" w:fill="DBDBDB" w:themeFill="accent3" w:themeFillTint="66"/>
            <w:noWrap/>
            <w:vAlign w:val="center"/>
          </w:tcPr>
          <w:p w14:paraId="76ED70FF"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86" w:type="dxa"/>
            <w:shd w:val="clear" w:color="auto" w:fill="DBDBDB" w:themeFill="accent3" w:themeFillTint="66"/>
            <w:vAlign w:val="center"/>
          </w:tcPr>
          <w:p w14:paraId="76ED7100"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15" w:type="dxa"/>
            <w:shd w:val="clear" w:color="auto" w:fill="DBDBDB" w:themeFill="accent3" w:themeFillTint="66"/>
            <w:vAlign w:val="center"/>
          </w:tcPr>
          <w:p w14:paraId="76ED7101"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33" w:type="dxa"/>
            <w:shd w:val="clear" w:color="auto" w:fill="DBDBDB" w:themeFill="accent3" w:themeFillTint="66"/>
            <w:vAlign w:val="center"/>
          </w:tcPr>
          <w:p w14:paraId="76ED7102"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001" w:type="dxa"/>
            <w:shd w:val="clear" w:color="auto" w:fill="DBDBDB" w:themeFill="accent3" w:themeFillTint="66"/>
            <w:vAlign w:val="center"/>
          </w:tcPr>
          <w:p w14:paraId="76ED7103" w14:textId="77777777" w:rsidR="00F10AE5"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104"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5"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106"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7"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8"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109"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A"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8" w:type="dxa"/>
            <w:shd w:val="clear" w:color="auto" w:fill="DBDBDB" w:themeFill="accent3" w:themeFillTint="66"/>
            <w:vAlign w:val="center"/>
          </w:tcPr>
          <w:p w14:paraId="76ED710B"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C"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869" w:type="dxa"/>
            <w:shd w:val="clear" w:color="auto" w:fill="DBDBDB" w:themeFill="accent3" w:themeFillTint="66"/>
            <w:vAlign w:val="center"/>
          </w:tcPr>
          <w:p w14:paraId="76ED710D"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252" w:type="dxa"/>
            <w:shd w:val="clear" w:color="auto" w:fill="DBDBDB" w:themeFill="accent3" w:themeFillTint="66"/>
            <w:vAlign w:val="center"/>
          </w:tcPr>
          <w:p w14:paraId="76ED710E"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133" w:type="dxa"/>
            <w:shd w:val="clear" w:color="auto" w:fill="DBDBDB" w:themeFill="accent3" w:themeFillTint="66"/>
            <w:vAlign w:val="center"/>
          </w:tcPr>
          <w:p w14:paraId="76ED710F"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1561" w:type="dxa"/>
            <w:shd w:val="clear" w:color="auto" w:fill="DBDBDB" w:themeFill="accent3" w:themeFillTint="66"/>
            <w:vAlign w:val="center"/>
          </w:tcPr>
          <w:p w14:paraId="76ED7110"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r>
      <w:tr w:rsidR="00F10AE5" w:rsidRPr="00AB2687" w14:paraId="76ED7126" w14:textId="77777777" w:rsidTr="00F10AE5">
        <w:trPr>
          <w:trHeight w:val="600"/>
        </w:trPr>
        <w:tc>
          <w:tcPr>
            <w:tcW w:w="1263" w:type="dxa"/>
            <w:shd w:val="clear" w:color="auto" w:fill="auto"/>
            <w:noWrap/>
          </w:tcPr>
          <w:p w14:paraId="76ED7112"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13"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1666" w:type="dxa"/>
            <w:shd w:val="clear" w:color="auto" w:fill="auto"/>
          </w:tcPr>
          <w:p w14:paraId="76ED7114"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886" w:type="dxa"/>
            <w:shd w:val="clear" w:color="auto" w:fill="auto"/>
            <w:noWrap/>
          </w:tcPr>
          <w:p w14:paraId="76ED7115"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15" w:type="dxa"/>
            <w:shd w:val="clear" w:color="auto" w:fill="auto"/>
            <w:noWrap/>
          </w:tcPr>
          <w:p w14:paraId="76ED7116"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33" w:type="dxa"/>
            <w:shd w:val="clear" w:color="auto" w:fill="auto"/>
            <w:noWrap/>
          </w:tcPr>
          <w:p w14:paraId="76ED7117"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01" w:type="dxa"/>
            <w:shd w:val="clear" w:color="auto" w:fill="auto"/>
            <w:noWrap/>
          </w:tcPr>
          <w:p w14:paraId="76ED7118"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19"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1A"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1B"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1C"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1D"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1E"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1F"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20"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21"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22"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2252" w:type="dxa"/>
            <w:shd w:val="clear" w:color="auto" w:fill="auto"/>
            <w:noWrap/>
          </w:tcPr>
          <w:p w14:paraId="76ED7123"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133" w:type="dxa"/>
            <w:shd w:val="clear" w:color="auto" w:fill="auto"/>
            <w:noWrap/>
          </w:tcPr>
          <w:p w14:paraId="76ED7124" w14:textId="77777777" w:rsidR="00F10AE5" w:rsidRPr="00F10AE5" w:rsidRDefault="00F10AE5" w:rsidP="001142CA">
            <w:pPr>
              <w:spacing w:after="0" w:line="240" w:lineRule="auto"/>
              <w:jc w:val="center"/>
              <w:rPr>
                <w:rFonts w:ascii="Calibri" w:eastAsia="Times New Roman" w:hAnsi="Calibri" w:cs="Times New Roman"/>
                <w:color w:val="000000"/>
                <w:sz w:val="14"/>
                <w:szCs w:val="14"/>
                <w:lang w:eastAsia="en-NZ"/>
              </w:rPr>
            </w:pPr>
          </w:p>
        </w:tc>
        <w:tc>
          <w:tcPr>
            <w:tcW w:w="1561" w:type="dxa"/>
            <w:shd w:val="clear" w:color="auto" w:fill="auto"/>
            <w:noWrap/>
          </w:tcPr>
          <w:p w14:paraId="76ED7125"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13B" w14:textId="77777777" w:rsidTr="00F10AE5">
        <w:trPr>
          <w:trHeight w:val="600"/>
        </w:trPr>
        <w:tc>
          <w:tcPr>
            <w:tcW w:w="1263" w:type="dxa"/>
            <w:shd w:val="clear" w:color="auto" w:fill="auto"/>
            <w:noWrap/>
          </w:tcPr>
          <w:p w14:paraId="76ED7127"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28"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1666" w:type="dxa"/>
            <w:shd w:val="clear" w:color="auto" w:fill="auto"/>
          </w:tcPr>
          <w:p w14:paraId="76ED7129"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886" w:type="dxa"/>
            <w:shd w:val="clear" w:color="auto" w:fill="auto"/>
            <w:noWrap/>
          </w:tcPr>
          <w:p w14:paraId="76ED712A"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15" w:type="dxa"/>
            <w:shd w:val="clear" w:color="auto" w:fill="auto"/>
            <w:noWrap/>
          </w:tcPr>
          <w:p w14:paraId="76ED712B"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33" w:type="dxa"/>
            <w:shd w:val="clear" w:color="auto" w:fill="auto"/>
            <w:noWrap/>
          </w:tcPr>
          <w:p w14:paraId="76ED712C"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01" w:type="dxa"/>
            <w:shd w:val="clear" w:color="auto" w:fill="auto"/>
            <w:noWrap/>
          </w:tcPr>
          <w:p w14:paraId="76ED712D"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2E"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2F"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30"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31"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32"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33"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34"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35"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36"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37"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2252" w:type="dxa"/>
            <w:shd w:val="clear" w:color="auto" w:fill="auto"/>
            <w:noWrap/>
          </w:tcPr>
          <w:p w14:paraId="76ED7138"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133" w:type="dxa"/>
            <w:shd w:val="clear" w:color="auto" w:fill="auto"/>
            <w:noWrap/>
          </w:tcPr>
          <w:p w14:paraId="76ED7139" w14:textId="77777777" w:rsidR="00F10AE5" w:rsidRPr="00F10AE5" w:rsidRDefault="00F10AE5" w:rsidP="001142CA">
            <w:pPr>
              <w:spacing w:after="0" w:line="240" w:lineRule="auto"/>
              <w:jc w:val="center"/>
              <w:rPr>
                <w:rFonts w:ascii="Calibri" w:eastAsia="Times New Roman" w:hAnsi="Calibri" w:cs="Times New Roman"/>
                <w:color w:val="000000"/>
                <w:sz w:val="14"/>
                <w:szCs w:val="14"/>
                <w:lang w:eastAsia="en-NZ"/>
              </w:rPr>
            </w:pPr>
          </w:p>
        </w:tc>
        <w:tc>
          <w:tcPr>
            <w:tcW w:w="1561" w:type="dxa"/>
            <w:shd w:val="clear" w:color="auto" w:fill="auto"/>
            <w:noWrap/>
          </w:tcPr>
          <w:p w14:paraId="76ED713A"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150" w14:textId="77777777" w:rsidTr="00F10AE5">
        <w:trPr>
          <w:trHeight w:val="600"/>
        </w:trPr>
        <w:tc>
          <w:tcPr>
            <w:tcW w:w="1263" w:type="dxa"/>
            <w:shd w:val="clear" w:color="auto" w:fill="auto"/>
            <w:noWrap/>
          </w:tcPr>
          <w:p w14:paraId="76ED713C"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3D"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1666" w:type="dxa"/>
            <w:shd w:val="clear" w:color="auto" w:fill="auto"/>
          </w:tcPr>
          <w:p w14:paraId="76ED713E"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886" w:type="dxa"/>
            <w:shd w:val="clear" w:color="auto" w:fill="auto"/>
            <w:noWrap/>
          </w:tcPr>
          <w:p w14:paraId="76ED713F"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15" w:type="dxa"/>
            <w:shd w:val="clear" w:color="auto" w:fill="auto"/>
            <w:noWrap/>
          </w:tcPr>
          <w:p w14:paraId="76ED7140"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733" w:type="dxa"/>
            <w:shd w:val="clear" w:color="auto" w:fill="auto"/>
            <w:noWrap/>
          </w:tcPr>
          <w:p w14:paraId="76ED7141"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01" w:type="dxa"/>
            <w:shd w:val="clear" w:color="auto" w:fill="auto"/>
            <w:noWrap/>
          </w:tcPr>
          <w:p w14:paraId="76ED7142"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43"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4"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45"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6"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7"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48"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9"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8" w:type="dxa"/>
            <w:shd w:val="clear" w:color="auto" w:fill="auto"/>
            <w:noWrap/>
          </w:tcPr>
          <w:p w14:paraId="76ED714A"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B"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869" w:type="dxa"/>
            <w:shd w:val="clear" w:color="auto" w:fill="auto"/>
            <w:noWrap/>
          </w:tcPr>
          <w:p w14:paraId="76ED714C"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2252" w:type="dxa"/>
            <w:shd w:val="clear" w:color="auto" w:fill="auto"/>
            <w:noWrap/>
          </w:tcPr>
          <w:p w14:paraId="76ED714D"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c>
          <w:tcPr>
            <w:tcW w:w="1133" w:type="dxa"/>
            <w:shd w:val="clear" w:color="auto" w:fill="auto"/>
            <w:noWrap/>
          </w:tcPr>
          <w:p w14:paraId="76ED714E" w14:textId="77777777" w:rsidR="00F10AE5" w:rsidRPr="00F10AE5" w:rsidRDefault="00F10AE5" w:rsidP="001142CA">
            <w:pPr>
              <w:spacing w:after="0" w:line="240" w:lineRule="auto"/>
              <w:jc w:val="center"/>
              <w:rPr>
                <w:rFonts w:ascii="Calibri" w:eastAsia="Times New Roman" w:hAnsi="Calibri" w:cs="Times New Roman"/>
                <w:color w:val="000000"/>
                <w:sz w:val="14"/>
                <w:szCs w:val="14"/>
                <w:lang w:eastAsia="en-NZ"/>
              </w:rPr>
            </w:pPr>
          </w:p>
        </w:tc>
        <w:tc>
          <w:tcPr>
            <w:tcW w:w="1561" w:type="dxa"/>
            <w:shd w:val="clear" w:color="auto" w:fill="auto"/>
            <w:noWrap/>
          </w:tcPr>
          <w:p w14:paraId="76ED714F" w14:textId="77777777" w:rsidR="00F10AE5" w:rsidRPr="00F10AE5"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165" w14:textId="77777777" w:rsidTr="00F10AE5">
        <w:trPr>
          <w:trHeight w:val="600"/>
        </w:trPr>
        <w:tc>
          <w:tcPr>
            <w:tcW w:w="1263" w:type="dxa"/>
            <w:shd w:val="clear" w:color="auto" w:fill="auto"/>
            <w:noWrap/>
          </w:tcPr>
          <w:p w14:paraId="76ED7151"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52" w14:textId="77777777" w:rsidR="00F10AE5" w:rsidRPr="00F10AE5" w:rsidRDefault="00F10AE5" w:rsidP="001142CA">
            <w:pPr>
              <w:spacing w:after="0" w:line="240" w:lineRule="auto"/>
              <w:rPr>
                <w:rFonts w:ascii="Calibri" w:eastAsia="Times New Roman" w:hAnsi="Calibri" w:cs="Times New Roman"/>
                <w:color w:val="000000"/>
                <w:sz w:val="14"/>
                <w:szCs w:val="14"/>
                <w:lang w:eastAsia="en-NZ"/>
              </w:rPr>
            </w:pPr>
          </w:p>
        </w:tc>
        <w:tc>
          <w:tcPr>
            <w:tcW w:w="1666" w:type="dxa"/>
            <w:shd w:val="clear" w:color="auto" w:fill="auto"/>
          </w:tcPr>
          <w:p w14:paraId="76ED7153" w14:textId="77777777" w:rsidR="00F10AE5" w:rsidRPr="00F10AE5" w:rsidRDefault="00F10AE5" w:rsidP="001142CA">
            <w:pPr>
              <w:spacing w:after="0" w:line="240" w:lineRule="auto"/>
              <w:rPr>
                <w:rFonts w:ascii="Calibri" w:eastAsia="Times New Roman" w:hAnsi="Calibri" w:cs="Times New Roman"/>
                <w:b/>
                <w:bCs/>
                <w:color w:val="000000"/>
                <w:sz w:val="14"/>
                <w:szCs w:val="14"/>
                <w:lang w:eastAsia="en-NZ"/>
              </w:rPr>
            </w:pPr>
            <w:r w:rsidRPr="00F10AE5">
              <w:rPr>
                <w:b/>
                <w:bCs/>
                <w:sz w:val="14"/>
                <w:szCs w:val="14"/>
              </w:rPr>
              <w:t xml:space="preserve">Total </w:t>
            </w:r>
            <w:r w:rsidR="00755D95">
              <w:rPr>
                <w:b/>
                <w:bCs/>
                <w:sz w:val="14"/>
                <w:szCs w:val="14"/>
              </w:rPr>
              <w:t xml:space="preserve">past </w:t>
            </w:r>
            <w:r w:rsidR="00B13368">
              <w:rPr>
                <w:b/>
                <w:bCs/>
                <w:sz w:val="14"/>
                <w:szCs w:val="14"/>
              </w:rPr>
              <w:t>g</w:t>
            </w:r>
            <w:r w:rsidRPr="00F10AE5">
              <w:rPr>
                <w:b/>
                <w:bCs/>
                <w:sz w:val="14"/>
                <w:szCs w:val="14"/>
              </w:rPr>
              <w:t xml:space="preserve">rowth </w:t>
            </w:r>
            <w:r w:rsidR="00B13368">
              <w:rPr>
                <w:b/>
                <w:bCs/>
                <w:sz w:val="14"/>
                <w:szCs w:val="14"/>
              </w:rPr>
              <w:t>e</w:t>
            </w:r>
            <w:r w:rsidRPr="00F10AE5">
              <w:rPr>
                <w:b/>
                <w:bCs/>
                <w:sz w:val="14"/>
                <w:szCs w:val="14"/>
              </w:rPr>
              <w:t>xpenditure</w:t>
            </w:r>
          </w:p>
        </w:tc>
        <w:tc>
          <w:tcPr>
            <w:tcW w:w="886" w:type="dxa"/>
            <w:shd w:val="clear" w:color="auto" w:fill="auto"/>
            <w:noWrap/>
          </w:tcPr>
          <w:p w14:paraId="76ED7154"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715" w:type="dxa"/>
            <w:shd w:val="clear" w:color="auto" w:fill="auto"/>
            <w:noWrap/>
          </w:tcPr>
          <w:p w14:paraId="76ED7155"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733" w:type="dxa"/>
            <w:shd w:val="clear" w:color="auto" w:fill="auto"/>
            <w:noWrap/>
          </w:tcPr>
          <w:p w14:paraId="76ED7156"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1001" w:type="dxa"/>
            <w:shd w:val="clear" w:color="auto" w:fill="auto"/>
            <w:noWrap/>
          </w:tcPr>
          <w:p w14:paraId="76ED7157"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158"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59"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15A"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5B"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5C"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15D"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5E"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8" w:type="dxa"/>
            <w:shd w:val="clear" w:color="auto" w:fill="auto"/>
            <w:noWrap/>
          </w:tcPr>
          <w:p w14:paraId="76ED715F"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60"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869" w:type="dxa"/>
            <w:shd w:val="clear" w:color="auto" w:fill="auto"/>
            <w:noWrap/>
          </w:tcPr>
          <w:p w14:paraId="76ED7161"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2252" w:type="dxa"/>
            <w:shd w:val="clear" w:color="auto" w:fill="auto"/>
            <w:noWrap/>
          </w:tcPr>
          <w:p w14:paraId="76ED7162"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1133" w:type="dxa"/>
            <w:shd w:val="clear" w:color="auto" w:fill="auto"/>
            <w:noWrap/>
          </w:tcPr>
          <w:p w14:paraId="76ED7163" w14:textId="77777777" w:rsidR="00F10AE5" w:rsidRPr="00F10AE5" w:rsidRDefault="00F10AE5" w:rsidP="001142CA">
            <w:pPr>
              <w:spacing w:after="0" w:line="240" w:lineRule="auto"/>
              <w:jc w:val="center"/>
              <w:rPr>
                <w:rFonts w:ascii="Calibri" w:eastAsia="Times New Roman" w:hAnsi="Calibri" w:cs="Times New Roman"/>
                <w:b/>
                <w:bCs/>
                <w:color w:val="000000"/>
                <w:sz w:val="14"/>
                <w:szCs w:val="14"/>
                <w:lang w:eastAsia="en-NZ"/>
              </w:rPr>
            </w:pPr>
          </w:p>
        </w:tc>
        <w:tc>
          <w:tcPr>
            <w:tcW w:w="1561" w:type="dxa"/>
            <w:shd w:val="clear" w:color="auto" w:fill="auto"/>
            <w:noWrap/>
          </w:tcPr>
          <w:p w14:paraId="76ED7164"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r>
      <w:tr w:rsidR="00F10AE5" w:rsidRPr="00AB2687" w14:paraId="76ED717A" w14:textId="77777777" w:rsidTr="00F10AE5">
        <w:trPr>
          <w:trHeight w:val="390"/>
        </w:trPr>
        <w:tc>
          <w:tcPr>
            <w:tcW w:w="1263" w:type="dxa"/>
            <w:shd w:val="clear" w:color="auto" w:fill="auto"/>
            <w:noWrap/>
          </w:tcPr>
          <w:p w14:paraId="76ED7166"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67" w14:textId="77777777" w:rsidR="00F10AE5" w:rsidRPr="00F10AE5"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168" w14:textId="77777777" w:rsidR="00F10AE5" w:rsidRPr="00F10AE5" w:rsidRDefault="00755D95" w:rsidP="001142CA">
            <w:pPr>
              <w:spacing w:after="0" w:line="240" w:lineRule="auto"/>
              <w:rPr>
                <w:rFonts w:ascii="Calibri" w:eastAsia="Times New Roman" w:hAnsi="Calibri" w:cs="Times New Roman"/>
                <w:b/>
                <w:bCs/>
                <w:color w:val="4D4B4C"/>
                <w:sz w:val="14"/>
                <w:szCs w:val="14"/>
                <w:lang w:eastAsia="en-NZ"/>
              </w:rPr>
            </w:pPr>
            <w:r>
              <w:rPr>
                <w:b/>
                <w:bCs/>
                <w:sz w:val="14"/>
                <w:szCs w:val="14"/>
              </w:rPr>
              <w:t xml:space="preserve">Past </w:t>
            </w:r>
            <w:r w:rsidR="00B13368">
              <w:rPr>
                <w:b/>
                <w:bCs/>
                <w:sz w:val="14"/>
                <w:szCs w:val="14"/>
              </w:rPr>
              <w:t>a</w:t>
            </w:r>
            <w:r w:rsidR="00F10AE5" w:rsidRPr="00F10AE5">
              <w:rPr>
                <w:b/>
                <w:bCs/>
                <w:sz w:val="14"/>
                <w:szCs w:val="14"/>
              </w:rPr>
              <w:t>sset charge</w:t>
            </w:r>
            <w:r w:rsidR="00FC5E54">
              <w:rPr>
                <w:b/>
                <w:bCs/>
                <w:sz w:val="14"/>
                <w:szCs w:val="14"/>
              </w:rPr>
              <w:t xml:space="preserve"> per HUE</w:t>
            </w:r>
            <w:r w:rsidR="00F10AE5" w:rsidRPr="00F10AE5">
              <w:rPr>
                <w:b/>
                <w:bCs/>
                <w:sz w:val="14"/>
                <w:szCs w:val="14"/>
              </w:rPr>
              <w:t xml:space="preserve"> (DC</w:t>
            </w:r>
            <w:r w:rsidR="00F10AE5" w:rsidRPr="00F10AE5">
              <w:rPr>
                <w:b/>
                <w:bCs/>
                <w:sz w:val="14"/>
                <w:szCs w:val="14"/>
                <w:vertAlign w:val="subscript"/>
              </w:rPr>
              <w:t>F</w:t>
            </w:r>
            <w:r w:rsidR="00F10AE5" w:rsidRPr="00F10AE5">
              <w:rPr>
                <w:b/>
                <w:bCs/>
                <w:sz w:val="14"/>
                <w:szCs w:val="14"/>
              </w:rPr>
              <w:t>)</w:t>
            </w:r>
          </w:p>
        </w:tc>
        <w:tc>
          <w:tcPr>
            <w:tcW w:w="886" w:type="dxa"/>
            <w:shd w:val="clear" w:color="auto" w:fill="auto"/>
            <w:noWrap/>
          </w:tcPr>
          <w:p w14:paraId="76ED7169" w14:textId="77777777" w:rsidR="00F10AE5" w:rsidRPr="00F10AE5"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16A" w14:textId="77777777" w:rsidR="00F10AE5" w:rsidRPr="00F10AE5"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16B" w14:textId="77777777" w:rsidR="00F10AE5" w:rsidRPr="00F10AE5"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16C" w14:textId="77777777" w:rsidR="00F10AE5" w:rsidRPr="00F10AE5"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16D" w14:textId="77777777" w:rsidR="00F10AE5" w:rsidRPr="00F10AE5"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16E"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6F"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70"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71"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72"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73"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74"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75"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76"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177" w14:textId="77777777" w:rsidR="00F10AE5" w:rsidRPr="00F10AE5"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178" w14:textId="77777777" w:rsidR="00F10AE5" w:rsidRPr="00F10AE5" w:rsidRDefault="00F10AE5" w:rsidP="001142C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auto"/>
            <w:noWrap/>
          </w:tcPr>
          <w:p w14:paraId="76ED7179" w14:textId="77777777" w:rsidR="00F10AE5" w:rsidRPr="00F10AE5" w:rsidRDefault="00F10AE5" w:rsidP="001142CA">
            <w:pPr>
              <w:spacing w:after="0" w:line="240" w:lineRule="auto"/>
              <w:jc w:val="right"/>
              <w:rPr>
                <w:rFonts w:ascii="Calibri" w:eastAsia="Times New Roman" w:hAnsi="Calibri" w:cs="Times New Roman"/>
                <w:b/>
                <w:bCs/>
                <w:color w:val="000000"/>
                <w:sz w:val="14"/>
                <w:szCs w:val="14"/>
                <w:lang w:eastAsia="en-NZ"/>
              </w:rPr>
            </w:pPr>
          </w:p>
        </w:tc>
      </w:tr>
      <w:tr w:rsidR="00F10AE5" w:rsidRPr="00AB2687" w14:paraId="76ED718F" w14:textId="77777777" w:rsidTr="001142CA">
        <w:trPr>
          <w:trHeight w:val="390"/>
        </w:trPr>
        <w:tc>
          <w:tcPr>
            <w:tcW w:w="1263" w:type="dxa"/>
            <w:shd w:val="clear" w:color="auto" w:fill="DBDBDB" w:themeFill="accent3" w:themeFillTint="66"/>
            <w:noWrap/>
          </w:tcPr>
          <w:p w14:paraId="76ED717B" w14:textId="2B78B541"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r>
              <w:t>CATCHMENT W</w:t>
            </w:r>
            <w:r w:rsidR="005B18EC">
              <w:t>W</w:t>
            </w:r>
            <w:r>
              <w:t>2 (example)</w:t>
            </w:r>
          </w:p>
        </w:tc>
        <w:tc>
          <w:tcPr>
            <w:tcW w:w="1025" w:type="dxa"/>
            <w:shd w:val="clear" w:color="auto" w:fill="DBDBDB" w:themeFill="accent3" w:themeFillTint="66"/>
          </w:tcPr>
          <w:p w14:paraId="76ED717C"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DBDBDB" w:themeFill="accent3" w:themeFillTint="66"/>
          </w:tcPr>
          <w:p w14:paraId="76ED717D" w14:textId="77777777" w:rsidR="00F10AE5" w:rsidRDefault="00F10AE5" w:rsidP="001142CA">
            <w:pPr>
              <w:spacing w:after="0" w:line="240" w:lineRule="auto"/>
              <w:rPr>
                <w:b/>
                <w:bCs/>
                <w:sz w:val="14"/>
                <w:szCs w:val="14"/>
              </w:rPr>
            </w:pPr>
          </w:p>
        </w:tc>
        <w:tc>
          <w:tcPr>
            <w:tcW w:w="886" w:type="dxa"/>
            <w:shd w:val="clear" w:color="auto" w:fill="DBDBDB" w:themeFill="accent3" w:themeFillTint="66"/>
            <w:noWrap/>
          </w:tcPr>
          <w:p w14:paraId="76ED717E"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DBDBDB" w:themeFill="accent3" w:themeFillTint="66"/>
            <w:noWrap/>
          </w:tcPr>
          <w:p w14:paraId="76ED717F"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DBDBDB" w:themeFill="accent3" w:themeFillTint="66"/>
            <w:noWrap/>
          </w:tcPr>
          <w:p w14:paraId="76ED7180"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DBDBDB" w:themeFill="accent3" w:themeFillTint="66"/>
            <w:noWrap/>
          </w:tcPr>
          <w:p w14:paraId="76ED7181"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DBDBDB" w:themeFill="accent3" w:themeFillTint="66"/>
            <w:noWrap/>
          </w:tcPr>
          <w:p w14:paraId="76ED7182"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DBDBDB" w:themeFill="accent3" w:themeFillTint="66"/>
            <w:noWrap/>
          </w:tcPr>
          <w:p w14:paraId="76ED7183"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184"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185"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186"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187"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188"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DBDBDB" w:themeFill="accent3" w:themeFillTint="66"/>
            <w:noWrap/>
          </w:tcPr>
          <w:p w14:paraId="76ED7189"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18A"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DBDBDB" w:themeFill="accent3" w:themeFillTint="66"/>
            <w:noWrap/>
          </w:tcPr>
          <w:p w14:paraId="76ED718B"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DBDBDB" w:themeFill="accent3" w:themeFillTint="66"/>
            <w:noWrap/>
          </w:tcPr>
          <w:p w14:paraId="76ED718C"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DBDBDB" w:themeFill="accent3" w:themeFillTint="66"/>
            <w:noWrap/>
          </w:tcPr>
          <w:p w14:paraId="76ED718D" w14:textId="77777777" w:rsidR="00F10AE5" w:rsidRPr="00991932" w:rsidRDefault="00F10AE5" w:rsidP="001142C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DBDBDB" w:themeFill="accent3" w:themeFillTint="66"/>
            <w:noWrap/>
          </w:tcPr>
          <w:p w14:paraId="76ED718E" w14:textId="77777777" w:rsidR="00F10AE5" w:rsidRDefault="00F10AE5" w:rsidP="001142CA">
            <w:pPr>
              <w:spacing w:after="0" w:line="240" w:lineRule="auto"/>
              <w:jc w:val="right"/>
              <w:rPr>
                <w:b/>
                <w:bCs/>
                <w:sz w:val="14"/>
                <w:szCs w:val="14"/>
              </w:rPr>
            </w:pPr>
          </w:p>
        </w:tc>
      </w:tr>
      <w:tr w:rsidR="00F10AE5" w:rsidRPr="00AB2687" w14:paraId="76ED71A4" w14:textId="77777777" w:rsidTr="00F10AE5">
        <w:trPr>
          <w:trHeight w:val="390"/>
        </w:trPr>
        <w:tc>
          <w:tcPr>
            <w:tcW w:w="1263" w:type="dxa"/>
            <w:shd w:val="clear" w:color="auto" w:fill="auto"/>
            <w:noWrap/>
          </w:tcPr>
          <w:p w14:paraId="76ED7190"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91"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192" w14:textId="77777777" w:rsidR="00F10AE5" w:rsidRDefault="00F10AE5" w:rsidP="001142CA">
            <w:pPr>
              <w:spacing w:after="0" w:line="240" w:lineRule="auto"/>
              <w:rPr>
                <w:b/>
                <w:bCs/>
                <w:sz w:val="14"/>
                <w:szCs w:val="14"/>
              </w:rPr>
            </w:pPr>
          </w:p>
        </w:tc>
        <w:tc>
          <w:tcPr>
            <w:tcW w:w="886" w:type="dxa"/>
            <w:shd w:val="clear" w:color="auto" w:fill="auto"/>
            <w:noWrap/>
          </w:tcPr>
          <w:p w14:paraId="76ED7193"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194"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195"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196"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197"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198"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99"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9A"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9B"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9C"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9D"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9E"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9F"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A0"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1A1"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1A2" w14:textId="77777777" w:rsidR="00F10AE5" w:rsidRPr="00991932" w:rsidRDefault="00F10AE5" w:rsidP="001142C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auto"/>
            <w:noWrap/>
          </w:tcPr>
          <w:p w14:paraId="76ED71A3" w14:textId="77777777" w:rsidR="00F10AE5" w:rsidRDefault="00F10AE5" w:rsidP="001142CA">
            <w:pPr>
              <w:spacing w:after="0" w:line="240" w:lineRule="auto"/>
              <w:jc w:val="right"/>
              <w:rPr>
                <w:b/>
                <w:bCs/>
                <w:sz w:val="14"/>
                <w:szCs w:val="14"/>
              </w:rPr>
            </w:pPr>
          </w:p>
        </w:tc>
      </w:tr>
      <w:tr w:rsidR="00F10AE5" w:rsidRPr="00AB2687" w14:paraId="76ED71B9" w14:textId="77777777" w:rsidTr="00F10AE5">
        <w:trPr>
          <w:trHeight w:val="390"/>
        </w:trPr>
        <w:tc>
          <w:tcPr>
            <w:tcW w:w="1263" w:type="dxa"/>
            <w:shd w:val="clear" w:color="auto" w:fill="auto"/>
            <w:noWrap/>
          </w:tcPr>
          <w:p w14:paraId="76ED71A5"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A6"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1A7" w14:textId="77777777" w:rsidR="00F10AE5" w:rsidRDefault="00F10AE5" w:rsidP="001142CA">
            <w:pPr>
              <w:spacing w:after="0" w:line="240" w:lineRule="auto"/>
              <w:rPr>
                <w:b/>
                <w:bCs/>
                <w:sz w:val="14"/>
                <w:szCs w:val="14"/>
              </w:rPr>
            </w:pPr>
          </w:p>
        </w:tc>
        <w:tc>
          <w:tcPr>
            <w:tcW w:w="886" w:type="dxa"/>
            <w:shd w:val="clear" w:color="auto" w:fill="auto"/>
            <w:noWrap/>
          </w:tcPr>
          <w:p w14:paraId="76ED71A8"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1A9"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1AA"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1AB"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1AC"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1AD"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AE"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AF"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B0"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B1"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B2"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B3"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B4"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B5"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1B6"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1B7" w14:textId="77777777" w:rsidR="00F10AE5" w:rsidRPr="00991932" w:rsidRDefault="00F10AE5" w:rsidP="001142CA">
            <w:pPr>
              <w:spacing w:after="0" w:line="240" w:lineRule="auto"/>
              <w:jc w:val="center"/>
              <w:rPr>
                <w:rFonts w:ascii="Times New Roman" w:eastAsia="Times New Roman" w:hAnsi="Times New Roman" w:cs="Times New Roman"/>
                <w:b/>
                <w:bCs/>
                <w:sz w:val="14"/>
                <w:szCs w:val="14"/>
                <w:lang w:eastAsia="en-NZ"/>
              </w:rPr>
            </w:pPr>
          </w:p>
        </w:tc>
        <w:tc>
          <w:tcPr>
            <w:tcW w:w="1561" w:type="dxa"/>
            <w:shd w:val="clear" w:color="auto" w:fill="auto"/>
            <w:noWrap/>
          </w:tcPr>
          <w:p w14:paraId="76ED71B8" w14:textId="77777777" w:rsidR="00F10AE5" w:rsidRDefault="00F10AE5" w:rsidP="001142CA">
            <w:pPr>
              <w:spacing w:after="0" w:line="240" w:lineRule="auto"/>
              <w:jc w:val="right"/>
              <w:rPr>
                <w:b/>
                <w:bCs/>
                <w:sz w:val="14"/>
                <w:szCs w:val="14"/>
              </w:rPr>
            </w:pPr>
          </w:p>
        </w:tc>
      </w:tr>
      <w:tr w:rsidR="00F10AE5" w:rsidRPr="00AB2687" w14:paraId="76ED71CE" w14:textId="77777777" w:rsidTr="00F10AE5">
        <w:trPr>
          <w:trHeight w:val="390"/>
        </w:trPr>
        <w:tc>
          <w:tcPr>
            <w:tcW w:w="1263" w:type="dxa"/>
            <w:shd w:val="clear" w:color="auto" w:fill="auto"/>
            <w:noWrap/>
          </w:tcPr>
          <w:p w14:paraId="76ED71BA"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BB"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1BC" w14:textId="77777777" w:rsidR="00F10AE5" w:rsidRDefault="00F10AE5" w:rsidP="001142CA">
            <w:pPr>
              <w:spacing w:after="0" w:line="240" w:lineRule="auto"/>
              <w:rPr>
                <w:b/>
                <w:bCs/>
                <w:sz w:val="14"/>
                <w:szCs w:val="14"/>
              </w:rPr>
            </w:pPr>
            <w:r w:rsidRPr="00991932">
              <w:rPr>
                <w:b/>
                <w:bCs/>
                <w:sz w:val="14"/>
                <w:szCs w:val="14"/>
              </w:rPr>
              <w:t xml:space="preserve">Total </w:t>
            </w:r>
            <w:r w:rsidR="00B13368">
              <w:rPr>
                <w:b/>
                <w:bCs/>
                <w:sz w:val="14"/>
                <w:szCs w:val="14"/>
              </w:rPr>
              <w:t>f</w:t>
            </w:r>
            <w:r w:rsidRPr="00991932">
              <w:rPr>
                <w:b/>
                <w:bCs/>
                <w:sz w:val="14"/>
                <w:szCs w:val="14"/>
              </w:rPr>
              <w:t xml:space="preserve">uture </w:t>
            </w:r>
            <w:r w:rsidR="00B13368">
              <w:rPr>
                <w:b/>
                <w:bCs/>
                <w:sz w:val="14"/>
                <w:szCs w:val="14"/>
              </w:rPr>
              <w:t>g</w:t>
            </w:r>
            <w:r w:rsidRPr="00991932">
              <w:rPr>
                <w:b/>
                <w:bCs/>
                <w:sz w:val="14"/>
                <w:szCs w:val="14"/>
              </w:rPr>
              <w:t xml:space="preserve">rowth </w:t>
            </w:r>
            <w:r w:rsidR="00B13368">
              <w:rPr>
                <w:b/>
                <w:bCs/>
                <w:sz w:val="14"/>
                <w:szCs w:val="14"/>
              </w:rPr>
              <w:t>e</w:t>
            </w:r>
            <w:r w:rsidRPr="00991932">
              <w:rPr>
                <w:b/>
                <w:bCs/>
                <w:sz w:val="14"/>
                <w:szCs w:val="14"/>
              </w:rPr>
              <w:t>xpenditure</w:t>
            </w:r>
          </w:p>
        </w:tc>
        <w:tc>
          <w:tcPr>
            <w:tcW w:w="886" w:type="dxa"/>
            <w:shd w:val="clear" w:color="auto" w:fill="auto"/>
            <w:noWrap/>
          </w:tcPr>
          <w:p w14:paraId="76ED71BD"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1BE"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1BF"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1C0"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1C1"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1C2"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C3"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C4"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C5"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C6"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C7"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C8"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C9"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CA"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1CB"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1CC"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561" w:type="dxa"/>
            <w:shd w:val="clear" w:color="auto" w:fill="auto"/>
            <w:noWrap/>
          </w:tcPr>
          <w:p w14:paraId="76ED71CD" w14:textId="77777777" w:rsidR="00F10AE5" w:rsidRDefault="00F10AE5" w:rsidP="001142CA">
            <w:pPr>
              <w:spacing w:after="0" w:line="240" w:lineRule="auto"/>
              <w:jc w:val="right"/>
              <w:rPr>
                <w:b/>
                <w:bCs/>
                <w:sz w:val="14"/>
                <w:szCs w:val="14"/>
              </w:rPr>
            </w:pPr>
          </w:p>
        </w:tc>
      </w:tr>
      <w:tr w:rsidR="00F10AE5" w:rsidRPr="00AB2687" w14:paraId="76ED71E3" w14:textId="77777777" w:rsidTr="00F10AE5">
        <w:trPr>
          <w:trHeight w:val="390"/>
        </w:trPr>
        <w:tc>
          <w:tcPr>
            <w:tcW w:w="1263" w:type="dxa"/>
            <w:shd w:val="clear" w:color="auto" w:fill="auto"/>
            <w:noWrap/>
          </w:tcPr>
          <w:p w14:paraId="76ED71CF"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1025" w:type="dxa"/>
            <w:shd w:val="clear" w:color="auto" w:fill="auto"/>
          </w:tcPr>
          <w:p w14:paraId="76ED71D0"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1666" w:type="dxa"/>
            <w:shd w:val="clear" w:color="auto" w:fill="auto"/>
          </w:tcPr>
          <w:p w14:paraId="76ED71D1" w14:textId="77777777" w:rsidR="00F10AE5" w:rsidRDefault="00F10AE5" w:rsidP="001142CA">
            <w:pPr>
              <w:spacing w:after="0" w:line="240" w:lineRule="auto"/>
              <w:rPr>
                <w:b/>
                <w:bCs/>
                <w:sz w:val="14"/>
                <w:szCs w:val="14"/>
              </w:rPr>
            </w:pPr>
            <w:r>
              <w:rPr>
                <w:b/>
                <w:bCs/>
                <w:sz w:val="14"/>
                <w:szCs w:val="14"/>
              </w:rPr>
              <w:t xml:space="preserve">Future </w:t>
            </w:r>
            <w:r w:rsidR="00B13368">
              <w:rPr>
                <w:b/>
                <w:bCs/>
                <w:sz w:val="14"/>
                <w:szCs w:val="14"/>
              </w:rPr>
              <w:t>a</w:t>
            </w:r>
            <w:r>
              <w:rPr>
                <w:b/>
                <w:bCs/>
                <w:sz w:val="14"/>
                <w:szCs w:val="14"/>
              </w:rPr>
              <w:t xml:space="preserve">sset </w:t>
            </w:r>
            <w:r w:rsidR="00FC5E54">
              <w:rPr>
                <w:b/>
                <w:bCs/>
                <w:sz w:val="14"/>
                <w:szCs w:val="14"/>
              </w:rPr>
              <w:t xml:space="preserve">charge per HUE </w:t>
            </w:r>
            <w:r>
              <w:rPr>
                <w:b/>
                <w:bCs/>
                <w:sz w:val="14"/>
                <w:szCs w:val="14"/>
              </w:rPr>
              <w:t>(DC</w:t>
            </w:r>
            <w:r w:rsidRPr="0009123B">
              <w:rPr>
                <w:b/>
                <w:bCs/>
                <w:sz w:val="14"/>
                <w:szCs w:val="14"/>
                <w:vertAlign w:val="subscript"/>
              </w:rPr>
              <w:t>F</w:t>
            </w:r>
            <w:r>
              <w:rPr>
                <w:b/>
                <w:bCs/>
                <w:sz w:val="14"/>
                <w:szCs w:val="14"/>
              </w:rPr>
              <w:t>)</w:t>
            </w:r>
          </w:p>
        </w:tc>
        <w:tc>
          <w:tcPr>
            <w:tcW w:w="886" w:type="dxa"/>
            <w:shd w:val="clear" w:color="auto" w:fill="auto"/>
            <w:noWrap/>
          </w:tcPr>
          <w:p w14:paraId="76ED71D2"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15" w:type="dxa"/>
            <w:shd w:val="clear" w:color="auto" w:fill="auto"/>
            <w:noWrap/>
          </w:tcPr>
          <w:p w14:paraId="76ED71D3"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733" w:type="dxa"/>
            <w:shd w:val="clear" w:color="auto" w:fill="auto"/>
            <w:noWrap/>
          </w:tcPr>
          <w:p w14:paraId="76ED71D4"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1001" w:type="dxa"/>
            <w:shd w:val="clear" w:color="auto" w:fill="auto"/>
            <w:noWrap/>
          </w:tcPr>
          <w:p w14:paraId="76ED71D5"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868" w:type="dxa"/>
            <w:shd w:val="clear" w:color="auto" w:fill="auto"/>
            <w:noWrap/>
          </w:tcPr>
          <w:p w14:paraId="76ED71D6"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869" w:type="dxa"/>
            <w:shd w:val="clear" w:color="auto" w:fill="auto"/>
            <w:noWrap/>
          </w:tcPr>
          <w:p w14:paraId="76ED71D7"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D8"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D9"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DA"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DB"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DC"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8" w:type="dxa"/>
            <w:shd w:val="clear" w:color="auto" w:fill="auto"/>
            <w:noWrap/>
          </w:tcPr>
          <w:p w14:paraId="76ED71DD"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DE"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869" w:type="dxa"/>
            <w:shd w:val="clear" w:color="auto" w:fill="auto"/>
            <w:noWrap/>
          </w:tcPr>
          <w:p w14:paraId="76ED71DF"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2252" w:type="dxa"/>
            <w:shd w:val="clear" w:color="auto" w:fill="auto"/>
            <w:noWrap/>
          </w:tcPr>
          <w:p w14:paraId="76ED71E0"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133" w:type="dxa"/>
            <w:shd w:val="clear" w:color="auto" w:fill="auto"/>
            <w:noWrap/>
          </w:tcPr>
          <w:p w14:paraId="76ED71E1"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1561" w:type="dxa"/>
            <w:shd w:val="clear" w:color="auto" w:fill="auto"/>
            <w:noWrap/>
          </w:tcPr>
          <w:p w14:paraId="76ED71E2" w14:textId="77777777" w:rsidR="00F10AE5" w:rsidRDefault="00F10AE5" w:rsidP="001142CA">
            <w:pPr>
              <w:spacing w:after="0" w:line="240" w:lineRule="auto"/>
              <w:jc w:val="right"/>
              <w:rPr>
                <w:b/>
                <w:bCs/>
                <w:sz w:val="14"/>
                <w:szCs w:val="14"/>
              </w:rPr>
            </w:pPr>
          </w:p>
        </w:tc>
      </w:tr>
    </w:tbl>
    <w:p w14:paraId="76ED71E4" w14:textId="77777777" w:rsidR="00B26665" w:rsidRDefault="00B26665" w:rsidP="00BB37E2">
      <w:pPr>
        <w:rPr>
          <w:b/>
        </w:rPr>
      </w:pPr>
    </w:p>
    <w:p w14:paraId="76ED71E5" w14:textId="77777777" w:rsidR="00B26665" w:rsidRDefault="00B26665" w:rsidP="00BB37E2">
      <w:pPr>
        <w:rPr>
          <w:b/>
        </w:rPr>
      </w:pPr>
    </w:p>
    <w:p w14:paraId="76ED71E6" w14:textId="77777777" w:rsidR="00F10AE5" w:rsidRDefault="00F10AE5" w:rsidP="00BB37E2">
      <w:pPr>
        <w:rPr>
          <w:b/>
        </w:rPr>
      </w:pPr>
      <w:r>
        <w:rPr>
          <w:b/>
        </w:rPr>
        <w:br w:type="page"/>
      </w:r>
    </w:p>
    <w:p w14:paraId="76ED71E7" w14:textId="77777777" w:rsidR="00B26665" w:rsidRDefault="00B26665" w:rsidP="00BB37E2">
      <w:pPr>
        <w:rPr>
          <w:b/>
        </w:rPr>
      </w:pPr>
    </w:p>
    <w:p w14:paraId="76ED71E8" w14:textId="77777777" w:rsidR="00B26665" w:rsidRDefault="00B26665" w:rsidP="00B26665">
      <w:pPr>
        <w:pStyle w:val="Heading2"/>
      </w:pPr>
      <w:r>
        <w:t xml:space="preserve">Schedule 3 – Past assets  </w:t>
      </w:r>
    </w:p>
    <w:p w14:paraId="76ED71E9" w14:textId="2183CEFD" w:rsidR="00B26665" w:rsidRDefault="00B26665" w:rsidP="007F53E6">
      <w:pPr>
        <w:jc w:val="both"/>
      </w:pPr>
      <w:r>
        <w:t xml:space="preserve">Schedule </w:t>
      </w:r>
      <w:r w:rsidR="00B13368">
        <w:t xml:space="preserve">3 </w:t>
      </w:r>
      <w:r>
        <w:t xml:space="preserve">provides the capital expenditure incurred on </w:t>
      </w:r>
      <w:r w:rsidR="00931897">
        <w:t>asset</w:t>
      </w:r>
      <w:r w:rsidR="00286329">
        <w:t>s</w:t>
      </w:r>
      <w:r w:rsidR="00931897">
        <w:t xml:space="preserve"> and programmes </w:t>
      </w:r>
      <w:r>
        <w:t>attributable to new growth constructed in anticipation of growth, in accordance with section 201A of the LGA</w:t>
      </w:r>
      <w:r w:rsidR="007E3346">
        <w:t>02</w:t>
      </w:r>
      <w:r w:rsidRPr="004047C9">
        <w:t>.</w:t>
      </w:r>
      <w:r w:rsidRPr="0066105E">
        <w:t xml:space="preserve"> </w:t>
      </w:r>
      <w:r>
        <w:t xml:space="preserve">All figures exclude GST.  </w:t>
      </w:r>
    </w:p>
    <w:p w14:paraId="76ED71EA" w14:textId="77777777" w:rsidR="00B26665" w:rsidRDefault="00B26665" w:rsidP="00B26665">
      <w:pPr>
        <w:pStyle w:val="Heading3"/>
      </w:pPr>
      <w:r>
        <w:t xml:space="preserve">Water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45"/>
        <w:gridCol w:w="2979"/>
        <w:gridCol w:w="3084"/>
        <w:gridCol w:w="1146"/>
        <w:gridCol w:w="1184"/>
        <w:gridCol w:w="1699"/>
        <w:gridCol w:w="1908"/>
        <w:gridCol w:w="1954"/>
        <w:gridCol w:w="2774"/>
      </w:tblGrid>
      <w:tr w:rsidR="00A412BB" w:rsidRPr="00AB2687" w14:paraId="76ED71F5" w14:textId="77777777" w:rsidTr="005E6BC2">
        <w:trPr>
          <w:trHeight w:val="859"/>
        </w:trPr>
        <w:tc>
          <w:tcPr>
            <w:tcW w:w="585" w:type="pct"/>
            <w:shd w:val="clear" w:color="auto" w:fill="4D4B4C"/>
            <w:noWrap/>
            <w:vAlign w:val="center"/>
            <w:hideMark/>
          </w:tcPr>
          <w:p w14:paraId="76ED71EB"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ID</w:t>
            </w:r>
          </w:p>
        </w:tc>
        <w:tc>
          <w:tcPr>
            <w:tcW w:w="417" w:type="pct"/>
            <w:shd w:val="clear" w:color="auto" w:fill="4D4B4C"/>
            <w:vAlign w:val="center"/>
            <w:hideMark/>
          </w:tcPr>
          <w:p w14:paraId="76ED71EC"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Asset or programme</w:t>
            </w:r>
            <w:r w:rsidRPr="00AB2687">
              <w:rPr>
                <w:rFonts w:ascii="Calibri" w:eastAsia="Times New Roman" w:hAnsi="Calibri" w:cs="Times New Roman"/>
                <w:b/>
                <w:bCs/>
                <w:color w:val="FFFFFF" w:themeColor="background1"/>
                <w:sz w:val="14"/>
                <w:szCs w:val="14"/>
                <w:lang w:eastAsia="en-NZ"/>
              </w:rPr>
              <w:t xml:space="preserve"> </w:t>
            </w:r>
            <w:r>
              <w:rPr>
                <w:rFonts w:ascii="Calibri" w:eastAsia="Times New Roman" w:hAnsi="Calibri" w:cs="Times New Roman"/>
                <w:b/>
                <w:bCs/>
                <w:color w:val="FFFFFF" w:themeColor="background1"/>
                <w:sz w:val="14"/>
                <w:szCs w:val="14"/>
                <w:lang w:eastAsia="en-NZ"/>
              </w:rPr>
              <w:t>n</w:t>
            </w:r>
            <w:r w:rsidRPr="00AB2687">
              <w:rPr>
                <w:rFonts w:ascii="Calibri" w:eastAsia="Times New Roman" w:hAnsi="Calibri" w:cs="Times New Roman"/>
                <w:b/>
                <w:bCs/>
                <w:color w:val="FFFFFF" w:themeColor="background1"/>
                <w:sz w:val="14"/>
                <w:szCs w:val="14"/>
                <w:lang w:eastAsia="en-NZ"/>
              </w:rPr>
              <w:t>ame</w:t>
            </w:r>
          </w:p>
        </w:tc>
        <w:tc>
          <w:tcPr>
            <w:tcW w:w="712" w:type="pct"/>
            <w:shd w:val="clear" w:color="auto" w:fill="4D4B4C"/>
            <w:noWrap/>
            <w:vAlign w:val="center"/>
            <w:hideMark/>
          </w:tcPr>
          <w:p w14:paraId="76ED71ED"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Description</w:t>
            </w:r>
          </w:p>
        </w:tc>
        <w:tc>
          <w:tcPr>
            <w:tcW w:w="737" w:type="pct"/>
            <w:shd w:val="clear" w:color="auto" w:fill="4D4B4C"/>
            <w:vAlign w:val="center"/>
            <w:hideMark/>
          </w:tcPr>
          <w:p w14:paraId="76ED71EE"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xml:space="preserve">Total </w:t>
            </w:r>
            <w:r>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274" w:type="pct"/>
            <w:shd w:val="clear" w:color="auto" w:fill="4D4B4C"/>
            <w:vAlign w:val="center"/>
            <w:hideMark/>
          </w:tcPr>
          <w:p w14:paraId="76ED71EF"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w:t>
            </w:r>
            <w:r>
              <w:rPr>
                <w:rFonts w:ascii="Calibri" w:eastAsia="Times New Roman" w:hAnsi="Calibri" w:cs="Times New Roman"/>
                <w:b/>
                <w:bCs/>
                <w:color w:val="FFFFFF" w:themeColor="background1"/>
                <w:sz w:val="14"/>
                <w:szCs w:val="14"/>
                <w:lang w:eastAsia="en-NZ"/>
              </w:rPr>
              <w:t>unded by DCs</w:t>
            </w:r>
          </w:p>
        </w:tc>
        <w:tc>
          <w:tcPr>
            <w:tcW w:w="283" w:type="pct"/>
            <w:shd w:val="clear" w:color="auto" w:fill="4D4B4C"/>
            <w:vAlign w:val="center"/>
            <w:hideMark/>
          </w:tcPr>
          <w:p w14:paraId="76ED71F0"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Funded</w:t>
            </w:r>
            <w:r w:rsidRPr="00AB2687">
              <w:rPr>
                <w:rFonts w:ascii="Calibri" w:eastAsia="Times New Roman" w:hAnsi="Calibri" w:cs="Times New Roman"/>
                <w:b/>
                <w:bCs/>
                <w:color w:val="FFFFFF" w:themeColor="background1"/>
                <w:sz w:val="14"/>
                <w:szCs w:val="14"/>
                <w:lang w:eastAsia="en-NZ"/>
              </w:rPr>
              <w:br/>
              <w:t xml:space="preserve">from </w:t>
            </w:r>
            <w:r w:rsidRPr="00AB2687">
              <w:rPr>
                <w:rFonts w:ascii="Calibri" w:eastAsia="Times New Roman" w:hAnsi="Calibri" w:cs="Times New Roman"/>
                <w:b/>
                <w:bCs/>
                <w:color w:val="FFFFFF" w:themeColor="background1"/>
                <w:sz w:val="14"/>
                <w:szCs w:val="14"/>
                <w:lang w:eastAsia="en-NZ"/>
              </w:rPr>
              <w:br/>
              <w:t>other</w:t>
            </w:r>
            <w:r w:rsidRPr="00AB2687">
              <w:rPr>
                <w:rFonts w:ascii="Calibri" w:eastAsia="Times New Roman" w:hAnsi="Calibri" w:cs="Times New Roman"/>
                <w:b/>
                <w:bCs/>
                <w:color w:val="FFFFFF" w:themeColor="background1"/>
                <w:sz w:val="14"/>
                <w:szCs w:val="14"/>
                <w:lang w:eastAsia="en-NZ"/>
              </w:rPr>
              <w:br/>
            </w:r>
            <w:r>
              <w:rPr>
                <w:rFonts w:ascii="Calibri" w:eastAsia="Times New Roman" w:hAnsi="Calibri" w:cs="Times New Roman"/>
                <w:b/>
                <w:bCs/>
                <w:color w:val="FFFFFF" w:themeColor="background1"/>
                <w:sz w:val="14"/>
                <w:szCs w:val="14"/>
                <w:lang w:eastAsia="en-NZ"/>
              </w:rPr>
              <w:t>s</w:t>
            </w:r>
            <w:r w:rsidRPr="00AB2687">
              <w:rPr>
                <w:rFonts w:ascii="Calibri" w:eastAsia="Times New Roman" w:hAnsi="Calibri" w:cs="Times New Roman"/>
                <w:b/>
                <w:bCs/>
                <w:color w:val="FFFFFF" w:themeColor="background1"/>
                <w:sz w:val="14"/>
                <w:szCs w:val="14"/>
                <w:lang w:eastAsia="en-NZ"/>
              </w:rPr>
              <w:t>ources</w:t>
            </w:r>
          </w:p>
        </w:tc>
        <w:tc>
          <w:tcPr>
            <w:tcW w:w="406" w:type="pct"/>
            <w:shd w:val="clear" w:color="auto" w:fill="4D4B4C"/>
            <w:vAlign w:val="center"/>
            <w:hideMark/>
          </w:tcPr>
          <w:p w14:paraId="76ED71F1" w14:textId="783A208F"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 xml:space="preserve">DC funded </w:t>
            </w:r>
            <w:r w:rsidR="00286329">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456" w:type="pct"/>
            <w:shd w:val="clear" w:color="auto" w:fill="4D4B4C"/>
            <w:vAlign w:val="center"/>
          </w:tcPr>
          <w:p w14:paraId="76ED71F2"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sidR="00A412BB">
              <w:rPr>
                <w:rFonts w:ascii="Calibri" w:eastAsia="Times New Roman" w:hAnsi="Calibri" w:cs="Times New Roman"/>
                <w:b/>
                <w:bCs/>
                <w:color w:val="FFFFFF" w:themeColor="background1"/>
                <w:sz w:val="14"/>
                <w:szCs w:val="14"/>
                <w:lang w:eastAsia="en-NZ"/>
              </w:rPr>
              <w:t>s</w:t>
            </w:r>
          </w:p>
        </w:tc>
        <w:tc>
          <w:tcPr>
            <w:tcW w:w="467" w:type="pct"/>
            <w:shd w:val="clear" w:color="auto" w:fill="4D4B4C"/>
            <w:vAlign w:val="center"/>
            <w:hideMark/>
          </w:tcPr>
          <w:p w14:paraId="76ED71F3" w14:textId="0B479E89" w:rsidR="00B26665" w:rsidRPr="00AB2687" w:rsidRDefault="0026664A"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Recoverable growth / c</w:t>
            </w:r>
            <w:r w:rsidR="00B26665" w:rsidRPr="00AB2687">
              <w:rPr>
                <w:rFonts w:ascii="Calibri" w:eastAsia="Times New Roman" w:hAnsi="Calibri" w:cs="Times New Roman"/>
                <w:b/>
                <w:bCs/>
                <w:color w:val="FFFFFF" w:themeColor="background1"/>
                <w:sz w:val="14"/>
                <w:szCs w:val="14"/>
                <w:lang w:eastAsia="en-NZ"/>
              </w:rPr>
              <w:t>apacity Life (</w:t>
            </w:r>
            <w:r w:rsidR="00B26665">
              <w:rPr>
                <w:rFonts w:ascii="Calibri" w:eastAsia="Times New Roman" w:hAnsi="Calibri" w:cs="Times New Roman"/>
                <w:b/>
                <w:bCs/>
                <w:color w:val="FFFFFF" w:themeColor="background1"/>
                <w:sz w:val="14"/>
                <w:szCs w:val="14"/>
                <w:lang w:eastAsia="en-NZ"/>
              </w:rPr>
              <w:t>HUE</w:t>
            </w:r>
            <w:r w:rsidR="00B26665" w:rsidRPr="00AB2687">
              <w:rPr>
                <w:rFonts w:ascii="Calibri" w:eastAsia="Times New Roman" w:hAnsi="Calibri" w:cs="Times New Roman"/>
                <w:b/>
                <w:bCs/>
                <w:color w:val="FFFFFF" w:themeColor="background1"/>
                <w:sz w:val="14"/>
                <w:szCs w:val="14"/>
                <w:lang w:eastAsia="en-NZ"/>
              </w:rPr>
              <w:t>s)</w:t>
            </w:r>
          </w:p>
        </w:tc>
        <w:tc>
          <w:tcPr>
            <w:tcW w:w="663" w:type="pct"/>
            <w:shd w:val="clear" w:color="auto" w:fill="4D4B4C"/>
            <w:vAlign w:val="center"/>
            <w:hideMark/>
          </w:tcPr>
          <w:p w14:paraId="76ED71F4"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Charge</w:t>
            </w:r>
            <w:r w:rsidR="00FC5E54">
              <w:rPr>
                <w:rFonts w:ascii="Calibri" w:eastAsia="Times New Roman" w:hAnsi="Calibri" w:cs="Times New Roman"/>
                <w:b/>
                <w:bCs/>
                <w:color w:val="FFFFFF" w:themeColor="background1"/>
                <w:sz w:val="14"/>
                <w:szCs w:val="14"/>
                <w:lang w:eastAsia="en-NZ"/>
              </w:rPr>
              <w:t xml:space="preserve"> per HUE</w:t>
            </w:r>
          </w:p>
        </w:tc>
      </w:tr>
      <w:tr w:rsidR="00A412BB" w:rsidRPr="00AB2687" w14:paraId="76ED7200" w14:textId="77777777" w:rsidTr="005E6BC2">
        <w:trPr>
          <w:trHeight w:val="859"/>
        </w:trPr>
        <w:tc>
          <w:tcPr>
            <w:tcW w:w="585" w:type="pct"/>
            <w:shd w:val="clear" w:color="auto" w:fill="DBDBDB" w:themeFill="accent3" w:themeFillTint="66"/>
            <w:noWrap/>
            <w:vAlign w:val="center"/>
          </w:tcPr>
          <w:p w14:paraId="76ED71F6"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t>CATCHMENT W1</w:t>
            </w:r>
          </w:p>
        </w:tc>
        <w:tc>
          <w:tcPr>
            <w:tcW w:w="417" w:type="pct"/>
            <w:shd w:val="clear" w:color="auto" w:fill="DBDBDB" w:themeFill="accent3" w:themeFillTint="66"/>
            <w:vAlign w:val="center"/>
          </w:tcPr>
          <w:p w14:paraId="76ED71F7" w14:textId="77777777" w:rsidR="00B26665"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12" w:type="pct"/>
            <w:shd w:val="clear" w:color="auto" w:fill="DBDBDB" w:themeFill="accent3" w:themeFillTint="66"/>
            <w:noWrap/>
            <w:vAlign w:val="center"/>
          </w:tcPr>
          <w:p w14:paraId="76ED71F8"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37" w:type="pct"/>
            <w:shd w:val="clear" w:color="auto" w:fill="DBDBDB" w:themeFill="accent3" w:themeFillTint="66"/>
            <w:vAlign w:val="center"/>
          </w:tcPr>
          <w:p w14:paraId="76ED71F9"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74" w:type="pct"/>
            <w:shd w:val="clear" w:color="auto" w:fill="DBDBDB" w:themeFill="accent3" w:themeFillTint="66"/>
            <w:vAlign w:val="center"/>
          </w:tcPr>
          <w:p w14:paraId="76ED71FA"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83" w:type="pct"/>
            <w:shd w:val="clear" w:color="auto" w:fill="DBDBDB" w:themeFill="accent3" w:themeFillTint="66"/>
            <w:vAlign w:val="center"/>
          </w:tcPr>
          <w:p w14:paraId="76ED71FB"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06" w:type="pct"/>
            <w:shd w:val="clear" w:color="auto" w:fill="DBDBDB" w:themeFill="accent3" w:themeFillTint="66"/>
            <w:vAlign w:val="center"/>
          </w:tcPr>
          <w:p w14:paraId="76ED71FC" w14:textId="77777777" w:rsidR="00B26665"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56" w:type="pct"/>
            <w:shd w:val="clear" w:color="auto" w:fill="DBDBDB" w:themeFill="accent3" w:themeFillTint="66"/>
            <w:vAlign w:val="center"/>
          </w:tcPr>
          <w:p w14:paraId="76ED71FD"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67" w:type="pct"/>
            <w:shd w:val="clear" w:color="auto" w:fill="DBDBDB" w:themeFill="accent3" w:themeFillTint="66"/>
            <w:vAlign w:val="center"/>
          </w:tcPr>
          <w:p w14:paraId="76ED71FE"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663" w:type="pct"/>
            <w:shd w:val="clear" w:color="auto" w:fill="DBDBDB" w:themeFill="accent3" w:themeFillTint="66"/>
            <w:vAlign w:val="center"/>
          </w:tcPr>
          <w:p w14:paraId="76ED71FF" w14:textId="77777777" w:rsidR="00B26665" w:rsidRPr="00AB2687" w:rsidRDefault="00B2666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r>
      <w:tr w:rsidR="00A412BB" w:rsidRPr="00AB2687" w14:paraId="76ED720B" w14:textId="77777777" w:rsidTr="005E6BC2">
        <w:trPr>
          <w:trHeight w:val="600"/>
        </w:trPr>
        <w:tc>
          <w:tcPr>
            <w:tcW w:w="585" w:type="pct"/>
            <w:shd w:val="clear" w:color="auto" w:fill="auto"/>
            <w:noWrap/>
          </w:tcPr>
          <w:p w14:paraId="76ED7201"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W001</w:t>
            </w:r>
          </w:p>
        </w:tc>
        <w:tc>
          <w:tcPr>
            <w:tcW w:w="417" w:type="pct"/>
            <w:shd w:val="clear" w:color="auto" w:fill="D9E2F3" w:themeFill="accent5" w:themeFillTint="33"/>
          </w:tcPr>
          <w:p w14:paraId="76ED7202" w14:textId="77777777" w:rsidR="00B26665" w:rsidRPr="00AB2687" w:rsidRDefault="00B26665" w:rsidP="001142CA">
            <w:pPr>
              <w:spacing w:after="0" w:line="240" w:lineRule="auto"/>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[Asset or programme name]</w:t>
            </w:r>
          </w:p>
        </w:tc>
        <w:tc>
          <w:tcPr>
            <w:tcW w:w="712" w:type="pct"/>
            <w:shd w:val="clear" w:color="auto" w:fill="D9E2F3" w:themeFill="accent5" w:themeFillTint="33"/>
          </w:tcPr>
          <w:p w14:paraId="76ED7203" w14:textId="77777777" w:rsidR="00B26665" w:rsidRPr="00AB2687" w:rsidRDefault="00B26665" w:rsidP="001142CA">
            <w:pPr>
              <w:spacing w:after="0" w:line="240" w:lineRule="auto"/>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[Asset or programme description]</w:t>
            </w:r>
          </w:p>
        </w:tc>
        <w:tc>
          <w:tcPr>
            <w:tcW w:w="737" w:type="pct"/>
            <w:shd w:val="clear" w:color="auto" w:fill="D9E2F3" w:themeFill="accent5" w:themeFillTint="33"/>
            <w:noWrap/>
          </w:tcPr>
          <w:p w14:paraId="76ED7204"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w:t>
            </w:r>
          </w:p>
        </w:tc>
        <w:tc>
          <w:tcPr>
            <w:tcW w:w="274" w:type="pct"/>
            <w:shd w:val="clear" w:color="auto" w:fill="D9E2F3" w:themeFill="accent5" w:themeFillTint="33"/>
            <w:noWrap/>
          </w:tcPr>
          <w:p w14:paraId="76ED7205"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sidRPr="0004348A">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283" w:type="pct"/>
            <w:shd w:val="clear" w:color="auto" w:fill="D9E2F3" w:themeFill="accent5" w:themeFillTint="33"/>
            <w:noWrap/>
          </w:tcPr>
          <w:p w14:paraId="76ED7206"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406" w:type="pct"/>
            <w:shd w:val="clear" w:color="auto" w:fill="D9E2F3" w:themeFill="accent5" w:themeFillTint="33"/>
            <w:noWrap/>
          </w:tcPr>
          <w:p w14:paraId="76ED7207"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 [X</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x Y</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w:t>
            </w:r>
          </w:p>
        </w:tc>
        <w:tc>
          <w:tcPr>
            <w:tcW w:w="456" w:type="pct"/>
            <w:shd w:val="clear" w:color="auto" w:fill="D9E2F3" w:themeFill="accent5" w:themeFillTint="33"/>
            <w:noWrap/>
          </w:tcPr>
          <w:p w14:paraId="76ED7208" w14:textId="77777777" w:rsidR="00B26665" w:rsidRPr="00AB2687" w:rsidRDefault="00A412BB"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Year(s) expenditure incurred </w:t>
            </w:r>
            <w:r w:rsidR="00B26665">
              <w:rPr>
                <w:rFonts w:ascii="Calibri" w:eastAsia="Times New Roman" w:hAnsi="Calibri" w:cs="Times New Roman"/>
                <w:color w:val="000000"/>
                <w:sz w:val="14"/>
                <w:szCs w:val="14"/>
                <w:lang w:eastAsia="en-NZ"/>
              </w:rPr>
              <w:t xml:space="preserve"> </w:t>
            </w:r>
          </w:p>
        </w:tc>
        <w:tc>
          <w:tcPr>
            <w:tcW w:w="467" w:type="pct"/>
            <w:shd w:val="clear" w:color="auto" w:fill="D9E2F3" w:themeFill="accent5" w:themeFillTint="33"/>
            <w:noWrap/>
          </w:tcPr>
          <w:p w14:paraId="76ED7209" w14:textId="77777777" w:rsidR="00B26665" w:rsidRPr="00AB2687" w:rsidRDefault="00B26665" w:rsidP="001142CA">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sidRPr="0004348A">
              <w:rPr>
                <w:rFonts w:ascii="Calibri" w:eastAsia="Times New Roman" w:hAnsi="Calibri" w:cs="Times New Roman"/>
                <w:color w:val="000000"/>
                <w:sz w:val="14"/>
                <w:szCs w:val="14"/>
                <w:vertAlign w:val="subscript"/>
                <w:lang w:eastAsia="en-NZ"/>
              </w:rPr>
              <w:t>1</w:t>
            </w:r>
          </w:p>
        </w:tc>
        <w:tc>
          <w:tcPr>
            <w:tcW w:w="663" w:type="pct"/>
            <w:shd w:val="clear" w:color="auto" w:fill="D9E2F3" w:themeFill="accent5" w:themeFillTint="33"/>
            <w:noWrap/>
          </w:tcPr>
          <w:p w14:paraId="76ED720A"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 xml:space="preserve"> = $Z</w:t>
            </w:r>
            <w:r w:rsidRPr="0004348A">
              <w:rPr>
                <w:rFonts w:ascii="Calibri" w:eastAsia="Times New Roman" w:hAnsi="Calibri" w:cs="Times New Roman"/>
                <w:color w:val="000000"/>
                <w:sz w:val="14"/>
                <w:szCs w:val="14"/>
                <w:vertAlign w:val="subscript"/>
                <w:lang w:eastAsia="en-NZ"/>
              </w:rPr>
              <w:t>1</w:t>
            </w:r>
            <w:r>
              <w:rPr>
                <w:rFonts w:ascii="Calibri" w:eastAsia="Times New Roman" w:hAnsi="Calibri" w:cs="Times New Roman"/>
                <w:color w:val="000000"/>
                <w:sz w:val="14"/>
                <w:szCs w:val="14"/>
                <w:lang w:eastAsia="en-NZ"/>
              </w:rPr>
              <w:t>/#</w:t>
            </w:r>
            <w:r w:rsidRPr="0004348A">
              <w:rPr>
                <w:rFonts w:ascii="Calibri" w:eastAsia="Times New Roman" w:hAnsi="Calibri" w:cs="Times New Roman"/>
                <w:color w:val="000000"/>
                <w:sz w:val="14"/>
                <w:szCs w:val="14"/>
                <w:vertAlign w:val="subscript"/>
                <w:lang w:eastAsia="en-NZ"/>
              </w:rPr>
              <w:t>1</w:t>
            </w:r>
          </w:p>
        </w:tc>
      </w:tr>
      <w:tr w:rsidR="00A412BB" w:rsidRPr="00AB2687" w14:paraId="76ED7216" w14:textId="77777777" w:rsidTr="005E6BC2">
        <w:trPr>
          <w:trHeight w:val="600"/>
        </w:trPr>
        <w:tc>
          <w:tcPr>
            <w:tcW w:w="585" w:type="pct"/>
            <w:shd w:val="clear" w:color="auto" w:fill="auto"/>
            <w:noWrap/>
          </w:tcPr>
          <w:p w14:paraId="76ED720C"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W002</w:t>
            </w:r>
          </w:p>
        </w:tc>
        <w:tc>
          <w:tcPr>
            <w:tcW w:w="417" w:type="pct"/>
            <w:shd w:val="clear" w:color="auto" w:fill="D9E2F3" w:themeFill="accent5" w:themeFillTint="33"/>
          </w:tcPr>
          <w:p w14:paraId="76ED720D" w14:textId="77777777" w:rsidR="00A412BB" w:rsidRPr="00AB2687" w:rsidRDefault="00A412BB" w:rsidP="00A412BB">
            <w:pPr>
              <w:spacing w:after="0" w:line="240" w:lineRule="auto"/>
              <w:rPr>
                <w:rFonts w:ascii="Calibri" w:eastAsia="Times New Roman" w:hAnsi="Calibri" w:cs="Times New Roman"/>
                <w:color w:val="000000"/>
                <w:sz w:val="14"/>
                <w:szCs w:val="14"/>
                <w:lang w:eastAsia="en-NZ"/>
              </w:rPr>
            </w:pPr>
            <w:r w:rsidRPr="007E477D">
              <w:rPr>
                <w:rFonts w:ascii="Calibri" w:eastAsia="Times New Roman" w:hAnsi="Calibri" w:cs="Times New Roman"/>
                <w:color w:val="000000"/>
                <w:sz w:val="14"/>
                <w:szCs w:val="14"/>
                <w:lang w:eastAsia="en-NZ"/>
              </w:rPr>
              <w:t>[Asset or programme name]</w:t>
            </w:r>
          </w:p>
        </w:tc>
        <w:tc>
          <w:tcPr>
            <w:tcW w:w="712" w:type="pct"/>
            <w:shd w:val="clear" w:color="auto" w:fill="D9E2F3" w:themeFill="accent5" w:themeFillTint="33"/>
          </w:tcPr>
          <w:p w14:paraId="76ED720E" w14:textId="77777777" w:rsidR="00A412BB" w:rsidRPr="00AB2687" w:rsidRDefault="00A412BB" w:rsidP="00A412BB">
            <w:pPr>
              <w:spacing w:after="0" w:line="240" w:lineRule="auto"/>
              <w:rPr>
                <w:rFonts w:ascii="Calibri" w:eastAsia="Times New Roman" w:hAnsi="Calibri" w:cs="Times New Roman"/>
                <w:color w:val="000000"/>
                <w:sz w:val="14"/>
                <w:szCs w:val="14"/>
                <w:lang w:eastAsia="en-NZ"/>
              </w:rPr>
            </w:pPr>
            <w:r w:rsidRPr="009B700A">
              <w:rPr>
                <w:rFonts w:ascii="Calibri" w:eastAsia="Times New Roman" w:hAnsi="Calibri" w:cs="Times New Roman"/>
                <w:color w:val="000000"/>
                <w:sz w:val="14"/>
                <w:szCs w:val="14"/>
                <w:lang w:eastAsia="en-NZ"/>
              </w:rPr>
              <w:t>[Asset or programme description]</w:t>
            </w:r>
          </w:p>
        </w:tc>
        <w:tc>
          <w:tcPr>
            <w:tcW w:w="737" w:type="pct"/>
            <w:shd w:val="clear" w:color="auto" w:fill="D9E2F3" w:themeFill="accent5" w:themeFillTint="33"/>
            <w:noWrap/>
          </w:tcPr>
          <w:p w14:paraId="76ED720F"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274" w:type="pct"/>
            <w:shd w:val="clear" w:color="auto" w:fill="D9E2F3" w:themeFill="accent5" w:themeFillTint="33"/>
            <w:noWrap/>
          </w:tcPr>
          <w:p w14:paraId="76ED7210"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283" w:type="pct"/>
            <w:shd w:val="clear" w:color="auto" w:fill="D9E2F3" w:themeFill="accent5" w:themeFillTint="33"/>
            <w:noWrap/>
          </w:tcPr>
          <w:p w14:paraId="76ED7211"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406" w:type="pct"/>
            <w:shd w:val="clear" w:color="auto" w:fill="D9E2F3" w:themeFill="accent5" w:themeFillTint="33"/>
            <w:noWrap/>
          </w:tcPr>
          <w:p w14:paraId="76ED7212"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 [X</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x Y</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p>
        </w:tc>
        <w:tc>
          <w:tcPr>
            <w:tcW w:w="456" w:type="pct"/>
            <w:shd w:val="clear" w:color="auto" w:fill="D9E2F3" w:themeFill="accent5" w:themeFillTint="33"/>
            <w:noWrap/>
          </w:tcPr>
          <w:p w14:paraId="76ED7213"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Year(s) expenditure incurred  </w:t>
            </w:r>
          </w:p>
        </w:tc>
        <w:tc>
          <w:tcPr>
            <w:tcW w:w="467" w:type="pct"/>
            <w:shd w:val="clear" w:color="auto" w:fill="D9E2F3" w:themeFill="accent5" w:themeFillTint="33"/>
            <w:noWrap/>
          </w:tcPr>
          <w:p w14:paraId="76ED7214" w14:textId="77777777" w:rsidR="00A412BB" w:rsidRPr="00AB2687" w:rsidRDefault="00A412BB" w:rsidP="00A412BB">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2</w:t>
            </w:r>
          </w:p>
        </w:tc>
        <w:tc>
          <w:tcPr>
            <w:tcW w:w="663" w:type="pct"/>
            <w:shd w:val="clear" w:color="auto" w:fill="D9E2F3" w:themeFill="accent5" w:themeFillTint="33"/>
            <w:noWrap/>
          </w:tcPr>
          <w:p w14:paraId="76ED7215"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 xml:space="preserve"> = $Z</w:t>
            </w:r>
            <w:r>
              <w:rPr>
                <w:rFonts w:ascii="Calibri" w:eastAsia="Times New Roman" w:hAnsi="Calibri" w:cs="Times New Roman"/>
                <w:color w:val="000000"/>
                <w:sz w:val="14"/>
                <w:szCs w:val="14"/>
                <w:vertAlign w:val="subscript"/>
                <w:lang w:eastAsia="en-NZ"/>
              </w:rPr>
              <w:t>2</w:t>
            </w: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2</w:t>
            </w:r>
          </w:p>
        </w:tc>
      </w:tr>
      <w:tr w:rsidR="00A412BB" w:rsidRPr="00AB2687" w14:paraId="76ED7221" w14:textId="77777777" w:rsidTr="005E6BC2">
        <w:trPr>
          <w:trHeight w:val="600"/>
        </w:trPr>
        <w:tc>
          <w:tcPr>
            <w:tcW w:w="585" w:type="pct"/>
            <w:shd w:val="clear" w:color="auto" w:fill="auto"/>
            <w:noWrap/>
          </w:tcPr>
          <w:p w14:paraId="76ED7217"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W003</w:t>
            </w:r>
          </w:p>
        </w:tc>
        <w:tc>
          <w:tcPr>
            <w:tcW w:w="417" w:type="pct"/>
            <w:shd w:val="clear" w:color="auto" w:fill="D9E2F3" w:themeFill="accent5" w:themeFillTint="33"/>
          </w:tcPr>
          <w:p w14:paraId="76ED7218" w14:textId="77777777" w:rsidR="00A412BB" w:rsidRPr="00AB2687" w:rsidRDefault="00A412BB" w:rsidP="00A412BB">
            <w:pPr>
              <w:spacing w:after="0" w:line="240" w:lineRule="auto"/>
              <w:rPr>
                <w:rFonts w:ascii="Calibri" w:eastAsia="Times New Roman" w:hAnsi="Calibri" w:cs="Times New Roman"/>
                <w:color w:val="000000"/>
                <w:sz w:val="14"/>
                <w:szCs w:val="14"/>
                <w:lang w:eastAsia="en-NZ"/>
              </w:rPr>
            </w:pPr>
            <w:r w:rsidRPr="007E477D">
              <w:rPr>
                <w:rFonts w:ascii="Calibri" w:eastAsia="Times New Roman" w:hAnsi="Calibri" w:cs="Times New Roman"/>
                <w:color w:val="000000"/>
                <w:sz w:val="14"/>
                <w:szCs w:val="14"/>
                <w:lang w:eastAsia="en-NZ"/>
              </w:rPr>
              <w:t>[Asset or programme name]</w:t>
            </w:r>
          </w:p>
        </w:tc>
        <w:tc>
          <w:tcPr>
            <w:tcW w:w="712" w:type="pct"/>
            <w:shd w:val="clear" w:color="auto" w:fill="D9E2F3" w:themeFill="accent5" w:themeFillTint="33"/>
          </w:tcPr>
          <w:p w14:paraId="76ED7219" w14:textId="77777777" w:rsidR="00A412BB" w:rsidRPr="00AB2687" w:rsidRDefault="00A412BB" w:rsidP="00A412BB">
            <w:pPr>
              <w:spacing w:after="0" w:line="240" w:lineRule="auto"/>
              <w:rPr>
                <w:rFonts w:ascii="Calibri" w:eastAsia="Times New Roman" w:hAnsi="Calibri" w:cs="Times New Roman"/>
                <w:color w:val="000000"/>
                <w:sz w:val="14"/>
                <w:szCs w:val="14"/>
                <w:lang w:eastAsia="en-NZ"/>
              </w:rPr>
            </w:pPr>
            <w:r w:rsidRPr="009B700A">
              <w:rPr>
                <w:rFonts w:ascii="Calibri" w:eastAsia="Times New Roman" w:hAnsi="Calibri" w:cs="Times New Roman"/>
                <w:color w:val="000000"/>
                <w:sz w:val="14"/>
                <w:szCs w:val="14"/>
                <w:lang w:eastAsia="en-NZ"/>
              </w:rPr>
              <w:t>[Asset or programme description]</w:t>
            </w:r>
          </w:p>
        </w:tc>
        <w:tc>
          <w:tcPr>
            <w:tcW w:w="737" w:type="pct"/>
            <w:shd w:val="clear" w:color="auto" w:fill="D9E2F3" w:themeFill="accent5" w:themeFillTint="33"/>
            <w:noWrap/>
          </w:tcPr>
          <w:p w14:paraId="76ED721A"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$[X</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274" w:type="pct"/>
            <w:shd w:val="clear" w:color="auto" w:fill="D9E2F3" w:themeFill="accent5" w:themeFillTint="33"/>
            <w:noWrap/>
          </w:tcPr>
          <w:p w14:paraId="76ED721B"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[Y</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283" w:type="pct"/>
            <w:shd w:val="clear" w:color="auto" w:fill="D9E2F3" w:themeFill="accent5" w:themeFillTint="33"/>
            <w:noWrap/>
          </w:tcPr>
          <w:p w14:paraId="76ED721C"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[100-Y]%</w:t>
            </w:r>
          </w:p>
        </w:tc>
        <w:tc>
          <w:tcPr>
            <w:tcW w:w="406" w:type="pct"/>
            <w:shd w:val="clear" w:color="auto" w:fill="D9E2F3" w:themeFill="accent5" w:themeFillTint="33"/>
            <w:noWrap/>
          </w:tcPr>
          <w:p w14:paraId="76ED721D"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$Z</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 [X</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x Y</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p>
        </w:tc>
        <w:tc>
          <w:tcPr>
            <w:tcW w:w="456" w:type="pct"/>
            <w:shd w:val="clear" w:color="auto" w:fill="D9E2F3" w:themeFill="accent5" w:themeFillTint="33"/>
            <w:noWrap/>
          </w:tcPr>
          <w:p w14:paraId="76ED721E"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 xml:space="preserve">Year(s) expenditure incurred  </w:t>
            </w:r>
          </w:p>
        </w:tc>
        <w:tc>
          <w:tcPr>
            <w:tcW w:w="467" w:type="pct"/>
            <w:shd w:val="clear" w:color="auto" w:fill="D9E2F3" w:themeFill="accent5" w:themeFillTint="33"/>
            <w:noWrap/>
          </w:tcPr>
          <w:p w14:paraId="76ED721F" w14:textId="77777777" w:rsidR="00A412BB" w:rsidRPr="00AB2687" w:rsidRDefault="00A412BB" w:rsidP="00A412BB">
            <w:pPr>
              <w:spacing w:after="0" w:line="240" w:lineRule="auto"/>
              <w:jc w:val="center"/>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3</w:t>
            </w:r>
          </w:p>
        </w:tc>
        <w:tc>
          <w:tcPr>
            <w:tcW w:w="663" w:type="pct"/>
            <w:shd w:val="clear" w:color="auto" w:fill="D9E2F3" w:themeFill="accent5" w:themeFillTint="33"/>
            <w:noWrap/>
          </w:tcPr>
          <w:p w14:paraId="76ED7220" w14:textId="77777777" w:rsidR="00A412BB" w:rsidRPr="00AB2687" w:rsidRDefault="00A412BB" w:rsidP="00A412BB">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DC</w:t>
            </w:r>
            <w:r w:rsidRPr="0004348A">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 xml:space="preserve"> = $Z</w:t>
            </w:r>
            <w:r>
              <w:rPr>
                <w:rFonts w:ascii="Calibri" w:eastAsia="Times New Roman" w:hAnsi="Calibri" w:cs="Times New Roman"/>
                <w:color w:val="000000"/>
                <w:sz w:val="14"/>
                <w:szCs w:val="14"/>
                <w:vertAlign w:val="subscript"/>
                <w:lang w:eastAsia="en-NZ"/>
              </w:rPr>
              <w:t>3</w:t>
            </w:r>
            <w:r>
              <w:rPr>
                <w:rFonts w:ascii="Calibri" w:eastAsia="Times New Roman" w:hAnsi="Calibri" w:cs="Times New Roman"/>
                <w:color w:val="000000"/>
                <w:sz w:val="14"/>
                <w:szCs w:val="14"/>
                <w:lang w:eastAsia="en-NZ"/>
              </w:rPr>
              <w:t>/#</w:t>
            </w:r>
            <w:r>
              <w:rPr>
                <w:rFonts w:ascii="Calibri" w:eastAsia="Times New Roman" w:hAnsi="Calibri" w:cs="Times New Roman"/>
                <w:color w:val="000000"/>
                <w:sz w:val="14"/>
                <w:szCs w:val="14"/>
                <w:vertAlign w:val="subscript"/>
                <w:lang w:eastAsia="en-NZ"/>
              </w:rPr>
              <w:t>3</w:t>
            </w:r>
          </w:p>
        </w:tc>
      </w:tr>
      <w:tr w:rsidR="00A412BB" w:rsidRPr="00AB2687" w14:paraId="76ED722C" w14:textId="77777777" w:rsidTr="005E6BC2">
        <w:trPr>
          <w:trHeight w:val="600"/>
        </w:trPr>
        <w:tc>
          <w:tcPr>
            <w:tcW w:w="585" w:type="pct"/>
            <w:shd w:val="clear" w:color="auto" w:fill="auto"/>
            <w:noWrap/>
          </w:tcPr>
          <w:p w14:paraId="76ED7222"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23" w14:textId="77777777" w:rsidR="00B26665" w:rsidRPr="00AB2687" w:rsidRDefault="00B26665" w:rsidP="001142CA">
            <w:pPr>
              <w:spacing w:after="0" w:line="240" w:lineRule="auto"/>
              <w:rPr>
                <w:rFonts w:ascii="Calibri" w:eastAsia="Times New Roman" w:hAnsi="Calibri" w:cs="Times New Roman"/>
                <w:color w:val="000000"/>
                <w:sz w:val="14"/>
                <w:szCs w:val="14"/>
                <w:lang w:eastAsia="en-NZ"/>
              </w:rPr>
            </w:pPr>
          </w:p>
        </w:tc>
        <w:tc>
          <w:tcPr>
            <w:tcW w:w="712" w:type="pct"/>
            <w:shd w:val="clear" w:color="auto" w:fill="auto"/>
          </w:tcPr>
          <w:p w14:paraId="76ED7224" w14:textId="77777777" w:rsidR="00B26665" w:rsidRPr="00991932" w:rsidRDefault="00B26665" w:rsidP="001142CA">
            <w:pPr>
              <w:spacing w:after="0" w:line="240" w:lineRule="auto"/>
              <w:rPr>
                <w:rFonts w:ascii="Calibri" w:eastAsia="Times New Roman" w:hAnsi="Calibri" w:cs="Times New Roman"/>
                <w:b/>
                <w:bCs/>
                <w:color w:val="000000"/>
                <w:sz w:val="14"/>
                <w:szCs w:val="14"/>
                <w:lang w:eastAsia="en-NZ"/>
              </w:rPr>
            </w:pPr>
            <w:r w:rsidRPr="00991932">
              <w:rPr>
                <w:b/>
                <w:bCs/>
                <w:sz w:val="14"/>
                <w:szCs w:val="14"/>
              </w:rPr>
              <w:t xml:space="preserve">Total </w:t>
            </w:r>
            <w:r w:rsidR="00A5656E">
              <w:rPr>
                <w:b/>
                <w:bCs/>
                <w:sz w:val="14"/>
                <w:szCs w:val="14"/>
              </w:rPr>
              <w:t>past</w:t>
            </w:r>
            <w:r w:rsidRPr="00991932">
              <w:rPr>
                <w:b/>
                <w:bCs/>
                <w:sz w:val="14"/>
                <w:szCs w:val="14"/>
              </w:rPr>
              <w:t xml:space="preserve"> </w:t>
            </w:r>
            <w:r w:rsidR="00B13368">
              <w:rPr>
                <w:b/>
                <w:bCs/>
                <w:sz w:val="14"/>
                <w:szCs w:val="14"/>
              </w:rPr>
              <w:t>g</w:t>
            </w:r>
            <w:r w:rsidRPr="00991932">
              <w:rPr>
                <w:b/>
                <w:bCs/>
                <w:sz w:val="14"/>
                <w:szCs w:val="14"/>
              </w:rPr>
              <w:t xml:space="preserve">rowth </w:t>
            </w:r>
            <w:r w:rsidR="00B13368">
              <w:rPr>
                <w:b/>
                <w:bCs/>
                <w:sz w:val="14"/>
                <w:szCs w:val="14"/>
              </w:rPr>
              <w:t>e</w:t>
            </w:r>
            <w:r w:rsidRPr="00991932">
              <w:rPr>
                <w:b/>
                <w:bCs/>
                <w:sz w:val="14"/>
                <w:szCs w:val="14"/>
              </w:rPr>
              <w:t>xpenditure</w:t>
            </w:r>
          </w:p>
        </w:tc>
        <w:tc>
          <w:tcPr>
            <w:tcW w:w="737" w:type="pct"/>
            <w:shd w:val="clear" w:color="auto" w:fill="D9E2F3" w:themeFill="accent5" w:themeFillTint="33"/>
            <w:noWrap/>
          </w:tcPr>
          <w:p w14:paraId="76ED7225" w14:textId="77777777" w:rsidR="00B26665" w:rsidRPr="007E14E7" w:rsidRDefault="00B26665" w:rsidP="001142C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+X</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c>
          <w:tcPr>
            <w:tcW w:w="274" w:type="pct"/>
            <w:shd w:val="clear" w:color="auto" w:fill="auto"/>
            <w:noWrap/>
          </w:tcPr>
          <w:p w14:paraId="76ED7226"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p>
        </w:tc>
        <w:tc>
          <w:tcPr>
            <w:tcW w:w="283" w:type="pct"/>
            <w:shd w:val="clear" w:color="auto" w:fill="auto"/>
            <w:noWrap/>
          </w:tcPr>
          <w:p w14:paraId="76ED7227"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p>
        </w:tc>
        <w:tc>
          <w:tcPr>
            <w:tcW w:w="406" w:type="pct"/>
            <w:shd w:val="clear" w:color="auto" w:fill="D9E2F3" w:themeFill="accent5" w:themeFillTint="33"/>
            <w:noWrap/>
          </w:tcPr>
          <w:p w14:paraId="76ED7228"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w:t>
            </w:r>
            <w:r w:rsidR="00A412BB">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+Z</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c>
          <w:tcPr>
            <w:tcW w:w="456" w:type="pct"/>
            <w:shd w:val="clear" w:color="auto" w:fill="auto"/>
            <w:noWrap/>
          </w:tcPr>
          <w:p w14:paraId="76ED7229"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p>
        </w:tc>
        <w:tc>
          <w:tcPr>
            <w:tcW w:w="467" w:type="pct"/>
            <w:shd w:val="clear" w:color="auto" w:fill="auto"/>
            <w:noWrap/>
          </w:tcPr>
          <w:p w14:paraId="76ED722A" w14:textId="77777777" w:rsidR="00B26665" w:rsidRPr="00991932" w:rsidRDefault="00B26665" w:rsidP="001142CA">
            <w:pPr>
              <w:spacing w:after="0" w:line="240" w:lineRule="auto"/>
              <w:jc w:val="center"/>
              <w:rPr>
                <w:rFonts w:ascii="Calibri" w:eastAsia="Times New Roman" w:hAnsi="Calibri" w:cs="Times New Roman"/>
                <w:b/>
                <w:bCs/>
                <w:color w:val="000000"/>
                <w:sz w:val="14"/>
                <w:szCs w:val="14"/>
                <w:lang w:eastAsia="en-NZ"/>
              </w:rPr>
            </w:pPr>
          </w:p>
        </w:tc>
        <w:tc>
          <w:tcPr>
            <w:tcW w:w="663" w:type="pct"/>
            <w:shd w:val="clear" w:color="auto" w:fill="auto"/>
            <w:noWrap/>
          </w:tcPr>
          <w:p w14:paraId="76ED722B"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p>
        </w:tc>
      </w:tr>
      <w:tr w:rsidR="00A412BB" w:rsidRPr="00AB2687" w14:paraId="76ED7237" w14:textId="77777777" w:rsidTr="005E6BC2">
        <w:trPr>
          <w:trHeight w:val="390"/>
        </w:trPr>
        <w:tc>
          <w:tcPr>
            <w:tcW w:w="585" w:type="pct"/>
            <w:shd w:val="clear" w:color="auto" w:fill="auto"/>
            <w:noWrap/>
          </w:tcPr>
          <w:p w14:paraId="76ED722D"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2E"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2F" w14:textId="77777777" w:rsidR="00B26665" w:rsidRPr="00991932" w:rsidRDefault="00A5656E" w:rsidP="001142CA">
            <w:pPr>
              <w:spacing w:after="0" w:line="240" w:lineRule="auto"/>
              <w:rPr>
                <w:rFonts w:ascii="Calibri" w:eastAsia="Times New Roman" w:hAnsi="Calibri" w:cs="Times New Roman"/>
                <w:b/>
                <w:bCs/>
                <w:color w:val="4D4B4C"/>
                <w:sz w:val="14"/>
                <w:szCs w:val="14"/>
                <w:lang w:eastAsia="en-NZ"/>
              </w:rPr>
            </w:pPr>
            <w:r>
              <w:rPr>
                <w:b/>
                <w:bCs/>
                <w:sz w:val="14"/>
                <w:szCs w:val="14"/>
              </w:rPr>
              <w:t xml:space="preserve">Past </w:t>
            </w:r>
            <w:r w:rsidR="00B13368">
              <w:rPr>
                <w:b/>
                <w:bCs/>
                <w:sz w:val="14"/>
                <w:szCs w:val="14"/>
              </w:rPr>
              <w:t>a</w:t>
            </w:r>
            <w:r w:rsidR="00B26665">
              <w:rPr>
                <w:b/>
                <w:bCs/>
                <w:sz w:val="14"/>
                <w:szCs w:val="14"/>
              </w:rPr>
              <w:t xml:space="preserve">sset </w:t>
            </w:r>
            <w:r w:rsidR="00FC5E54">
              <w:rPr>
                <w:b/>
                <w:bCs/>
                <w:sz w:val="14"/>
                <w:szCs w:val="14"/>
              </w:rPr>
              <w:t>charge per HUE</w:t>
            </w:r>
            <w:r w:rsidR="00B26665">
              <w:rPr>
                <w:b/>
                <w:bCs/>
                <w:sz w:val="14"/>
                <w:szCs w:val="14"/>
              </w:rPr>
              <w:t xml:space="preserve"> (DC</w:t>
            </w:r>
            <w:r w:rsidR="00750B9B">
              <w:rPr>
                <w:b/>
                <w:bCs/>
                <w:sz w:val="14"/>
                <w:szCs w:val="14"/>
                <w:vertAlign w:val="subscript"/>
              </w:rPr>
              <w:t>P</w:t>
            </w:r>
            <w:r w:rsidR="00B26665">
              <w:rPr>
                <w:b/>
                <w:bCs/>
                <w:sz w:val="14"/>
                <w:szCs w:val="14"/>
              </w:rPr>
              <w:t>)</w:t>
            </w:r>
          </w:p>
        </w:tc>
        <w:tc>
          <w:tcPr>
            <w:tcW w:w="737" w:type="pct"/>
            <w:shd w:val="clear" w:color="auto" w:fill="auto"/>
            <w:noWrap/>
          </w:tcPr>
          <w:p w14:paraId="76ED7230"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31"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32"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33"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34"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auto"/>
            <w:noWrap/>
          </w:tcPr>
          <w:p w14:paraId="76ED7235" w14:textId="77777777" w:rsidR="00B26665" w:rsidRPr="00991932" w:rsidRDefault="00B2666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D9E2F3" w:themeFill="accent5" w:themeFillTint="33"/>
            <w:noWrap/>
          </w:tcPr>
          <w:p w14:paraId="76ED7236" w14:textId="77777777" w:rsidR="00B26665" w:rsidRPr="00991932" w:rsidRDefault="00B26665" w:rsidP="001142CA">
            <w:pPr>
              <w:spacing w:after="0" w:line="240" w:lineRule="auto"/>
              <w:jc w:val="right"/>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sz w:val="14"/>
                <w:szCs w:val="14"/>
                <w:lang w:eastAsia="en-NZ"/>
              </w:rPr>
              <w:t>$DC</w:t>
            </w:r>
            <w:r w:rsidR="00A412BB">
              <w:rPr>
                <w:rFonts w:ascii="Calibri" w:eastAsia="Times New Roman" w:hAnsi="Calibri" w:cs="Times New Roman"/>
                <w:b/>
                <w:bCs/>
                <w:color w:val="000000"/>
                <w:sz w:val="14"/>
                <w:szCs w:val="14"/>
                <w:vertAlign w:val="subscript"/>
                <w:lang w:eastAsia="en-NZ"/>
              </w:rPr>
              <w:t>P</w:t>
            </w:r>
            <w:r>
              <w:rPr>
                <w:rFonts w:ascii="Calibri" w:eastAsia="Times New Roman" w:hAnsi="Calibri" w:cs="Times New Roman"/>
                <w:b/>
                <w:bCs/>
                <w:color w:val="000000"/>
                <w:sz w:val="14"/>
                <w:szCs w:val="14"/>
                <w:lang w:eastAsia="en-NZ"/>
              </w:rPr>
              <w:t xml:space="preserve"> = [DC</w:t>
            </w:r>
            <w:r w:rsidRPr="0004348A">
              <w:rPr>
                <w:rFonts w:ascii="Calibri" w:eastAsia="Times New Roman" w:hAnsi="Calibri" w:cs="Times New Roman"/>
                <w:b/>
                <w:bCs/>
                <w:color w:val="000000"/>
                <w:sz w:val="14"/>
                <w:szCs w:val="14"/>
                <w:vertAlign w:val="subscript"/>
                <w:lang w:eastAsia="en-NZ"/>
              </w:rPr>
              <w:t>1</w:t>
            </w:r>
            <w:r>
              <w:rPr>
                <w:rFonts w:ascii="Calibri" w:eastAsia="Times New Roman" w:hAnsi="Calibri" w:cs="Times New Roman"/>
                <w:b/>
                <w:bCs/>
                <w:color w:val="000000"/>
                <w:sz w:val="14"/>
                <w:szCs w:val="14"/>
                <w:lang w:eastAsia="en-NZ"/>
              </w:rPr>
              <w:t>+DC</w:t>
            </w:r>
            <w:r w:rsidRPr="0004348A">
              <w:rPr>
                <w:rFonts w:ascii="Calibri" w:eastAsia="Times New Roman" w:hAnsi="Calibri" w:cs="Times New Roman"/>
                <w:b/>
                <w:bCs/>
                <w:color w:val="000000"/>
                <w:sz w:val="14"/>
                <w:szCs w:val="14"/>
                <w:vertAlign w:val="subscript"/>
                <w:lang w:eastAsia="en-NZ"/>
              </w:rPr>
              <w:t>2</w:t>
            </w:r>
            <w:r>
              <w:rPr>
                <w:rFonts w:ascii="Calibri" w:eastAsia="Times New Roman" w:hAnsi="Calibri" w:cs="Times New Roman"/>
                <w:b/>
                <w:bCs/>
                <w:color w:val="000000"/>
                <w:sz w:val="14"/>
                <w:szCs w:val="14"/>
                <w:lang w:eastAsia="en-NZ"/>
              </w:rPr>
              <w:t>+DC</w:t>
            </w:r>
            <w:r w:rsidRPr="0004348A">
              <w:rPr>
                <w:rFonts w:ascii="Calibri" w:eastAsia="Times New Roman" w:hAnsi="Calibri" w:cs="Times New Roman"/>
                <w:b/>
                <w:bCs/>
                <w:color w:val="000000"/>
                <w:sz w:val="14"/>
                <w:szCs w:val="14"/>
                <w:vertAlign w:val="subscript"/>
                <w:lang w:eastAsia="en-NZ"/>
              </w:rPr>
              <w:t>3</w:t>
            </w:r>
            <w:r>
              <w:rPr>
                <w:rFonts w:ascii="Calibri" w:eastAsia="Times New Roman" w:hAnsi="Calibri" w:cs="Times New Roman"/>
                <w:b/>
                <w:bCs/>
                <w:color w:val="000000"/>
                <w:sz w:val="14"/>
                <w:szCs w:val="14"/>
                <w:lang w:eastAsia="en-NZ"/>
              </w:rPr>
              <w:t>]</w:t>
            </w:r>
          </w:p>
        </w:tc>
      </w:tr>
      <w:tr w:rsidR="00A412BB" w:rsidRPr="00AB2687" w14:paraId="76ED7242" w14:textId="77777777" w:rsidTr="005E6BC2">
        <w:trPr>
          <w:trHeight w:val="390"/>
        </w:trPr>
        <w:tc>
          <w:tcPr>
            <w:tcW w:w="585" w:type="pct"/>
            <w:shd w:val="clear" w:color="auto" w:fill="DBDBDB" w:themeFill="accent3" w:themeFillTint="66"/>
            <w:noWrap/>
          </w:tcPr>
          <w:p w14:paraId="76ED7238"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t>CATCHMENT W2 (example)</w:t>
            </w:r>
          </w:p>
        </w:tc>
        <w:tc>
          <w:tcPr>
            <w:tcW w:w="417" w:type="pct"/>
            <w:shd w:val="clear" w:color="auto" w:fill="DBDBDB" w:themeFill="accent3" w:themeFillTint="66"/>
          </w:tcPr>
          <w:p w14:paraId="76ED7239"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DBDBDB" w:themeFill="accent3" w:themeFillTint="66"/>
          </w:tcPr>
          <w:p w14:paraId="76ED723A" w14:textId="77777777" w:rsidR="00B26665" w:rsidRDefault="00B26665" w:rsidP="001142CA">
            <w:pPr>
              <w:spacing w:after="0" w:line="240" w:lineRule="auto"/>
              <w:rPr>
                <w:b/>
                <w:bCs/>
                <w:sz w:val="14"/>
                <w:szCs w:val="14"/>
              </w:rPr>
            </w:pPr>
          </w:p>
        </w:tc>
        <w:tc>
          <w:tcPr>
            <w:tcW w:w="737" w:type="pct"/>
            <w:shd w:val="clear" w:color="auto" w:fill="DBDBDB" w:themeFill="accent3" w:themeFillTint="66"/>
            <w:noWrap/>
          </w:tcPr>
          <w:p w14:paraId="76ED723B"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DBDBDB" w:themeFill="accent3" w:themeFillTint="66"/>
            <w:noWrap/>
          </w:tcPr>
          <w:p w14:paraId="76ED723C"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DBDBDB" w:themeFill="accent3" w:themeFillTint="66"/>
            <w:noWrap/>
          </w:tcPr>
          <w:p w14:paraId="76ED723D"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DBDBDB" w:themeFill="accent3" w:themeFillTint="66"/>
            <w:noWrap/>
          </w:tcPr>
          <w:p w14:paraId="76ED723E"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DBDBDB" w:themeFill="accent3" w:themeFillTint="66"/>
            <w:noWrap/>
          </w:tcPr>
          <w:p w14:paraId="76ED723F"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DBDBDB" w:themeFill="accent3" w:themeFillTint="66"/>
            <w:noWrap/>
          </w:tcPr>
          <w:p w14:paraId="76ED7240" w14:textId="77777777" w:rsidR="00B26665" w:rsidRPr="00991932" w:rsidRDefault="00B2666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DBDBDB" w:themeFill="accent3" w:themeFillTint="66"/>
            <w:noWrap/>
          </w:tcPr>
          <w:p w14:paraId="76ED7241" w14:textId="77777777" w:rsidR="00B26665" w:rsidRDefault="00B26665" w:rsidP="001142CA">
            <w:pPr>
              <w:spacing w:after="0" w:line="240" w:lineRule="auto"/>
              <w:jc w:val="right"/>
              <w:rPr>
                <w:b/>
                <w:bCs/>
                <w:sz w:val="14"/>
                <w:szCs w:val="14"/>
              </w:rPr>
            </w:pPr>
          </w:p>
        </w:tc>
      </w:tr>
      <w:tr w:rsidR="00A412BB" w:rsidRPr="00AB2687" w14:paraId="76ED724D" w14:textId="77777777" w:rsidTr="005E6BC2">
        <w:trPr>
          <w:trHeight w:val="390"/>
        </w:trPr>
        <w:tc>
          <w:tcPr>
            <w:tcW w:w="585" w:type="pct"/>
            <w:shd w:val="clear" w:color="auto" w:fill="auto"/>
            <w:noWrap/>
          </w:tcPr>
          <w:p w14:paraId="76ED7243"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W004</w:t>
            </w:r>
          </w:p>
        </w:tc>
        <w:tc>
          <w:tcPr>
            <w:tcW w:w="417" w:type="pct"/>
            <w:shd w:val="clear" w:color="auto" w:fill="FFF2CC" w:themeFill="accent4" w:themeFillTint="33"/>
          </w:tcPr>
          <w:p w14:paraId="76ED7244"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r>
              <w:rPr>
                <w:rFonts w:ascii="Calibri" w:eastAsia="Times New Roman" w:hAnsi="Calibri" w:cs="Times New Roman"/>
                <w:color w:val="000000"/>
                <w:sz w:val="14"/>
                <w:szCs w:val="14"/>
                <w:lang w:eastAsia="en-NZ"/>
              </w:rPr>
              <w:t xml:space="preserve">[Dowder </w:t>
            </w:r>
            <w:r w:rsidR="00A412BB">
              <w:rPr>
                <w:rFonts w:ascii="Calibri" w:eastAsia="Times New Roman" w:hAnsi="Calibri" w:cs="Times New Roman"/>
                <w:color w:val="000000"/>
                <w:sz w:val="14"/>
                <w:szCs w:val="14"/>
                <w:lang w:eastAsia="en-NZ"/>
              </w:rPr>
              <w:t>treatment upgrade</w:t>
            </w:r>
            <w:r>
              <w:rPr>
                <w:rFonts w:ascii="Calibri" w:eastAsia="Times New Roman" w:hAnsi="Calibri" w:cs="Times New Roman"/>
                <w:color w:val="000000"/>
                <w:sz w:val="14"/>
                <w:szCs w:val="14"/>
                <w:lang w:eastAsia="en-NZ"/>
              </w:rPr>
              <w:t>]</w:t>
            </w:r>
          </w:p>
        </w:tc>
        <w:tc>
          <w:tcPr>
            <w:tcW w:w="712" w:type="pct"/>
            <w:shd w:val="clear" w:color="auto" w:fill="FFF2CC" w:themeFill="accent4" w:themeFillTint="33"/>
          </w:tcPr>
          <w:p w14:paraId="76ED7245" w14:textId="77777777" w:rsidR="00B26665" w:rsidRDefault="00B26665" w:rsidP="001142CA">
            <w:pPr>
              <w:spacing w:after="0" w:line="240" w:lineRule="auto"/>
              <w:rPr>
                <w:b/>
                <w:bCs/>
                <w:sz w:val="14"/>
                <w:szCs w:val="14"/>
              </w:rPr>
            </w:pPr>
            <w:r>
              <w:rPr>
                <w:rFonts w:ascii="Calibri" w:eastAsia="Times New Roman" w:hAnsi="Calibri" w:cs="Times New Roman"/>
                <w:color w:val="000000"/>
                <w:sz w:val="14"/>
                <w:szCs w:val="14"/>
                <w:lang w:eastAsia="en-NZ"/>
              </w:rPr>
              <w:t xml:space="preserve">[Provide </w:t>
            </w:r>
            <w:r w:rsidR="009919C5">
              <w:rPr>
                <w:rFonts w:ascii="Calibri" w:eastAsia="Times New Roman" w:hAnsi="Calibri" w:cs="Times New Roman"/>
                <w:color w:val="000000"/>
                <w:sz w:val="14"/>
                <w:szCs w:val="14"/>
                <w:lang w:eastAsia="en-NZ"/>
              </w:rPr>
              <w:t>treatment to NZDWS for Dowder area</w:t>
            </w:r>
            <w:r>
              <w:rPr>
                <w:rFonts w:ascii="Calibri" w:eastAsia="Times New Roman" w:hAnsi="Calibri" w:cs="Times New Roman"/>
                <w:color w:val="000000"/>
                <w:sz w:val="14"/>
                <w:szCs w:val="14"/>
                <w:lang w:eastAsia="en-NZ"/>
              </w:rPr>
              <w:t>]</w:t>
            </w:r>
          </w:p>
        </w:tc>
        <w:tc>
          <w:tcPr>
            <w:tcW w:w="737" w:type="pct"/>
            <w:shd w:val="clear" w:color="auto" w:fill="FFF2CC" w:themeFill="accent4" w:themeFillTint="33"/>
            <w:noWrap/>
          </w:tcPr>
          <w:p w14:paraId="76ED7246"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sidR="009919C5">
              <w:rPr>
                <w:sz w:val="14"/>
                <w:szCs w:val="14"/>
              </w:rPr>
              <w:t>4</w:t>
            </w:r>
            <w:r>
              <w:rPr>
                <w:sz w:val="14"/>
                <w:szCs w:val="14"/>
              </w:rPr>
              <w:t>,</w:t>
            </w:r>
            <w:r w:rsidR="009919C5">
              <w:rPr>
                <w:sz w:val="14"/>
                <w:szCs w:val="14"/>
              </w:rPr>
              <w:t>0</w:t>
            </w:r>
            <w:r>
              <w:rPr>
                <w:sz w:val="14"/>
                <w:szCs w:val="14"/>
              </w:rPr>
              <w:t>00,000</w:t>
            </w:r>
            <w:r w:rsidRPr="00AB2687">
              <w:rPr>
                <w:sz w:val="14"/>
                <w:szCs w:val="14"/>
              </w:rPr>
              <w:t xml:space="preserve"> </w:t>
            </w:r>
          </w:p>
        </w:tc>
        <w:tc>
          <w:tcPr>
            <w:tcW w:w="274" w:type="pct"/>
            <w:shd w:val="clear" w:color="auto" w:fill="FFF2CC" w:themeFill="accent4" w:themeFillTint="33"/>
            <w:noWrap/>
          </w:tcPr>
          <w:p w14:paraId="76ED7247"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r>
              <w:rPr>
                <w:sz w:val="14"/>
                <w:szCs w:val="14"/>
              </w:rPr>
              <w:t>80</w:t>
            </w:r>
            <w:r w:rsidRPr="00AB2687">
              <w:rPr>
                <w:sz w:val="14"/>
                <w:szCs w:val="14"/>
              </w:rPr>
              <w:t>%</w:t>
            </w:r>
          </w:p>
        </w:tc>
        <w:tc>
          <w:tcPr>
            <w:tcW w:w="283" w:type="pct"/>
            <w:shd w:val="clear" w:color="auto" w:fill="FFF2CC" w:themeFill="accent4" w:themeFillTint="33"/>
            <w:noWrap/>
          </w:tcPr>
          <w:p w14:paraId="76ED7248"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r w:rsidRPr="00AB2687">
              <w:rPr>
                <w:sz w:val="14"/>
                <w:szCs w:val="14"/>
              </w:rPr>
              <w:t>2</w:t>
            </w:r>
            <w:r>
              <w:rPr>
                <w:sz w:val="14"/>
                <w:szCs w:val="14"/>
              </w:rPr>
              <w:t>0</w:t>
            </w:r>
            <w:r w:rsidRPr="00AB2687">
              <w:rPr>
                <w:sz w:val="14"/>
                <w:szCs w:val="14"/>
              </w:rPr>
              <w:t>%</w:t>
            </w:r>
          </w:p>
        </w:tc>
        <w:tc>
          <w:tcPr>
            <w:tcW w:w="406" w:type="pct"/>
            <w:shd w:val="clear" w:color="auto" w:fill="FFF2CC" w:themeFill="accent4" w:themeFillTint="33"/>
            <w:noWrap/>
          </w:tcPr>
          <w:p w14:paraId="76ED7249"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r>
              <w:rPr>
                <w:sz w:val="14"/>
                <w:szCs w:val="14"/>
              </w:rPr>
              <w:t>$</w:t>
            </w:r>
            <w:r w:rsidR="009919C5">
              <w:rPr>
                <w:sz w:val="14"/>
                <w:szCs w:val="14"/>
              </w:rPr>
              <w:t>3</w:t>
            </w:r>
            <w:r>
              <w:rPr>
                <w:sz w:val="14"/>
                <w:szCs w:val="14"/>
              </w:rPr>
              <w:t>,</w:t>
            </w:r>
            <w:r w:rsidR="009919C5">
              <w:rPr>
                <w:sz w:val="14"/>
                <w:szCs w:val="14"/>
              </w:rPr>
              <w:t>200</w:t>
            </w:r>
            <w:r>
              <w:rPr>
                <w:sz w:val="14"/>
                <w:szCs w:val="14"/>
              </w:rPr>
              <w:t>,000</w:t>
            </w:r>
          </w:p>
        </w:tc>
        <w:tc>
          <w:tcPr>
            <w:tcW w:w="456" w:type="pct"/>
            <w:shd w:val="clear" w:color="auto" w:fill="FFF2CC" w:themeFill="accent4" w:themeFillTint="33"/>
            <w:noWrap/>
          </w:tcPr>
          <w:p w14:paraId="76ED724A" w14:textId="77777777" w:rsidR="00B26665" w:rsidRPr="00E25C9A" w:rsidRDefault="009919C5" w:rsidP="001142CA">
            <w:pPr>
              <w:spacing w:after="0" w:line="240" w:lineRule="auto"/>
              <w:rPr>
                <w:sz w:val="14"/>
                <w:szCs w:val="14"/>
              </w:rPr>
            </w:pPr>
            <w:r w:rsidRPr="00E25C9A">
              <w:rPr>
                <w:sz w:val="14"/>
                <w:szCs w:val="14"/>
              </w:rPr>
              <w:t>2018/2019</w:t>
            </w:r>
          </w:p>
        </w:tc>
        <w:tc>
          <w:tcPr>
            <w:tcW w:w="467" w:type="pct"/>
            <w:shd w:val="clear" w:color="auto" w:fill="FFF2CC" w:themeFill="accent4" w:themeFillTint="33"/>
            <w:noWrap/>
          </w:tcPr>
          <w:p w14:paraId="76ED724B" w14:textId="77777777" w:rsidR="00B26665" w:rsidRPr="00E25C9A" w:rsidRDefault="00B26665" w:rsidP="00E25C9A">
            <w:pPr>
              <w:spacing w:after="0" w:line="240" w:lineRule="auto"/>
              <w:jc w:val="center"/>
              <w:rPr>
                <w:sz w:val="14"/>
                <w:szCs w:val="14"/>
              </w:rPr>
            </w:pPr>
            <w:r w:rsidRPr="00AB2687">
              <w:rPr>
                <w:sz w:val="14"/>
                <w:szCs w:val="14"/>
              </w:rPr>
              <w:t>800</w:t>
            </w:r>
          </w:p>
        </w:tc>
        <w:tc>
          <w:tcPr>
            <w:tcW w:w="663" w:type="pct"/>
            <w:shd w:val="clear" w:color="auto" w:fill="FFF2CC" w:themeFill="accent4" w:themeFillTint="33"/>
            <w:noWrap/>
          </w:tcPr>
          <w:p w14:paraId="76ED724C" w14:textId="77777777" w:rsidR="00B26665" w:rsidRPr="00E25C9A" w:rsidRDefault="00B26665" w:rsidP="00E25C9A">
            <w:pPr>
              <w:spacing w:after="0" w:line="240" w:lineRule="auto"/>
              <w:jc w:val="right"/>
              <w:rPr>
                <w:sz w:val="14"/>
                <w:szCs w:val="14"/>
              </w:rPr>
            </w:pPr>
            <w:r w:rsidRPr="00AB2687">
              <w:rPr>
                <w:sz w:val="14"/>
                <w:szCs w:val="14"/>
              </w:rPr>
              <w:t xml:space="preserve"> $</w:t>
            </w:r>
            <w:r>
              <w:rPr>
                <w:sz w:val="14"/>
                <w:szCs w:val="14"/>
              </w:rPr>
              <w:t>4</w:t>
            </w:r>
            <w:r w:rsidR="009919C5">
              <w:rPr>
                <w:sz w:val="14"/>
                <w:szCs w:val="14"/>
              </w:rPr>
              <w:t>,</w:t>
            </w:r>
            <w:r>
              <w:rPr>
                <w:sz w:val="14"/>
                <w:szCs w:val="14"/>
              </w:rPr>
              <w:t>0</w:t>
            </w:r>
            <w:r w:rsidR="009919C5">
              <w:rPr>
                <w:sz w:val="14"/>
                <w:szCs w:val="14"/>
              </w:rPr>
              <w:t>0</w:t>
            </w:r>
            <w:r>
              <w:rPr>
                <w:sz w:val="14"/>
                <w:szCs w:val="14"/>
              </w:rPr>
              <w:t>0</w:t>
            </w:r>
            <w:r w:rsidRPr="00AB2687">
              <w:rPr>
                <w:sz w:val="14"/>
                <w:szCs w:val="14"/>
              </w:rPr>
              <w:t xml:space="preserve"> </w:t>
            </w:r>
          </w:p>
        </w:tc>
      </w:tr>
      <w:tr w:rsidR="00A412BB" w:rsidRPr="00AB2687" w14:paraId="76ED7258" w14:textId="77777777" w:rsidTr="005E6BC2">
        <w:trPr>
          <w:trHeight w:val="390"/>
        </w:trPr>
        <w:tc>
          <w:tcPr>
            <w:tcW w:w="585" w:type="pct"/>
            <w:shd w:val="clear" w:color="auto" w:fill="auto"/>
            <w:noWrap/>
          </w:tcPr>
          <w:p w14:paraId="76ED724E"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r>
              <w:rPr>
                <w:rFonts w:ascii="Calibri" w:eastAsia="Times New Roman" w:hAnsi="Calibri" w:cs="Times New Roman"/>
                <w:color w:val="000000"/>
                <w:sz w:val="14"/>
                <w:szCs w:val="14"/>
                <w:lang w:eastAsia="en-NZ"/>
              </w:rPr>
              <w:t>W</w:t>
            </w:r>
            <w:r w:rsidR="00A412BB">
              <w:rPr>
                <w:rFonts w:ascii="Calibri" w:eastAsia="Times New Roman" w:hAnsi="Calibri" w:cs="Times New Roman"/>
                <w:color w:val="000000"/>
                <w:sz w:val="14"/>
                <w:szCs w:val="14"/>
                <w:lang w:eastAsia="en-NZ"/>
              </w:rPr>
              <w:t>0</w:t>
            </w:r>
            <w:r>
              <w:rPr>
                <w:rFonts w:ascii="Calibri" w:eastAsia="Times New Roman" w:hAnsi="Calibri" w:cs="Times New Roman"/>
                <w:color w:val="000000"/>
                <w:sz w:val="14"/>
                <w:szCs w:val="14"/>
                <w:lang w:eastAsia="en-NZ"/>
              </w:rPr>
              <w:t>05</w:t>
            </w:r>
          </w:p>
        </w:tc>
        <w:tc>
          <w:tcPr>
            <w:tcW w:w="417" w:type="pct"/>
            <w:shd w:val="clear" w:color="auto" w:fill="FFF2CC" w:themeFill="accent4" w:themeFillTint="33"/>
          </w:tcPr>
          <w:p w14:paraId="76ED724F"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r>
              <w:rPr>
                <w:sz w:val="14"/>
                <w:szCs w:val="14"/>
              </w:rPr>
              <w:t>[</w:t>
            </w:r>
            <w:r w:rsidR="009919C5">
              <w:rPr>
                <w:sz w:val="14"/>
                <w:szCs w:val="14"/>
              </w:rPr>
              <w:t>Bore, pump station, and trunk main for Dowder area</w:t>
            </w:r>
            <w:r>
              <w:rPr>
                <w:sz w:val="14"/>
                <w:szCs w:val="14"/>
              </w:rPr>
              <w:t>]</w:t>
            </w:r>
          </w:p>
        </w:tc>
        <w:tc>
          <w:tcPr>
            <w:tcW w:w="712" w:type="pct"/>
            <w:shd w:val="clear" w:color="auto" w:fill="FFF2CC" w:themeFill="accent4" w:themeFillTint="33"/>
          </w:tcPr>
          <w:p w14:paraId="76ED7250" w14:textId="77777777" w:rsidR="00B26665" w:rsidRDefault="00B26665" w:rsidP="001142CA">
            <w:pPr>
              <w:spacing w:after="0" w:line="240" w:lineRule="auto"/>
              <w:rPr>
                <w:b/>
                <w:bCs/>
                <w:sz w:val="14"/>
                <w:szCs w:val="14"/>
              </w:rPr>
            </w:pPr>
            <w:r w:rsidRPr="006E73C8">
              <w:rPr>
                <w:rFonts w:ascii="Calibri" w:eastAsia="Times New Roman" w:hAnsi="Calibri" w:cs="Times New Roman"/>
                <w:color w:val="000000"/>
                <w:sz w:val="14"/>
                <w:szCs w:val="14"/>
                <w:lang w:eastAsia="en-NZ"/>
              </w:rPr>
              <w:t>[</w:t>
            </w:r>
            <w:r w:rsidR="009919C5">
              <w:rPr>
                <w:rFonts w:ascii="Calibri" w:eastAsia="Times New Roman" w:hAnsi="Calibri" w:cs="Times New Roman"/>
                <w:color w:val="000000"/>
                <w:sz w:val="14"/>
                <w:szCs w:val="14"/>
                <w:lang w:eastAsia="en-NZ"/>
              </w:rPr>
              <w:t>Bore water source, pump station, and trunk main for Dowder area</w:t>
            </w:r>
            <w:r w:rsidRPr="006E73C8">
              <w:rPr>
                <w:rFonts w:ascii="Calibri" w:eastAsia="Times New Roman" w:hAnsi="Calibri" w:cs="Times New Roman"/>
                <w:color w:val="000000"/>
                <w:sz w:val="14"/>
                <w:szCs w:val="14"/>
                <w:lang w:eastAsia="en-NZ"/>
              </w:rPr>
              <w:t>]</w:t>
            </w:r>
          </w:p>
        </w:tc>
        <w:tc>
          <w:tcPr>
            <w:tcW w:w="737" w:type="pct"/>
            <w:shd w:val="clear" w:color="auto" w:fill="FFF2CC" w:themeFill="accent4" w:themeFillTint="33"/>
            <w:noWrap/>
          </w:tcPr>
          <w:p w14:paraId="76ED7251"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sidR="009919C5">
              <w:rPr>
                <w:sz w:val="14"/>
                <w:szCs w:val="14"/>
              </w:rPr>
              <w:t>8</w:t>
            </w:r>
            <w:r>
              <w:rPr>
                <w:sz w:val="14"/>
                <w:szCs w:val="14"/>
              </w:rPr>
              <w:t>,000,000</w:t>
            </w:r>
            <w:r w:rsidRPr="00AB2687">
              <w:rPr>
                <w:sz w:val="14"/>
                <w:szCs w:val="14"/>
              </w:rPr>
              <w:t xml:space="preserve"> </w:t>
            </w:r>
          </w:p>
        </w:tc>
        <w:tc>
          <w:tcPr>
            <w:tcW w:w="274" w:type="pct"/>
            <w:shd w:val="clear" w:color="auto" w:fill="FFF2CC" w:themeFill="accent4" w:themeFillTint="33"/>
            <w:noWrap/>
          </w:tcPr>
          <w:p w14:paraId="76ED7252" w14:textId="77777777" w:rsidR="00B26665" w:rsidRPr="00991932" w:rsidRDefault="009919C5" w:rsidP="001142CA">
            <w:pPr>
              <w:spacing w:after="0" w:line="240" w:lineRule="auto"/>
              <w:jc w:val="right"/>
              <w:rPr>
                <w:rFonts w:ascii="Calibri" w:eastAsia="Times New Roman" w:hAnsi="Calibri" w:cs="Times New Roman"/>
                <w:b/>
                <w:bCs/>
                <w:color w:val="4D4B4C"/>
                <w:sz w:val="14"/>
                <w:szCs w:val="14"/>
                <w:lang w:eastAsia="en-NZ"/>
              </w:rPr>
            </w:pPr>
            <w:r>
              <w:rPr>
                <w:sz w:val="14"/>
                <w:szCs w:val="14"/>
              </w:rPr>
              <w:t>80</w:t>
            </w:r>
            <w:r w:rsidR="00B26665">
              <w:rPr>
                <w:sz w:val="14"/>
                <w:szCs w:val="14"/>
              </w:rPr>
              <w:t>%</w:t>
            </w:r>
          </w:p>
        </w:tc>
        <w:tc>
          <w:tcPr>
            <w:tcW w:w="283" w:type="pct"/>
            <w:shd w:val="clear" w:color="auto" w:fill="FFF2CC" w:themeFill="accent4" w:themeFillTint="33"/>
            <w:noWrap/>
          </w:tcPr>
          <w:p w14:paraId="76ED7253" w14:textId="77777777" w:rsidR="00B26665" w:rsidRPr="00991932" w:rsidRDefault="009919C5" w:rsidP="001142CA">
            <w:pPr>
              <w:spacing w:after="0" w:line="240" w:lineRule="auto"/>
              <w:rPr>
                <w:rFonts w:ascii="Times New Roman" w:eastAsia="Times New Roman" w:hAnsi="Times New Roman" w:cs="Times New Roman"/>
                <w:b/>
                <w:bCs/>
                <w:color w:val="4D4B4C"/>
                <w:sz w:val="14"/>
                <w:szCs w:val="14"/>
                <w:lang w:eastAsia="en-NZ"/>
              </w:rPr>
            </w:pPr>
            <w:r>
              <w:rPr>
                <w:sz w:val="14"/>
                <w:szCs w:val="14"/>
              </w:rPr>
              <w:t>2</w:t>
            </w:r>
            <w:r w:rsidR="00B26665">
              <w:rPr>
                <w:sz w:val="14"/>
                <w:szCs w:val="14"/>
              </w:rPr>
              <w:t>0</w:t>
            </w:r>
            <w:r w:rsidR="00B26665" w:rsidRPr="00AB2687">
              <w:rPr>
                <w:sz w:val="14"/>
                <w:szCs w:val="14"/>
              </w:rPr>
              <w:t>%</w:t>
            </w:r>
          </w:p>
        </w:tc>
        <w:tc>
          <w:tcPr>
            <w:tcW w:w="406" w:type="pct"/>
            <w:shd w:val="clear" w:color="auto" w:fill="FFF2CC" w:themeFill="accent4" w:themeFillTint="33"/>
            <w:noWrap/>
          </w:tcPr>
          <w:p w14:paraId="76ED7254"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r w:rsidRPr="00AB2687">
              <w:rPr>
                <w:sz w:val="14"/>
                <w:szCs w:val="14"/>
              </w:rPr>
              <w:t xml:space="preserve"> $</w:t>
            </w:r>
            <w:r w:rsidR="009919C5">
              <w:rPr>
                <w:sz w:val="14"/>
                <w:szCs w:val="14"/>
              </w:rPr>
              <w:t>6</w:t>
            </w:r>
            <w:r>
              <w:rPr>
                <w:sz w:val="14"/>
                <w:szCs w:val="14"/>
              </w:rPr>
              <w:t>,</w:t>
            </w:r>
            <w:r w:rsidR="009919C5">
              <w:rPr>
                <w:sz w:val="14"/>
                <w:szCs w:val="14"/>
              </w:rPr>
              <w:t>4</w:t>
            </w:r>
            <w:r>
              <w:rPr>
                <w:sz w:val="14"/>
                <w:szCs w:val="14"/>
              </w:rPr>
              <w:t>00,000</w:t>
            </w:r>
            <w:r w:rsidRPr="00AB2687">
              <w:rPr>
                <w:sz w:val="14"/>
                <w:szCs w:val="14"/>
              </w:rPr>
              <w:t xml:space="preserve"> </w:t>
            </w:r>
          </w:p>
        </w:tc>
        <w:tc>
          <w:tcPr>
            <w:tcW w:w="456" w:type="pct"/>
            <w:shd w:val="clear" w:color="auto" w:fill="FFF2CC" w:themeFill="accent4" w:themeFillTint="33"/>
            <w:noWrap/>
          </w:tcPr>
          <w:p w14:paraId="76ED7255" w14:textId="77777777" w:rsidR="00B26665" w:rsidRPr="00E25C9A" w:rsidRDefault="00B26665" w:rsidP="001142CA">
            <w:pPr>
              <w:spacing w:after="0" w:line="240" w:lineRule="auto"/>
              <w:rPr>
                <w:sz w:val="14"/>
                <w:szCs w:val="14"/>
              </w:rPr>
            </w:pPr>
            <w:r w:rsidRPr="00AB2687">
              <w:rPr>
                <w:sz w:val="14"/>
                <w:szCs w:val="14"/>
              </w:rPr>
              <w:t xml:space="preserve"> </w:t>
            </w:r>
            <w:r w:rsidR="009919C5">
              <w:rPr>
                <w:sz w:val="14"/>
                <w:szCs w:val="14"/>
              </w:rPr>
              <w:t>2016/17 to 2018/2019</w:t>
            </w:r>
          </w:p>
        </w:tc>
        <w:tc>
          <w:tcPr>
            <w:tcW w:w="467" w:type="pct"/>
            <w:shd w:val="clear" w:color="auto" w:fill="FFF2CC" w:themeFill="accent4" w:themeFillTint="33"/>
            <w:noWrap/>
          </w:tcPr>
          <w:p w14:paraId="76ED7256" w14:textId="77777777" w:rsidR="00B26665" w:rsidRPr="00E25C9A" w:rsidRDefault="009919C5" w:rsidP="00E25C9A">
            <w:pPr>
              <w:spacing w:after="0" w:line="240" w:lineRule="auto"/>
              <w:jc w:val="center"/>
              <w:rPr>
                <w:sz w:val="14"/>
                <w:szCs w:val="14"/>
              </w:rPr>
            </w:pPr>
            <w:r>
              <w:rPr>
                <w:sz w:val="14"/>
                <w:szCs w:val="14"/>
              </w:rPr>
              <w:t>800</w:t>
            </w:r>
          </w:p>
        </w:tc>
        <w:tc>
          <w:tcPr>
            <w:tcW w:w="663" w:type="pct"/>
            <w:shd w:val="clear" w:color="auto" w:fill="FFF2CC" w:themeFill="accent4" w:themeFillTint="33"/>
            <w:noWrap/>
          </w:tcPr>
          <w:p w14:paraId="76ED7257" w14:textId="77777777" w:rsidR="00B26665" w:rsidRPr="00E25C9A" w:rsidRDefault="00B26665" w:rsidP="00E25C9A">
            <w:pPr>
              <w:spacing w:after="0" w:line="240" w:lineRule="auto"/>
              <w:jc w:val="right"/>
              <w:rPr>
                <w:sz w:val="14"/>
                <w:szCs w:val="14"/>
              </w:rPr>
            </w:pPr>
            <w:r w:rsidRPr="00AB2687">
              <w:rPr>
                <w:sz w:val="14"/>
                <w:szCs w:val="14"/>
              </w:rPr>
              <w:t xml:space="preserve"> $</w:t>
            </w:r>
            <w:r w:rsidR="009919C5">
              <w:rPr>
                <w:sz w:val="14"/>
                <w:szCs w:val="14"/>
              </w:rPr>
              <w:t>8</w:t>
            </w:r>
            <w:r>
              <w:rPr>
                <w:sz w:val="14"/>
                <w:szCs w:val="14"/>
              </w:rPr>
              <w:t>,000</w:t>
            </w:r>
            <w:r w:rsidRPr="00AB2687">
              <w:rPr>
                <w:sz w:val="14"/>
                <w:szCs w:val="14"/>
              </w:rPr>
              <w:t xml:space="preserve"> </w:t>
            </w:r>
          </w:p>
        </w:tc>
      </w:tr>
      <w:tr w:rsidR="00A412BB" w:rsidRPr="00AB2687" w14:paraId="76ED7263" w14:textId="77777777" w:rsidTr="005E6BC2">
        <w:trPr>
          <w:trHeight w:val="390"/>
        </w:trPr>
        <w:tc>
          <w:tcPr>
            <w:tcW w:w="585" w:type="pct"/>
            <w:shd w:val="clear" w:color="auto" w:fill="auto"/>
            <w:noWrap/>
          </w:tcPr>
          <w:p w14:paraId="76ED7259"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5A"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FFF2CC" w:themeFill="accent4" w:themeFillTint="33"/>
          </w:tcPr>
          <w:p w14:paraId="76ED725B" w14:textId="77777777" w:rsidR="00B26665" w:rsidRDefault="00B26665" w:rsidP="001142CA">
            <w:pPr>
              <w:spacing w:after="0" w:line="240" w:lineRule="auto"/>
              <w:rPr>
                <w:b/>
                <w:bCs/>
                <w:sz w:val="14"/>
                <w:szCs w:val="14"/>
              </w:rPr>
            </w:pPr>
            <w:r w:rsidRPr="00991932">
              <w:rPr>
                <w:b/>
                <w:bCs/>
                <w:sz w:val="14"/>
                <w:szCs w:val="14"/>
              </w:rPr>
              <w:t xml:space="preserve">Total </w:t>
            </w:r>
            <w:r w:rsidR="00A5656E">
              <w:rPr>
                <w:b/>
                <w:bCs/>
                <w:sz w:val="14"/>
                <w:szCs w:val="14"/>
              </w:rPr>
              <w:t>past</w:t>
            </w:r>
            <w:r w:rsidRPr="00991932">
              <w:rPr>
                <w:b/>
                <w:bCs/>
                <w:sz w:val="14"/>
                <w:szCs w:val="14"/>
              </w:rPr>
              <w:t xml:space="preserve"> </w:t>
            </w:r>
            <w:r w:rsidR="00B13368">
              <w:rPr>
                <w:b/>
                <w:bCs/>
                <w:sz w:val="14"/>
                <w:szCs w:val="14"/>
              </w:rPr>
              <w:t>g</w:t>
            </w:r>
            <w:r w:rsidRPr="00991932">
              <w:rPr>
                <w:b/>
                <w:bCs/>
                <w:sz w:val="14"/>
                <w:szCs w:val="14"/>
              </w:rPr>
              <w:t xml:space="preserve">rowth </w:t>
            </w:r>
            <w:r w:rsidR="00B13368">
              <w:rPr>
                <w:b/>
                <w:bCs/>
                <w:sz w:val="14"/>
                <w:szCs w:val="14"/>
              </w:rPr>
              <w:t>e</w:t>
            </w:r>
            <w:r w:rsidRPr="00991932">
              <w:rPr>
                <w:b/>
                <w:bCs/>
                <w:sz w:val="14"/>
                <w:szCs w:val="14"/>
              </w:rPr>
              <w:t>xpenditure</w:t>
            </w:r>
          </w:p>
        </w:tc>
        <w:tc>
          <w:tcPr>
            <w:tcW w:w="737" w:type="pct"/>
            <w:shd w:val="clear" w:color="auto" w:fill="FFF2CC" w:themeFill="accent4" w:themeFillTint="33"/>
            <w:noWrap/>
          </w:tcPr>
          <w:p w14:paraId="76ED725C"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r w:rsidRPr="007E14E7">
              <w:rPr>
                <w:rFonts w:ascii="Calibri" w:eastAsia="Times New Roman" w:hAnsi="Calibri" w:cs="Times New Roman"/>
                <w:b/>
                <w:bCs/>
                <w:color w:val="000000"/>
                <w:sz w:val="14"/>
                <w:szCs w:val="14"/>
                <w:lang w:eastAsia="en-NZ"/>
              </w:rPr>
              <w:t>$</w:t>
            </w:r>
            <w:r w:rsidR="009919C5">
              <w:rPr>
                <w:rFonts w:ascii="Calibri" w:eastAsia="Times New Roman" w:hAnsi="Calibri" w:cs="Times New Roman"/>
                <w:b/>
                <w:bCs/>
                <w:color w:val="000000"/>
                <w:sz w:val="14"/>
                <w:szCs w:val="14"/>
                <w:lang w:eastAsia="en-NZ"/>
              </w:rPr>
              <w:t>12</w:t>
            </w:r>
            <w:r w:rsidRPr="007E14E7">
              <w:rPr>
                <w:rFonts w:ascii="Calibri" w:eastAsia="Times New Roman" w:hAnsi="Calibri" w:cs="Times New Roman"/>
                <w:b/>
                <w:bCs/>
                <w:color w:val="000000"/>
                <w:sz w:val="14"/>
                <w:szCs w:val="14"/>
                <w:lang w:eastAsia="en-NZ"/>
              </w:rPr>
              <w:t>,</w:t>
            </w:r>
            <w:r w:rsidR="009919C5">
              <w:rPr>
                <w:rFonts w:ascii="Calibri" w:eastAsia="Times New Roman" w:hAnsi="Calibri" w:cs="Times New Roman"/>
                <w:b/>
                <w:bCs/>
                <w:color w:val="000000"/>
                <w:sz w:val="14"/>
                <w:szCs w:val="14"/>
                <w:lang w:eastAsia="en-NZ"/>
              </w:rPr>
              <w:t>0</w:t>
            </w:r>
            <w:r w:rsidRPr="007E14E7">
              <w:rPr>
                <w:rFonts w:ascii="Calibri" w:eastAsia="Times New Roman" w:hAnsi="Calibri" w:cs="Times New Roman"/>
                <w:b/>
                <w:bCs/>
                <w:color w:val="000000"/>
                <w:sz w:val="14"/>
                <w:szCs w:val="14"/>
                <w:lang w:eastAsia="en-NZ"/>
              </w:rPr>
              <w:t>0</w:t>
            </w:r>
            <w:r w:rsidR="009919C5">
              <w:rPr>
                <w:rFonts w:ascii="Calibri" w:eastAsia="Times New Roman" w:hAnsi="Calibri" w:cs="Times New Roman"/>
                <w:b/>
                <w:bCs/>
                <w:color w:val="000000"/>
                <w:sz w:val="14"/>
                <w:szCs w:val="14"/>
                <w:lang w:eastAsia="en-NZ"/>
              </w:rPr>
              <w:t>0</w:t>
            </w:r>
            <w:r w:rsidRPr="007E14E7">
              <w:rPr>
                <w:rFonts w:ascii="Calibri" w:eastAsia="Times New Roman" w:hAnsi="Calibri" w:cs="Times New Roman"/>
                <w:b/>
                <w:bCs/>
                <w:color w:val="000000"/>
                <w:sz w:val="14"/>
                <w:szCs w:val="14"/>
                <w:lang w:eastAsia="en-NZ"/>
              </w:rPr>
              <w:t>,000</w:t>
            </w:r>
          </w:p>
        </w:tc>
        <w:tc>
          <w:tcPr>
            <w:tcW w:w="274" w:type="pct"/>
            <w:shd w:val="clear" w:color="auto" w:fill="FFF2CC" w:themeFill="accent4" w:themeFillTint="33"/>
            <w:noWrap/>
          </w:tcPr>
          <w:p w14:paraId="76ED725D"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r>
              <w:rPr>
                <w:rFonts w:ascii="Calibri" w:eastAsia="Times New Roman" w:hAnsi="Calibri" w:cs="Times New Roman"/>
                <w:b/>
                <w:bCs/>
                <w:color w:val="000000"/>
                <w:sz w:val="14"/>
                <w:szCs w:val="14"/>
                <w:lang w:eastAsia="en-NZ"/>
              </w:rPr>
              <w:t>8</w:t>
            </w:r>
            <w:r w:rsidR="009919C5">
              <w:rPr>
                <w:rFonts w:ascii="Calibri" w:eastAsia="Times New Roman" w:hAnsi="Calibri" w:cs="Times New Roman"/>
                <w:b/>
                <w:bCs/>
                <w:color w:val="000000"/>
                <w:sz w:val="14"/>
                <w:szCs w:val="14"/>
                <w:lang w:eastAsia="en-NZ"/>
              </w:rPr>
              <w:t>0</w:t>
            </w:r>
            <w:r>
              <w:rPr>
                <w:rFonts w:ascii="Calibri" w:eastAsia="Times New Roman" w:hAnsi="Calibri" w:cs="Times New Roman"/>
                <w:b/>
                <w:bCs/>
                <w:color w:val="000000"/>
                <w:sz w:val="14"/>
                <w:szCs w:val="14"/>
                <w:lang w:eastAsia="en-NZ"/>
              </w:rPr>
              <w:t>%</w:t>
            </w:r>
          </w:p>
        </w:tc>
        <w:tc>
          <w:tcPr>
            <w:tcW w:w="283" w:type="pct"/>
            <w:shd w:val="clear" w:color="auto" w:fill="FFF2CC" w:themeFill="accent4" w:themeFillTint="33"/>
            <w:noWrap/>
          </w:tcPr>
          <w:p w14:paraId="76ED725E" w14:textId="77777777" w:rsidR="00B26665" w:rsidRPr="00991932" w:rsidRDefault="009919C5" w:rsidP="001142CA">
            <w:pPr>
              <w:spacing w:after="0" w:line="240" w:lineRule="auto"/>
              <w:rPr>
                <w:rFonts w:ascii="Times New Roman" w:eastAsia="Times New Roman" w:hAnsi="Times New Roman" w:cs="Times New Roman"/>
                <w:b/>
                <w:bCs/>
                <w:color w:val="4D4B4C"/>
                <w:sz w:val="14"/>
                <w:szCs w:val="14"/>
                <w:lang w:eastAsia="en-NZ"/>
              </w:rPr>
            </w:pPr>
            <w:r>
              <w:rPr>
                <w:rFonts w:ascii="Calibri" w:eastAsia="Times New Roman" w:hAnsi="Calibri" w:cs="Times New Roman"/>
                <w:b/>
                <w:bCs/>
                <w:color w:val="000000"/>
                <w:sz w:val="14"/>
                <w:szCs w:val="14"/>
                <w:lang w:eastAsia="en-NZ"/>
              </w:rPr>
              <w:t>20</w:t>
            </w:r>
            <w:r w:rsidR="00B26665">
              <w:rPr>
                <w:rFonts w:ascii="Calibri" w:eastAsia="Times New Roman" w:hAnsi="Calibri" w:cs="Times New Roman"/>
                <w:b/>
                <w:bCs/>
                <w:color w:val="000000"/>
                <w:sz w:val="14"/>
                <w:szCs w:val="14"/>
                <w:lang w:eastAsia="en-NZ"/>
              </w:rPr>
              <w:t>%</w:t>
            </w:r>
          </w:p>
        </w:tc>
        <w:tc>
          <w:tcPr>
            <w:tcW w:w="406" w:type="pct"/>
            <w:shd w:val="clear" w:color="auto" w:fill="FFF2CC" w:themeFill="accent4" w:themeFillTint="33"/>
            <w:noWrap/>
          </w:tcPr>
          <w:p w14:paraId="76ED725F" w14:textId="73BA3995"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r w:rsidRPr="00991932">
              <w:rPr>
                <w:b/>
                <w:bCs/>
                <w:sz w:val="14"/>
                <w:szCs w:val="14"/>
              </w:rPr>
              <w:t xml:space="preserve"> $</w:t>
            </w:r>
            <w:r w:rsidR="0026664A">
              <w:rPr>
                <w:b/>
                <w:bCs/>
                <w:sz w:val="14"/>
                <w:szCs w:val="14"/>
              </w:rPr>
              <w:t>9,600,000</w:t>
            </w:r>
          </w:p>
        </w:tc>
        <w:tc>
          <w:tcPr>
            <w:tcW w:w="456" w:type="pct"/>
            <w:shd w:val="clear" w:color="auto" w:fill="FFF2CC" w:themeFill="accent4" w:themeFillTint="33"/>
            <w:noWrap/>
          </w:tcPr>
          <w:p w14:paraId="76ED7260"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FFF2CC" w:themeFill="accent4" w:themeFillTint="33"/>
            <w:noWrap/>
          </w:tcPr>
          <w:p w14:paraId="76ED7261" w14:textId="77777777" w:rsidR="00B26665" w:rsidRPr="00991932" w:rsidRDefault="00B2666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FFF2CC" w:themeFill="accent4" w:themeFillTint="33"/>
            <w:noWrap/>
          </w:tcPr>
          <w:p w14:paraId="76ED7262" w14:textId="77777777" w:rsidR="00B26665" w:rsidRDefault="00B26665" w:rsidP="001142CA">
            <w:pPr>
              <w:spacing w:after="0" w:line="240" w:lineRule="auto"/>
              <w:jc w:val="right"/>
              <w:rPr>
                <w:b/>
                <w:bCs/>
                <w:sz w:val="14"/>
                <w:szCs w:val="14"/>
              </w:rPr>
            </w:pPr>
          </w:p>
        </w:tc>
      </w:tr>
      <w:tr w:rsidR="00A412BB" w:rsidRPr="00AB2687" w14:paraId="76ED726E" w14:textId="77777777" w:rsidTr="005E6BC2">
        <w:trPr>
          <w:trHeight w:val="390"/>
        </w:trPr>
        <w:tc>
          <w:tcPr>
            <w:tcW w:w="585" w:type="pct"/>
            <w:shd w:val="clear" w:color="auto" w:fill="auto"/>
            <w:noWrap/>
          </w:tcPr>
          <w:p w14:paraId="76ED7264" w14:textId="77777777" w:rsidR="00B26665" w:rsidRPr="00AB2687" w:rsidRDefault="00B2666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65" w14:textId="77777777" w:rsidR="00B26665" w:rsidRPr="00AB2687" w:rsidRDefault="00B2666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FFF2CC" w:themeFill="accent4" w:themeFillTint="33"/>
          </w:tcPr>
          <w:p w14:paraId="76ED7266" w14:textId="77777777" w:rsidR="00B26665" w:rsidRDefault="00A5656E" w:rsidP="001142CA">
            <w:pPr>
              <w:spacing w:after="0" w:line="240" w:lineRule="auto"/>
              <w:rPr>
                <w:b/>
                <w:bCs/>
                <w:sz w:val="14"/>
                <w:szCs w:val="14"/>
              </w:rPr>
            </w:pPr>
            <w:r>
              <w:rPr>
                <w:b/>
                <w:bCs/>
                <w:sz w:val="14"/>
                <w:szCs w:val="14"/>
              </w:rPr>
              <w:t xml:space="preserve">Past </w:t>
            </w:r>
            <w:r w:rsidR="00B13368">
              <w:rPr>
                <w:b/>
                <w:bCs/>
                <w:sz w:val="14"/>
                <w:szCs w:val="14"/>
              </w:rPr>
              <w:t>a</w:t>
            </w:r>
            <w:r w:rsidR="00B26665">
              <w:rPr>
                <w:b/>
                <w:bCs/>
                <w:sz w:val="14"/>
                <w:szCs w:val="14"/>
              </w:rPr>
              <w:t xml:space="preserve">sset </w:t>
            </w:r>
            <w:r w:rsidR="00FC5E54">
              <w:rPr>
                <w:b/>
                <w:bCs/>
                <w:sz w:val="14"/>
                <w:szCs w:val="14"/>
              </w:rPr>
              <w:t>charge per HUE</w:t>
            </w:r>
            <w:r w:rsidR="00B26665">
              <w:rPr>
                <w:b/>
                <w:bCs/>
                <w:sz w:val="14"/>
                <w:szCs w:val="14"/>
              </w:rPr>
              <w:t xml:space="preserve"> (DC</w:t>
            </w:r>
            <w:r w:rsidR="00E25C9A">
              <w:rPr>
                <w:b/>
                <w:bCs/>
                <w:sz w:val="14"/>
                <w:szCs w:val="14"/>
                <w:vertAlign w:val="subscript"/>
              </w:rPr>
              <w:t>P</w:t>
            </w:r>
            <w:r w:rsidR="00B26665">
              <w:rPr>
                <w:b/>
                <w:bCs/>
                <w:sz w:val="14"/>
                <w:szCs w:val="14"/>
              </w:rPr>
              <w:t>)</w:t>
            </w:r>
          </w:p>
        </w:tc>
        <w:tc>
          <w:tcPr>
            <w:tcW w:w="737" w:type="pct"/>
            <w:shd w:val="clear" w:color="auto" w:fill="FFF2CC" w:themeFill="accent4" w:themeFillTint="33"/>
            <w:noWrap/>
          </w:tcPr>
          <w:p w14:paraId="76ED7267" w14:textId="77777777" w:rsidR="00B26665" w:rsidRPr="00AB2687"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FFF2CC" w:themeFill="accent4" w:themeFillTint="33"/>
            <w:noWrap/>
          </w:tcPr>
          <w:p w14:paraId="76ED7268"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FFF2CC" w:themeFill="accent4" w:themeFillTint="33"/>
            <w:noWrap/>
          </w:tcPr>
          <w:p w14:paraId="76ED7269"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FFF2CC" w:themeFill="accent4" w:themeFillTint="33"/>
            <w:noWrap/>
          </w:tcPr>
          <w:p w14:paraId="76ED726A" w14:textId="77777777" w:rsidR="00B26665" w:rsidRPr="00991932" w:rsidRDefault="00B2666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FFF2CC" w:themeFill="accent4" w:themeFillTint="33"/>
            <w:noWrap/>
          </w:tcPr>
          <w:p w14:paraId="76ED726B" w14:textId="77777777" w:rsidR="00B26665" w:rsidRPr="00991932" w:rsidRDefault="00B2666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FFF2CC" w:themeFill="accent4" w:themeFillTint="33"/>
            <w:noWrap/>
          </w:tcPr>
          <w:p w14:paraId="76ED726C" w14:textId="77777777" w:rsidR="00B26665" w:rsidRPr="00991932" w:rsidRDefault="00B2666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FFF2CC" w:themeFill="accent4" w:themeFillTint="33"/>
            <w:noWrap/>
          </w:tcPr>
          <w:p w14:paraId="76ED726D" w14:textId="77777777" w:rsidR="00B26665" w:rsidRDefault="00B26665" w:rsidP="001142CA">
            <w:pPr>
              <w:spacing w:after="0" w:line="240" w:lineRule="auto"/>
              <w:jc w:val="right"/>
              <w:rPr>
                <w:b/>
                <w:bCs/>
                <w:sz w:val="14"/>
                <w:szCs w:val="14"/>
              </w:rPr>
            </w:pPr>
            <w:r>
              <w:rPr>
                <w:b/>
                <w:bCs/>
                <w:sz w:val="14"/>
                <w:szCs w:val="14"/>
              </w:rPr>
              <w:t>$</w:t>
            </w:r>
            <w:r w:rsidR="009919C5">
              <w:rPr>
                <w:b/>
                <w:bCs/>
                <w:sz w:val="14"/>
                <w:szCs w:val="14"/>
              </w:rPr>
              <w:t>12,000</w:t>
            </w:r>
          </w:p>
        </w:tc>
      </w:tr>
    </w:tbl>
    <w:p w14:paraId="76ED726F" w14:textId="77777777" w:rsidR="00F10AE5" w:rsidRDefault="00F10AE5" w:rsidP="00F10AE5">
      <w:pPr>
        <w:pStyle w:val="Heading3"/>
      </w:pPr>
      <w:r>
        <w:t xml:space="preserve">wasteWater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725"/>
        <w:gridCol w:w="2959"/>
        <w:gridCol w:w="3064"/>
        <w:gridCol w:w="1126"/>
        <w:gridCol w:w="1164"/>
        <w:gridCol w:w="1680"/>
        <w:gridCol w:w="1889"/>
        <w:gridCol w:w="1935"/>
        <w:gridCol w:w="2755"/>
      </w:tblGrid>
      <w:tr w:rsidR="00F10AE5" w:rsidRPr="00AB2687" w14:paraId="76ED727A" w14:textId="77777777" w:rsidTr="001142CA">
        <w:trPr>
          <w:trHeight w:val="859"/>
        </w:trPr>
        <w:tc>
          <w:tcPr>
            <w:tcW w:w="585" w:type="pct"/>
            <w:shd w:val="clear" w:color="auto" w:fill="4D4B4C"/>
            <w:noWrap/>
            <w:vAlign w:val="center"/>
            <w:hideMark/>
          </w:tcPr>
          <w:p w14:paraId="76ED7270"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ID</w:t>
            </w:r>
          </w:p>
        </w:tc>
        <w:tc>
          <w:tcPr>
            <w:tcW w:w="417" w:type="pct"/>
            <w:shd w:val="clear" w:color="auto" w:fill="4D4B4C"/>
            <w:vAlign w:val="center"/>
            <w:hideMark/>
          </w:tcPr>
          <w:p w14:paraId="76ED7271"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Asset or programme</w:t>
            </w:r>
            <w:r w:rsidRPr="00AB2687">
              <w:rPr>
                <w:rFonts w:ascii="Calibri" w:eastAsia="Times New Roman" w:hAnsi="Calibri" w:cs="Times New Roman"/>
                <w:b/>
                <w:bCs/>
                <w:color w:val="FFFFFF" w:themeColor="background1"/>
                <w:sz w:val="14"/>
                <w:szCs w:val="14"/>
                <w:lang w:eastAsia="en-NZ"/>
              </w:rPr>
              <w:t xml:space="preserve"> </w:t>
            </w:r>
            <w:r>
              <w:rPr>
                <w:rFonts w:ascii="Calibri" w:eastAsia="Times New Roman" w:hAnsi="Calibri" w:cs="Times New Roman"/>
                <w:b/>
                <w:bCs/>
                <w:color w:val="FFFFFF" w:themeColor="background1"/>
                <w:sz w:val="14"/>
                <w:szCs w:val="14"/>
                <w:lang w:eastAsia="en-NZ"/>
              </w:rPr>
              <w:t>n</w:t>
            </w:r>
            <w:r w:rsidRPr="00AB2687">
              <w:rPr>
                <w:rFonts w:ascii="Calibri" w:eastAsia="Times New Roman" w:hAnsi="Calibri" w:cs="Times New Roman"/>
                <w:b/>
                <w:bCs/>
                <w:color w:val="FFFFFF" w:themeColor="background1"/>
                <w:sz w:val="14"/>
                <w:szCs w:val="14"/>
                <w:lang w:eastAsia="en-NZ"/>
              </w:rPr>
              <w:t>ame</w:t>
            </w:r>
          </w:p>
        </w:tc>
        <w:tc>
          <w:tcPr>
            <w:tcW w:w="712" w:type="pct"/>
            <w:shd w:val="clear" w:color="auto" w:fill="4D4B4C"/>
            <w:noWrap/>
            <w:vAlign w:val="center"/>
            <w:hideMark/>
          </w:tcPr>
          <w:p w14:paraId="76ED7272"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Description</w:t>
            </w:r>
          </w:p>
        </w:tc>
        <w:tc>
          <w:tcPr>
            <w:tcW w:w="737" w:type="pct"/>
            <w:shd w:val="clear" w:color="auto" w:fill="4D4B4C"/>
            <w:vAlign w:val="center"/>
            <w:hideMark/>
          </w:tcPr>
          <w:p w14:paraId="76ED7273"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xml:space="preserve">Total </w:t>
            </w:r>
            <w:r>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274" w:type="pct"/>
            <w:shd w:val="clear" w:color="auto" w:fill="4D4B4C"/>
            <w:vAlign w:val="center"/>
            <w:hideMark/>
          </w:tcPr>
          <w:p w14:paraId="76ED7274"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w:t>
            </w:r>
            <w:r>
              <w:rPr>
                <w:rFonts w:ascii="Calibri" w:eastAsia="Times New Roman" w:hAnsi="Calibri" w:cs="Times New Roman"/>
                <w:b/>
                <w:bCs/>
                <w:color w:val="FFFFFF" w:themeColor="background1"/>
                <w:sz w:val="14"/>
                <w:szCs w:val="14"/>
                <w:lang w:eastAsia="en-NZ"/>
              </w:rPr>
              <w:t>unded by DCs</w:t>
            </w:r>
          </w:p>
        </w:tc>
        <w:tc>
          <w:tcPr>
            <w:tcW w:w="283" w:type="pct"/>
            <w:shd w:val="clear" w:color="auto" w:fill="4D4B4C"/>
            <w:vAlign w:val="center"/>
            <w:hideMark/>
          </w:tcPr>
          <w:p w14:paraId="76ED7275"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 Funded</w:t>
            </w:r>
            <w:r w:rsidRPr="00AB2687">
              <w:rPr>
                <w:rFonts w:ascii="Calibri" w:eastAsia="Times New Roman" w:hAnsi="Calibri" w:cs="Times New Roman"/>
                <w:b/>
                <w:bCs/>
                <w:color w:val="FFFFFF" w:themeColor="background1"/>
                <w:sz w:val="14"/>
                <w:szCs w:val="14"/>
                <w:lang w:eastAsia="en-NZ"/>
              </w:rPr>
              <w:br/>
              <w:t xml:space="preserve">from </w:t>
            </w:r>
            <w:r w:rsidRPr="00AB2687">
              <w:rPr>
                <w:rFonts w:ascii="Calibri" w:eastAsia="Times New Roman" w:hAnsi="Calibri" w:cs="Times New Roman"/>
                <w:b/>
                <w:bCs/>
                <w:color w:val="FFFFFF" w:themeColor="background1"/>
                <w:sz w:val="14"/>
                <w:szCs w:val="14"/>
                <w:lang w:eastAsia="en-NZ"/>
              </w:rPr>
              <w:br/>
              <w:t>other</w:t>
            </w:r>
            <w:r w:rsidRPr="00AB2687">
              <w:rPr>
                <w:rFonts w:ascii="Calibri" w:eastAsia="Times New Roman" w:hAnsi="Calibri" w:cs="Times New Roman"/>
                <w:b/>
                <w:bCs/>
                <w:color w:val="FFFFFF" w:themeColor="background1"/>
                <w:sz w:val="14"/>
                <w:szCs w:val="14"/>
                <w:lang w:eastAsia="en-NZ"/>
              </w:rPr>
              <w:br/>
            </w:r>
            <w:r>
              <w:rPr>
                <w:rFonts w:ascii="Calibri" w:eastAsia="Times New Roman" w:hAnsi="Calibri" w:cs="Times New Roman"/>
                <w:b/>
                <w:bCs/>
                <w:color w:val="FFFFFF" w:themeColor="background1"/>
                <w:sz w:val="14"/>
                <w:szCs w:val="14"/>
                <w:lang w:eastAsia="en-NZ"/>
              </w:rPr>
              <w:t>s</w:t>
            </w:r>
            <w:r w:rsidRPr="00AB2687">
              <w:rPr>
                <w:rFonts w:ascii="Calibri" w:eastAsia="Times New Roman" w:hAnsi="Calibri" w:cs="Times New Roman"/>
                <w:b/>
                <w:bCs/>
                <w:color w:val="FFFFFF" w:themeColor="background1"/>
                <w:sz w:val="14"/>
                <w:szCs w:val="14"/>
                <w:lang w:eastAsia="en-NZ"/>
              </w:rPr>
              <w:t>ources</w:t>
            </w:r>
          </w:p>
        </w:tc>
        <w:tc>
          <w:tcPr>
            <w:tcW w:w="406" w:type="pct"/>
            <w:shd w:val="clear" w:color="auto" w:fill="4D4B4C"/>
            <w:vAlign w:val="center"/>
            <w:hideMark/>
          </w:tcPr>
          <w:p w14:paraId="76ED7276" w14:textId="4A3FF6E6"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 xml:space="preserve">DC funded </w:t>
            </w:r>
            <w:r w:rsidR="00286329">
              <w:rPr>
                <w:rFonts w:ascii="Calibri" w:eastAsia="Times New Roman" w:hAnsi="Calibri" w:cs="Times New Roman"/>
                <w:b/>
                <w:bCs/>
                <w:color w:val="FFFFFF" w:themeColor="background1"/>
                <w:sz w:val="14"/>
                <w:szCs w:val="14"/>
                <w:lang w:eastAsia="en-NZ"/>
              </w:rPr>
              <w:t>c</w:t>
            </w:r>
            <w:r w:rsidRPr="00AB2687">
              <w:rPr>
                <w:rFonts w:ascii="Calibri" w:eastAsia="Times New Roman" w:hAnsi="Calibri" w:cs="Times New Roman"/>
                <w:b/>
                <w:bCs/>
                <w:color w:val="FFFFFF" w:themeColor="background1"/>
                <w:sz w:val="14"/>
                <w:szCs w:val="14"/>
                <w:lang w:eastAsia="en-NZ"/>
              </w:rPr>
              <w:t>ost $</w:t>
            </w:r>
          </w:p>
        </w:tc>
        <w:tc>
          <w:tcPr>
            <w:tcW w:w="456" w:type="pct"/>
            <w:shd w:val="clear" w:color="auto" w:fill="4D4B4C"/>
            <w:vAlign w:val="center"/>
          </w:tcPr>
          <w:p w14:paraId="76ED7277"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Year</w:t>
            </w:r>
            <w:r>
              <w:rPr>
                <w:rFonts w:ascii="Calibri" w:eastAsia="Times New Roman" w:hAnsi="Calibri" w:cs="Times New Roman"/>
                <w:b/>
                <w:bCs/>
                <w:color w:val="FFFFFF" w:themeColor="background1"/>
                <w:sz w:val="14"/>
                <w:szCs w:val="14"/>
                <w:lang w:eastAsia="en-NZ"/>
              </w:rPr>
              <w:t>s</w:t>
            </w:r>
          </w:p>
        </w:tc>
        <w:tc>
          <w:tcPr>
            <w:tcW w:w="467" w:type="pct"/>
            <w:shd w:val="clear" w:color="auto" w:fill="4D4B4C"/>
            <w:vAlign w:val="center"/>
            <w:hideMark/>
          </w:tcPr>
          <w:p w14:paraId="76ED7278"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sidRPr="00AB2687">
              <w:rPr>
                <w:rFonts w:ascii="Calibri" w:eastAsia="Times New Roman" w:hAnsi="Calibri" w:cs="Times New Roman"/>
                <w:b/>
                <w:bCs/>
                <w:color w:val="FFFFFF" w:themeColor="background1"/>
                <w:sz w:val="14"/>
                <w:szCs w:val="14"/>
                <w:lang w:eastAsia="en-NZ"/>
              </w:rPr>
              <w:t>Recoverable Growth / Capacity Life (</w:t>
            </w:r>
            <w:r>
              <w:rPr>
                <w:rFonts w:ascii="Calibri" w:eastAsia="Times New Roman" w:hAnsi="Calibri" w:cs="Times New Roman"/>
                <w:b/>
                <w:bCs/>
                <w:color w:val="FFFFFF" w:themeColor="background1"/>
                <w:sz w:val="14"/>
                <w:szCs w:val="14"/>
                <w:lang w:eastAsia="en-NZ"/>
              </w:rPr>
              <w:t>HUE</w:t>
            </w:r>
            <w:r w:rsidRPr="00AB2687">
              <w:rPr>
                <w:rFonts w:ascii="Calibri" w:eastAsia="Times New Roman" w:hAnsi="Calibri" w:cs="Times New Roman"/>
                <w:b/>
                <w:bCs/>
                <w:color w:val="FFFFFF" w:themeColor="background1"/>
                <w:sz w:val="14"/>
                <w:szCs w:val="14"/>
                <w:lang w:eastAsia="en-NZ"/>
              </w:rPr>
              <w:t>s)</w:t>
            </w:r>
          </w:p>
        </w:tc>
        <w:tc>
          <w:tcPr>
            <w:tcW w:w="663" w:type="pct"/>
            <w:shd w:val="clear" w:color="auto" w:fill="4D4B4C"/>
            <w:vAlign w:val="center"/>
            <w:hideMark/>
          </w:tcPr>
          <w:p w14:paraId="76ED7279" w14:textId="77777777" w:rsidR="00F10AE5" w:rsidRPr="00AB2687" w:rsidRDefault="00FC5E54" w:rsidP="001142CA">
            <w:pPr>
              <w:spacing w:before="60" w:after="60" w:line="240" w:lineRule="auto"/>
              <w:jc w:val="center"/>
              <w:rPr>
                <w:rFonts w:ascii="Calibri" w:eastAsia="Times New Roman" w:hAnsi="Calibri" w:cs="Times New Roman"/>
                <w:b/>
                <w:bCs/>
                <w:color w:val="FFFFFF" w:themeColor="background1"/>
                <w:sz w:val="14"/>
                <w:szCs w:val="14"/>
                <w:lang w:eastAsia="en-NZ"/>
              </w:rPr>
            </w:pPr>
            <w:r>
              <w:rPr>
                <w:rFonts w:ascii="Calibri" w:eastAsia="Times New Roman" w:hAnsi="Calibri" w:cs="Times New Roman"/>
                <w:b/>
                <w:bCs/>
                <w:color w:val="FFFFFF" w:themeColor="background1"/>
                <w:sz w:val="14"/>
                <w:szCs w:val="14"/>
                <w:lang w:eastAsia="en-NZ"/>
              </w:rPr>
              <w:t>Charge per HUE</w:t>
            </w:r>
          </w:p>
        </w:tc>
      </w:tr>
      <w:tr w:rsidR="00F10AE5" w:rsidRPr="00AB2687" w14:paraId="76ED7285" w14:textId="77777777" w:rsidTr="001142CA">
        <w:trPr>
          <w:trHeight w:val="859"/>
        </w:trPr>
        <w:tc>
          <w:tcPr>
            <w:tcW w:w="585" w:type="pct"/>
            <w:shd w:val="clear" w:color="auto" w:fill="DBDBDB" w:themeFill="accent3" w:themeFillTint="66"/>
            <w:noWrap/>
            <w:vAlign w:val="center"/>
          </w:tcPr>
          <w:p w14:paraId="76ED727B"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r>
              <w:t>CATCHMENT WW1</w:t>
            </w:r>
          </w:p>
        </w:tc>
        <w:tc>
          <w:tcPr>
            <w:tcW w:w="417" w:type="pct"/>
            <w:shd w:val="clear" w:color="auto" w:fill="DBDBDB" w:themeFill="accent3" w:themeFillTint="66"/>
            <w:vAlign w:val="center"/>
          </w:tcPr>
          <w:p w14:paraId="76ED727C" w14:textId="77777777" w:rsidR="00F10AE5"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12" w:type="pct"/>
            <w:shd w:val="clear" w:color="auto" w:fill="DBDBDB" w:themeFill="accent3" w:themeFillTint="66"/>
            <w:noWrap/>
            <w:vAlign w:val="center"/>
          </w:tcPr>
          <w:p w14:paraId="76ED727D"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737" w:type="pct"/>
            <w:shd w:val="clear" w:color="auto" w:fill="DBDBDB" w:themeFill="accent3" w:themeFillTint="66"/>
            <w:vAlign w:val="center"/>
          </w:tcPr>
          <w:p w14:paraId="76ED727E"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74" w:type="pct"/>
            <w:shd w:val="clear" w:color="auto" w:fill="DBDBDB" w:themeFill="accent3" w:themeFillTint="66"/>
            <w:vAlign w:val="center"/>
          </w:tcPr>
          <w:p w14:paraId="76ED727F"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283" w:type="pct"/>
            <w:shd w:val="clear" w:color="auto" w:fill="DBDBDB" w:themeFill="accent3" w:themeFillTint="66"/>
            <w:vAlign w:val="center"/>
          </w:tcPr>
          <w:p w14:paraId="76ED7280"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06" w:type="pct"/>
            <w:shd w:val="clear" w:color="auto" w:fill="DBDBDB" w:themeFill="accent3" w:themeFillTint="66"/>
            <w:vAlign w:val="center"/>
          </w:tcPr>
          <w:p w14:paraId="76ED7281" w14:textId="77777777" w:rsidR="00F10AE5"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56" w:type="pct"/>
            <w:shd w:val="clear" w:color="auto" w:fill="DBDBDB" w:themeFill="accent3" w:themeFillTint="66"/>
            <w:vAlign w:val="center"/>
          </w:tcPr>
          <w:p w14:paraId="76ED7282"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467" w:type="pct"/>
            <w:shd w:val="clear" w:color="auto" w:fill="DBDBDB" w:themeFill="accent3" w:themeFillTint="66"/>
            <w:vAlign w:val="center"/>
          </w:tcPr>
          <w:p w14:paraId="76ED7283"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c>
          <w:tcPr>
            <w:tcW w:w="663" w:type="pct"/>
            <w:shd w:val="clear" w:color="auto" w:fill="DBDBDB" w:themeFill="accent3" w:themeFillTint="66"/>
            <w:vAlign w:val="center"/>
          </w:tcPr>
          <w:p w14:paraId="76ED7284" w14:textId="77777777" w:rsidR="00F10AE5" w:rsidRPr="00AB2687" w:rsidRDefault="00F10AE5" w:rsidP="001142CA">
            <w:pPr>
              <w:spacing w:before="60" w:after="60" w:line="240" w:lineRule="auto"/>
              <w:jc w:val="center"/>
              <w:rPr>
                <w:rFonts w:ascii="Calibri" w:eastAsia="Times New Roman" w:hAnsi="Calibri" w:cs="Times New Roman"/>
                <w:b/>
                <w:bCs/>
                <w:color w:val="FFFFFF" w:themeColor="background1"/>
                <w:sz w:val="14"/>
                <w:szCs w:val="14"/>
                <w:lang w:eastAsia="en-NZ"/>
              </w:rPr>
            </w:pPr>
          </w:p>
        </w:tc>
      </w:tr>
      <w:tr w:rsidR="00F10AE5" w:rsidRPr="00AB2687" w14:paraId="76ED7290" w14:textId="77777777" w:rsidTr="00F10AE5">
        <w:trPr>
          <w:trHeight w:val="600"/>
        </w:trPr>
        <w:tc>
          <w:tcPr>
            <w:tcW w:w="585" w:type="pct"/>
            <w:shd w:val="clear" w:color="auto" w:fill="auto"/>
            <w:noWrap/>
          </w:tcPr>
          <w:p w14:paraId="76ED7286"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87"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12" w:type="pct"/>
            <w:shd w:val="clear" w:color="auto" w:fill="auto"/>
          </w:tcPr>
          <w:p w14:paraId="76ED7288"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37" w:type="pct"/>
            <w:shd w:val="clear" w:color="auto" w:fill="auto"/>
            <w:noWrap/>
          </w:tcPr>
          <w:p w14:paraId="76ED7289"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74" w:type="pct"/>
            <w:shd w:val="clear" w:color="auto" w:fill="auto"/>
            <w:noWrap/>
          </w:tcPr>
          <w:p w14:paraId="76ED728A"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83" w:type="pct"/>
            <w:shd w:val="clear" w:color="auto" w:fill="auto"/>
            <w:noWrap/>
          </w:tcPr>
          <w:p w14:paraId="76ED728B"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06" w:type="pct"/>
            <w:shd w:val="clear" w:color="auto" w:fill="auto"/>
            <w:noWrap/>
          </w:tcPr>
          <w:p w14:paraId="76ED728C"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56" w:type="pct"/>
            <w:shd w:val="clear" w:color="auto" w:fill="auto"/>
            <w:noWrap/>
          </w:tcPr>
          <w:p w14:paraId="76ED728D"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67" w:type="pct"/>
            <w:shd w:val="clear" w:color="auto" w:fill="auto"/>
            <w:noWrap/>
          </w:tcPr>
          <w:p w14:paraId="76ED728E" w14:textId="77777777" w:rsidR="00F10AE5" w:rsidRPr="00AB2687" w:rsidRDefault="00F10AE5" w:rsidP="001142CA">
            <w:pPr>
              <w:spacing w:after="0" w:line="240" w:lineRule="auto"/>
              <w:jc w:val="center"/>
              <w:rPr>
                <w:rFonts w:ascii="Calibri" w:eastAsia="Times New Roman" w:hAnsi="Calibri" w:cs="Times New Roman"/>
                <w:color w:val="000000"/>
                <w:sz w:val="14"/>
                <w:szCs w:val="14"/>
                <w:lang w:eastAsia="en-NZ"/>
              </w:rPr>
            </w:pPr>
          </w:p>
        </w:tc>
        <w:tc>
          <w:tcPr>
            <w:tcW w:w="663" w:type="pct"/>
            <w:shd w:val="clear" w:color="auto" w:fill="auto"/>
            <w:noWrap/>
          </w:tcPr>
          <w:p w14:paraId="76ED728F"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29B" w14:textId="77777777" w:rsidTr="00F10AE5">
        <w:trPr>
          <w:trHeight w:val="600"/>
        </w:trPr>
        <w:tc>
          <w:tcPr>
            <w:tcW w:w="585" w:type="pct"/>
            <w:shd w:val="clear" w:color="auto" w:fill="auto"/>
            <w:noWrap/>
          </w:tcPr>
          <w:p w14:paraId="76ED7291"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92"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12" w:type="pct"/>
            <w:shd w:val="clear" w:color="auto" w:fill="auto"/>
          </w:tcPr>
          <w:p w14:paraId="76ED7293"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37" w:type="pct"/>
            <w:shd w:val="clear" w:color="auto" w:fill="auto"/>
            <w:noWrap/>
          </w:tcPr>
          <w:p w14:paraId="76ED7294"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74" w:type="pct"/>
            <w:shd w:val="clear" w:color="auto" w:fill="auto"/>
            <w:noWrap/>
          </w:tcPr>
          <w:p w14:paraId="76ED7295"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83" w:type="pct"/>
            <w:shd w:val="clear" w:color="auto" w:fill="auto"/>
            <w:noWrap/>
          </w:tcPr>
          <w:p w14:paraId="76ED7296"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06" w:type="pct"/>
            <w:shd w:val="clear" w:color="auto" w:fill="auto"/>
            <w:noWrap/>
          </w:tcPr>
          <w:p w14:paraId="76ED7297"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56" w:type="pct"/>
            <w:shd w:val="clear" w:color="auto" w:fill="auto"/>
            <w:noWrap/>
          </w:tcPr>
          <w:p w14:paraId="76ED7298"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67" w:type="pct"/>
            <w:shd w:val="clear" w:color="auto" w:fill="auto"/>
            <w:noWrap/>
          </w:tcPr>
          <w:p w14:paraId="76ED7299" w14:textId="77777777" w:rsidR="00F10AE5" w:rsidRPr="00AB2687" w:rsidRDefault="00F10AE5" w:rsidP="001142CA">
            <w:pPr>
              <w:spacing w:after="0" w:line="240" w:lineRule="auto"/>
              <w:jc w:val="center"/>
              <w:rPr>
                <w:rFonts w:ascii="Calibri" w:eastAsia="Times New Roman" w:hAnsi="Calibri" w:cs="Times New Roman"/>
                <w:color w:val="000000"/>
                <w:sz w:val="14"/>
                <w:szCs w:val="14"/>
                <w:lang w:eastAsia="en-NZ"/>
              </w:rPr>
            </w:pPr>
          </w:p>
        </w:tc>
        <w:tc>
          <w:tcPr>
            <w:tcW w:w="663" w:type="pct"/>
            <w:shd w:val="clear" w:color="auto" w:fill="auto"/>
            <w:noWrap/>
          </w:tcPr>
          <w:p w14:paraId="76ED729A"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2A6" w14:textId="77777777" w:rsidTr="00F10AE5">
        <w:trPr>
          <w:trHeight w:val="600"/>
        </w:trPr>
        <w:tc>
          <w:tcPr>
            <w:tcW w:w="585" w:type="pct"/>
            <w:shd w:val="clear" w:color="auto" w:fill="auto"/>
            <w:noWrap/>
          </w:tcPr>
          <w:p w14:paraId="76ED729C"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9D"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12" w:type="pct"/>
            <w:shd w:val="clear" w:color="auto" w:fill="auto"/>
          </w:tcPr>
          <w:p w14:paraId="76ED729E"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37" w:type="pct"/>
            <w:shd w:val="clear" w:color="auto" w:fill="auto"/>
            <w:noWrap/>
          </w:tcPr>
          <w:p w14:paraId="76ED729F"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74" w:type="pct"/>
            <w:shd w:val="clear" w:color="auto" w:fill="auto"/>
            <w:noWrap/>
          </w:tcPr>
          <w:p w14:paraId="76ED72A0"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283" w:type="pct"/>
            <w:shd w:val="clear" w:color="auto" w:fill="auto"/>
            <w:noWrap/>
          </w:tcPr>
          <w:p w14:paraId="76ED72A1"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06" w:type="pct"/>
            <w:shd w:val="clear" w:color="auto" w:fill="auto"/>
            <w:noWrap/>
          </w:tcPr>
          <w:p w14:paraId="76ED72A2"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56" w:type="pct"/>
            <w:shd w:val="clear" w:color="auto" w:fill="auto"/>
            <w:noWrap/>
          </w:tcPr>
          <w:p w14:paraId="76ED72A3"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67" w:type="pct"/>
            <w:shd w:val="clear" w:color="auto" w:fill="auto"/>
            <w:noWrap/>
          </w:tcPr>
          <w:p w14:paraId="76ED72A4" w14:textId="77777777" w:rsidR="00F10AE5" w:rsidRPr="00AB2687" w:rsidRDefault="00F10AE5" w:rsidP="001142CA">
            <w:pPr>
              <w:spacing w:after="0" w:line="240" w:lineRule="auto"/>
              <w:jc w:val="center"/>
              <w:rPr>
                <w:rFonts w:ascii="Calibri" w:eastAsia="Times New Roman" w:hAnsi="Calibri" w:cs="Times New Roman"/>
                <w:color w:val="000000"/>
                <w:sz w:val="14"/>
                <w:szCs w:val="14"/>
                <w:lang w:eastAsia="en-NZ"/>
              </w:rPr>
            </w:pPr>
          </w:p>
        </w:tc>
        <w:tc>
          <w:tcPr>
            <w:tcW w:w="663" w:type="pct"/>
            <w:shd w:val="clear" w:color="auto" w:fill="auto"/>
            <w:noWrap/>
          </w:tcPr>
          <w:p w14:paraId="76ED72A5"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r>
      <w:tr w:rsidR="00F10AE5" w:rsidRPr="00AB2687" w14:paraId="76ED72B1" w14:textId="77777777" w:rsidTr="00F10AE5">
        <w:trPr>
          <w:trHeight w:val="600"/>
        </w:trPr>
        <w:tc>
          <w:tcPr>
            <w:tcW w:w="585" w:type="pct"/>
            <w:shd w:val="clear" w:color="auto" w:fill="auto"/>
            <w:noWrap/>
          </w:tcPr>
          <w:p w14:paraId="76ED72A7"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A8" w14:textId="77777777" w:rsidR="00F10AE5" w:rsidRPr="00AB2687" w:rsidRDefault="00F10AE5" w:rsidP="001142CA">
            <w:pPr>
              <w:spacing w:after="0" w:line="240" w:lineRule="auto"/>
              <w:rPr>
                <w:rFonts w:ascii="Calibri" w:eastAsia="Times New Roman" w:hAnsi="Calibri" w:cs="Times New Roman"/>
                <w:color w:val="000000"/>
                <w:sz w:val="14"/>
                <w:szCs w:val="14"/>
                <w:lang w:eastAsia="en-NZ"/>
              </w:rPr>
            </w:pPr>
          </w:p>
        </w:tc>
        <w:tc>
          <w:tcPr>
            <w:tcW w:w="712" w:type="pct"/>
            <w:shd w:val="clear" w:color="auto" w:fill="auto"/>
          </w:tcPr>
          <w:p w14:paraId="76ED72A9" w14:textId="77777777" w:rsidR="00F10AE5" w:rsidRPr="00991932" w:rsidRDefault="00F10AE5" w:rsidP="001142CA">
            <w:pPr>
              <w:spacing w:after="0" w:line="240" w:lineRule="auto"/>
              <w:rPr>
                <w:rFonts w:ascii="Calibri" w:eastAsia="Times New Roman" w:hAnsi="Calibri" w:cs="Times New Roman"/>
                <w:b/>
                <w:bCs/>
                <w:color w:val="000000"/>
                <w:sz w:val="14"/>
                <w:szCs w:val="14"/>
                <w:lang w:eastAsia="en-NZ"/>
              </w:rPr>
            </w:pPr>
            <w:r w:rsidRPr="00991932">
              <w:rPr>
                <w:b/>
                <w:bCs/>
                <w:sz w:val="14"/>
                <w:szCs w:val="14"/>
              </w:rPr>
              <w:t xml:space="preserve">Total </w:t>
            </w:r>
            <w:r w:rsidR="00A5656E">
              <w:rPr>
                <w:b/>
                <w:bCs/>
                <w:sz w:val="14"/>
                <w:szCs w:val="14"/>
              </w:rPr>
              <w:t>past</w:t>
            </w:r>
            <w:r w:rsidRPr="00991932">
              <w:rPr>
                <w:b/>
                <w:bCs/>
                <w:sz w:val="14"/>
                <w:szCs w:val="14"/>
              </w:rPr>
              <w:t xml:space="preserve"> </w:t>
            </w:r>
            <w:r w:rsidR="00A5656E">
              <w:rPr>
                <w:b/>
                <w:bCs/>
                <w:sz w:val="14"/>
                <w:szCs w:val="14"/>
              </w:rPr>
              <w:t>g</w:t>
            </w:r>
            <w:r w:rsidRPr="00991932">
              <w:rPr>
                <w:b/>
                <w:bCs/>
                <w:sz w:val="14"/>
                <w:szCs w:val="14"/>
              </w:rPr>
              <w:t xml:space="preserve">rowth </w:t>
            </w:r>
            <w:r w:rsidR="00A5656E">
              <w:rPr>
                <w:b/>
                <w:bCs/>
                <w:sz w:val="14"/>
                <w:szCs w:val="14"/>
              </w:rPr>
              <w:t>e</w:t>
            </w:r>
            <w:r w:rsidRPr="00991932">
              <w:rPr>
                <w:b/>
                <w:bCs/>
                <w:sz w:val="14"/>
                <w:szCs w:val="14"/>
              </w:rPr>
              <w:t>xpenditure</w:t>
            </w:r>
          </w:p>
        </w:tc>
        <w:tc>
          <w:tcPr>
            <w:tcW w:w="737" w:type="pct"/>
            <w:shd w:val="clear" w:color="auto" w:fill="auto"/>
            <w:noWrap/>
          </w:tcPr>
          <w:p w14:paraId="76ED72AA" w14:textId="77777777" w:rsidR="00F10AE5" w:rsidRPr="007E14E7"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274" w:type="pct"/>
            <w:shd w:val="clear" w:color="auto" w:fill="auto"/>
            <w:noWrap/>
          </w:tcPr>
          <w:p w14:paraId="76ED72AB"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283" w:type="pct"/>
            <w:shd w:val="clear" w:color="auto" w:fill="auto"/>
            <w:noWrap/>
          </w:tcPr>
          <w:p w14:paraId="76ED72AC"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406" w:type="pct"/>
            <w:shd w:val="clear" w:color="auto" w:fill="auto"/>
            <w:noWrap/>
          </w:tcPr>
          <w:p w14:paraId="76ED72AD"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456" w:type="pct"/>
            <w:shd w:val="clear" w:color="auto" w:fill="auto"/>
            <w:noWrap/>
          </w:tcPr>
          <w:p w14:paraId="76ED72AE"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c>
          <w:tcPr>
            <w:tcW w:w="467" w:type="pct"/>
            <w:shd w:val="clear" w:color="auto" w:fill="auto"/>
            <w:noWrap/>
          </w:tcPr>
          <w:p w14:paraId="76ED72AF" w14:textId="77777777" w:rsidR="00F10AE5" w:rsidRPr="00991932" w:rsidRDefault="00F10AE5" w:rsidP="001142CA">
            <w:pPr>
              <w:spacing w:after="0" w:line="240" w:lineRule="auto"/>
              <w:jc w:val="center"/>
              <w:rPr>
                <w:rFonts w:ascii="Calibri" w:eastAsia="Times New Roman" w:hAnsi="Calibri" w:cs="Times New Roman"/>
                <w:b/>
                <w:bCs/>
                <w:color w:val="000000"/>
                <w:sz w:val="14"/>
                <w:szCs w:val="14"/>
                <w:lang w:eastAsia="en-NZ"/>
              </w:rPr>
            </w:pPr>
          </w:p>
        </w:tc>
        <w:tc>
          <w:tcPr>
            <w:tcW w:w="663" w:type="pct"/>
            <w:shd w:val="clear" w:color="auto" w:fill="auto"/>
            <w:noWrap/>
          </w:tcPr>
          <w:p w14:paraId="76ED72B0"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r>
      <w:tr w:rsidR="00F10AE5" w:rsidRPr="00AB2687" w14:paraId="76ED72BC" w14:textId="77777777" w:rsidTr="00F10AE5">
        <w:trPr>
          <w:trHeight w:val="390"/>
        </w:trPr>
        <w:tc>
          <w:tcPr>
            <w:tcW w:w="585" w:type="pct"/>
            <w:shd w:val="clear" w:color="auto" w:fill="auto"/>
            <w:noWrap/>
          </w:tcPr>
          <w:p w14:paraId="76ED72B2"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B3"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B4" w14:textId="77777777" w:rsidR="00F10AE5" w:rsidRPr="00991932" w:rsidRDefault="00A5656E" w:rsidP="001142CA">
            <w:pPr>
              <w:spacing w:after="0" w:line="240" w:lineRule="auto"/>
              <w:rPr>
                <w:rFonts w:ascii="Calibri" w:eastAsia="Times New Roman" w:hAnsi="Calibri" w:cs="Times New Roman"/>
                <w:b/>
                <w:bCs/>
                <w:color w:val="4D4B4C"/>
                <w:sz w:val="14"/>
                <w:szCs w:val="14"/>
                <w:lang w:eastAsia="en-NZ"/>
              </w:rPr>
            </w:pPr>
            <w:r>
              <w:rPr>
                <w:b/>
                <w:bCs/>
                <w:sz w:val="14"/>
                <w:szCs w:val="14"/>
              </w:rPr>
              <w:t>Past</w:t>
            </w:r>
            <w:r w:rsidR="00F10AE5">
              <w:rPr>
                <w:b/>
                <w:bCs/>
                <w:sz w:val="14"/>
                <w:szCs w:val="14"/>
              </w:rPr>
              <w:t xml:space="preserve"> </w:t>
            </w:r>
            <w:r>
              <w:rPr>
                <w:b/>
                <w:bCs/>
                <w:sz w:val="14"/>
                <w:szCs w:val="14"/>
              </w:rPr>
              <w:t>a</w:t>
            </w:r>
            <w:r w:rsidR="00F10AE5">
              <w:rPr>
                <w:b/>
                <w:bCs/>
                <w:sz w:val="14"/>
                <w:szCs w:val="14"/>
              </w:rPr>
              <w:t>sset charge</w:t>
            </w:r>
            <w:r w:rsidR="00FC5E54">
              <w:rPr>
                <w:b/>
                <w:bCs/>
                <w:sz w:val="14"/>
                <w:szCs w:val="14"/>
              </w:rPr>
              <w:t xml:space="preserve"> per HUE</w:t>
            </w:r>
            <w:r w:rsidR="00F10AE5">
              <w:rPr>
                <w:b/>
                <w:bCs/>
                <w:sz w:val="14"/>
                <w:szCs w:val="14"/>
              </w:rPr>
              <w:t xml:space="preserve"> (DC</w:t>
            </w:r>
            <w:r w:rsidR="00F10AE5">
              <w:rPr>
                <w:b/>
                <w:bCs/>
                <w:sz w:val="14"/>
                <w:szCs w:val="14"/>
                <w:vertAlign w:val="subscript"/>
              </w:rPr>
              <w:t>P</w:t>
            </w:r>
            <w:r w:rsidR="00F10AE5">
              <w:rPr>
                <w:b/>
                <w:bCs/>
                <w:sz w:val="14"/>
                <w:szCs w:val="14"/>
              </w:rPr>
              <w:t>)</w:t>
            </w:r>
          </w:p>
        </w:tc>
        <w:tc>
          <w:tcPr>
            <w:tcW w:w="737" w:type="pct"/>
            <w:shd w:val="clear" w:color="auto" w:fill="auto"/>
            <w:noWrap/>
          </w:tcPr>
          <w:p w14:paraId="76ED72B5"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B6"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B7"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B8"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B9"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auto"/>
            <w:noWrap/>
          </w:tcPr>
          <w:p w14:paraId="76ED72BA"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auto"/>
            <w:noWrap/>
          </w:tcPr>
          <w:p w14:paraId="76ED72BB" w14:textId="77777777" w:rsidR="00F10AE5" w:rsidRPr="00991932" w:rsidRDefault="00F10AE5" w:rsidP="001142CA">
            <w:pPr>
              <w:spacing w:after="0" w:line="240" w:lineRule="auto"/>
              <w:jc w:val="right"/>
              <w:rPr>
                <w:rFonts w:ascii="Calibri" w:eastAsia="Times New Roman" w:hAnsi="Calibri" w:cs="Times New Roman"/>
                <w:b/>
                <w:bCs/>
                <w:color w:val="000000"/>
                <w:sz w:val="14"/>
                <w:szCs w:val="14"/>
                <w:lang w:eastAsia="en-NZ"/>
              </w:rPr>
            </w:pPr>
          </w:p>
        </w:tc>
      </w:tr>
      <w:tr w:rsidR="00F10AE5" w:rsidRPr="00AB2687" w14:paraId="76ED72C7" w14:textId="77777777" w:rsidTr="001142CA">
        <w:trPr>
          <w:trHeight w:val="390"/>
        </w:trPr>
        <w:tc>
          <w:tcPr>
            <w:tcW w:w="585" w:type="pct"/>
            <w:shd w:val="clear" w:color="auto" w:fill="DBDBDB" w:themeFill="accent3" w:themeFillTint="66"/>
            <w:noWrap/>
          </w:tcPr>
          <w:p w14:paraId="76ED72BD" w14:textId="70ACAD13"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r>
              <w:t>CATCHMENT W</w:t>
            </w:r>
            <w:r w:rsidR="005B18EC">
              <w:t>W</w:t>
            </w:r>
            <w:r>
              <w:t>2 (example)</w:t>
            </w:r>
          </w:p>
        </w:tc>
        <w:tc>
          <w:tcPr>
            <w:tcW w:w="417" w:type="pct"/>
            <w:shd w:val="clear" w:color="auto" w:fill="DBDBDB" w:themeFill="accent3" w:themeFillTint="66"/>
          </w:tcPr>
          <w:p w14:paraId="76ED72BE"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DBDBDB" w:themeFill="accent3" w:themeFillTint="66"/>
          </w:tcPr>
          <w:p w14:paraId="76ED72BF" w14:textId="77777777" w:rsidR="00F10AE5" w:rsidRDefault="00F10AE5" w:rsidP="001142CA">
            <w:pPr>
              <w:spacing w:after="0" w:line="240" w:lineRule="auto"/>
              <w:rPr>
                <w:b/>
                <w:bCs/>
                <w:sz w:val="14"/>
                <w:szCs w:val="14"/>
              </w:rPr>
            </w:pPr>
          </w:p>
        </w:tc>
        <w:tc>
          <w:tcPr>
            <w:tcW w:w="737" w:type="pct"/>
            <w:shd w:val="clear" w:color="auto" w:fill="DBDBDB" w:themeFill="accent3" w:themeFillTint="66"/>
            <w:noWrap/>
          </w:tcPr>
          <w:p w14:paraId="76ED72C0"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DBDBDB" w:themeFill="accent3" w:themeFillTint="66"/>
            <w:noWrap/>
          </w:tcPr>
          <w:p w14:paraId="76ED72C1"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DBDBDB" w:themeFill="accent3" w:themeFillTint="66"/>
            <w:noWrap/>
          </w:tcPr>
          <w:p w14:paraId="76ED72C2"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DBDBDB" w:themeFill="accent3" w:themeFillTint="66"/>
            <w:noWrap/>
          </w:tcPr>
          <w:p w14:paraId="76ED72C3"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DBDBDB" w:themeFill="accent3" w:themeFillTint="66"/>
            <w:noWrap/>
          </w:tcPr>
          <w:p w14:paraId="76ED72C4"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DBDBDB" w:themeFill="accent3" w:themeFillTint="66"/>
            <w:noWrap/>
          </w:tcPr>
          <w:p w14:paraId="76ED72C5"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DBDBDB" w:themeFill="accent3" w:themeFillTint="66"/>
            <w:noWrap/>
          </w:tcPr>
          <w:p w14:paraId="76ED72C6" w14:textId="77777777" w:rsidR="00F10AE5" w:rsidRDefault="00F10AE5" w:rsidP="001142CA">
            <w:pPr>
              <w:spacing w:after="0" w:line="240" w:lineRule="auto"/>
              <w:jc w:val="right"/>
              <w:rPr>
                <w:b/>
                <w:bCs/>
                <w:sz w:val="14"/>
                <w:szCs w:val="14"/>
              </w:rPr>
            </w:pPr>
          </w:p>
        </w:tc>
      </w:tr>
      <w:tr w:rsidR="00F10AE5" w:rsidRPr="00AB2687" w14:paraId="76ED72D2" w14:textId="77777777" w:rsidTr="00F10AE5">
        <w:trPr>
          <w:trHeight w:val="390"/>
        </w:trPr>
        <w:tc>
          <w:tcPr>
            <w:tcW w:w="585" w:type="pct"/>
            <w:shd w:val="clear" w:color="auto" w:fill="auto"/>
            <w:noWrap/>
          </w:tcPr>
          <w:p w14:paraId="76ED72C8"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C9"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CA" w14:textId="77777777" w:rsidR="00F10AE5" w:rsidRDefault="00F10AE5" w:rsidP="001142CA">
            <w:pPr>
              <w:spacing w:after="0" w:line="240" w:lineRule="auto"/>
              <w:rPr>
                <w:b/>
                <w:bCs/>
                <w:sz w:val="14"/>
                <w:szCs w:val="14"/>
              </w:rPr>
            </w:pPr>
          </w:p>
        </w:tc>
        <w:tc>
          <w:tcPr>
            <w:tcW w:w="737" w:type="pct"/>
            <w:shd w:val="clear" w:color="auto" w:fill="auto"/>
            <w:noWrap/>
          </w:tcPr>
          <w:p w14:paraId="76ED72CB"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CC"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CD"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CE"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CF" w14:textId="77777777" w:rsidR="00F10AE5" w:rsidRPr="00E25C9A" w:rsidRDefault="00F10AE5" w:rsidP="001142CA">
            <w:pPr>
              <w:spacing w:after="0" w:line="240" w:lineRule="auto"/>
              <w:rPr>
                <w:sz w:val="14"/>
                <w:szCs w:val="14"/>
              </w:rPr>
            </w:pPr>
          </w:p>
        </w:tc>
        <w:tc>
          <w:tcPr>
            <w:tcW w:w="467" w:type="pct"/>
            <w:shd w:val="clear" w:color="auto" w:fill="auto"/>
            <w:noWrap/>
          </w:tcPr>
          <w:p w14:paraId="76ED72D0" w14:textId="77777777" w:rsidR="00F10AE5" w:rsidRPr="00E25C9A" w:rsidRDefault="00F10AE5" w:rsidP="001142CA">
            <w:pPr>
              <w:spacing w:after="0" w:line="240" w:lineRule="auto"/>
              <w:jc w:val="center"/>
              <w:rPr>
                <w:sz w:val="14"/>
                <w:szCs w:val="14"/>
              </w:rPr>
            </w:pPr>
          </w:p>
        </w:tc>
        <w:tc>
          <w:tcPr>
            <w:tcW w:w="663" w:type="pct"/>
            <w:shd w:val="clear" w:color="auto" w:fill="auto"/>
            <w:noWrap/>
          </w:tcPr>
          <w:p w14:paraId="76ED72D1" w14:textId="77777777" w:rsidR="00F10AE5" w:rsidRPr="00E25C9A" w:rsidRDefault="00F10AE5" w:rsidP="001142CA">
            <w:pPr>
              <w:spacing w:after="0" w:line="240" w:lineRule="auto"/>
              <w:jc w:val="right"/>
              <w:rPr>
                <w:sz w:val="14"/>
                <w:szCs w:val="14"/>
              </w:rPr>
            </w:pPr>
          </w:p>
        </w:tc>
      </w:tr>
      <w:tr w:rsidR="00F10AE5" w:rsidRPr="00AB2687" w14:paraId="76ED72DD" w14:textId="77777777" w:rsidTr="00F10AE5">
        <w:trPr>
          <w:trHeight w:val="390"/>
        </w:trPr>
        <w:tc>
          <w:tcPr>
            <w:tcW w:w="585" w:type="pct"/>
            <w:shd w:val="clear" w:color="auto" w:fill="auto"/>
            <w:noWrap/>
          </w:tcPr>
          <w:p w14:paraId="76ED72D3"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D4"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D5" w14:textId="77777777" w:rsidR="00F10AE5" w:rsidRDefault="00F10AE5" w:rsidP="001142CA">
            <w:pPr>
              <w:spacing w:after="0" w:line="240" w:lineRule="auto"/>
              <w:rPr>
                <w:b/>
                <w:bCs/>
                <w:sz w:val="14"/>
                <w:szCs w:val="14"/>
              </w:rPr>
            </w:pPr>
          </w:p>
        </w:tc>
        <w:tc>
          <w:tcPr>
            <w:tcW w:w="737" w:type="pct"/>
            <w:shd w:val="clear" w:color="auto" w:fill="auto"/>
            <w:noWrap/>
          </w:tcPr>
          <w:p w14:paraId="76ED72D6"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D7"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D8"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D9"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DA" w14:textId="77777777" w:rsidR="00F10AE5" w:rsidRPr="00E25C9A" w:rsidRDefault="00F10AE5" w:rsidP="001142CA">
            <w:pPr>
              <w:spacing w:after="0" w:line="240" w:lineRule="auto"/>
              <w:rPr>
                <w:sz w:val="14"/>
                <w:szCs w:val="14"/>
              </w:rPr>
            </w:pPr>
          </w:p>
        </w:tc>
        <w:tc>
          <w:tcPr>
            <w:tcW w:w="467" w:type="pct"/>
            <w:shd w:val="clear" w:color="auto" w:fill="auto"/>
            <w:noWrap/>
          </w:tcPr>
          <w:p w14:paraId="76ED72DB" w14:textId="77777777" w:rsidR="00F10AE5" w:rsidRPr="00E25C9A" w:rsidRDefault="00F10AE5" w:rsidP="001142CA">
            <w:pPr>
              <w:spacing w:after="0" w:line="240" w:lineRule="auto"/>
              <w:jc w:val="center"/>
              <w:rPr>
                <w:sz w:val="14"/>
                <w:szCs w:val="14"/>
              </w:rPr>
            </w:pPr>
          </w:p>
        </w:tc>
        <w:tc>
          <w:tcPr>
            <w:tcW w:w="663" w:type="pct"/>
            <w:shd w:val="clear" w:color="auto" w:fill="auto"/>
            <w:noWrap/>
          </w:tcPr>
          <w:p w14:paraId="76ED72DC" w14:textId="77777777" w:rsidR="00F10AE5" w:rsidRPr="00E25C9A" w:rsidRDefault="00F10AE5" w:rsidP="001142CA">
            <w:pPr>
              <w:spacing w:after="0" w:line="240" w:lineRule="auto"/>
              <w:jc w:val="right"/>
              <w:rPr>
                <w:sz w:val="14"/>
                <w:szCs w:val="14"/>
              </w:rPr>
            </w:pPr>
          </w:p>
        </w:tc>
      </w:tr>
      <w:tr w:rsidR="00F10AE5" w:rsidRPr="00AB2687" w14:paraId="76ED72E8" w14:textId="77777777" w:rsidTr="00F10AE5">
        <w:trPr>
          <w:trHeight w:val="390"/>
        </w:trPr>
        <w:tc>
          <w:tcPr>
            <w:tcW w:w="585" w:type="pct"/>
            <w:shd w:val="clear" w:color="auto" w:fill="auto"/>
            <w:noWrap/>
          </w:tcPr>
          <w:p w14:paraId="76ED72DE"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DF"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E0" w14:textId="77777777" w:rsidR="00F10AE5" w:rsidRDefault="00F10AE5" w:rsidP="001142CA">
            <w:pPr>
              <w:spacing w:after="0" w:line="240" w:lineRule="auto"/>
              <w:rPr>
                <w:b/>
                <w:bCs/>
                <w:sz w:val="14"/>
                <w:szCs w:val="14"/>
              </w:rPr>
            </w:pPr>
            <w:r w:rsidRPr="00991932">
              <w:rPr>
                <w:b/>
                <w:bCs/>
                <w:sz w:val="14"/>
                <w:szCs w:val="14"/>
              </w:rPr>
              <w:t xml:space="preserve">Total </w:t>
            </w:r>
            <w:r w:rsidR="00A5656E">
              <w:rPr>
                <w:b/>
                <w:bCs/>
                <w:sz w:val="14"/>
                <w:szCs w:val="14"/>
              </w:rPr>
              <w:t>past</w:t>
            </w:r>
            <w:r w:rsidR="00A5656E" w:rsidRPr="00991932">
              <w:rPr>
                <w:b/>
                <w:bCs/>
                <w:sz w:val="14"/>
                <w:szCs w:val="14"/>
              </w:rPr>
              <w:t xml:space="preserve"> </w:t>
            </w:r>
            <w:r w:rsidR="00A5656E">
              <w:rPr>
                <w:b/>
                <w:bCs/>
                <w:sz w:val="14"/>
                <w:szCs w:val="14"/>
              </w:rPr>
              <w:t>g</w:t>
            </w:r>
            <w:r w:rsidRPr="00991932">
              <w:rPr>
                <w:b/>
                <w:bCs/>
                <w:sz w:val="14"/>
                <w:szCs w:val="14"/>
              </w:rPr>
              <w:t xml:space="preserve">rowth </w:t>
            </w:r>
            <w:r w:rsidR="00A5656E">
              <w:rPr>
                <w:b/>
                <w:bCs/>
                <w:sz w:val="14"/>
                <w:szCs w:val="14"/>
              </w:rPr>
              <w:t>e</w:t>
            </w:r>
            <w:r w:rsidRPr="00991932">
              <w:rPr>
                <w:b/>
                <w:bCs/>
                <w:sz w:val="14"/>
                <w:szCs w:val="14"/>
              </w:rPr>
              <w:t>xpenditure</w:t>
            </w:r>
          </w:p>
        </w:tc>
        <w:tc>
          <w:tcPr>
            <w:tcW w:w="737" w:type="pct"/>
            <w:shd w:val="clear" w:color="auto" w:fill="auto"/>
            <w:noWrap/>
          </w:tcPr>
          <w:p w14:paraId="76ED72E1"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E2"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E3"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E4"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E5"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auto"/>
            <w:noWrap/>
          </w:tcPr>
          <w:p w14:paraId="76ED72E6"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auto"/>
            <w:noWrap/>
          </w:tcPr>
          <w:p w14:paraId="76ED72E7" w14:textId="77777777" w:rsidR="00F10AE5" w:rsidRDefault="00F10AE5" w:rsidP="001142CA">
            <w:pPr>
              <w:spacing w:after="0" w:line="240" w:lineRule="auto"/>
              <w:jc w:val="right"/>
              <w:rPr>
                <w:b/>
                <w:bCs/>
                <w:sz w:val="14"/>
                <w:szCs w:val="14"/>
              </w:rPr>
            </w:pPr>
          </w:p>
        </w:tc>
      </w:tr>
      <w:tr w:rsidR="00F10AE5" w:rsidRPr="00AB2687" w14:paraId="76ED72F3" w14:textId="77777777" w:rsidTr="00F10AE5">
        <w:trPr>
          <w:trHeight w:val="390"/>
        </w:trPr>
        <w:tc>
          <w:tcPr>
            <w:tcW w:w="585" w:type="pct"/>
            <w:shd w:val="clear" w:color="auto" w:fill="auto"/>
            <w:noWrap/>
          </w:tcPr>
          <w:p w14:paraId="76ED72E9" w14:textId="77777777" w:rsidR="00F10AE5" w:rsidRPr="00AB2687" w:rsidRDefault="00F10AE5" w:rsidP="001142CA">
            <w:pPr>
              <w:spacing w:after="0" w:line="240" w:lineRule="auto"/>
              <w:jc w:val="right"/>
              <w:rPr>
                <w:rFonts w:ascii="Calibri" w:eastAsia="Times New Roman" w:hAnsi="Calibri" w:cs="Times New Roman"/>
                <w:color w:val="000000"/>
                <w:sz w:val="14"/>
                <w:szCs w:val="14"/>
                <w:lang w:eastAsia="en-NZ"/>
              </w:rPr>
            </w:pPr>
          </w:p>
        </w:tc>
        <w:tc>
          <w:tcPr>
            <w:tcW w:w="417" w:type="pct"/>
            <w:shd w:val="clear" w:color="auto" w:fill="auto"/>
          </w:tcPr>
          <w:p w14:paraId="76ED72EA" w14:textId="77777777" w:rsidR="00F10AE5" w:rsidRPr="00AB2687" w:rsidRDefault="00F10AE5" w:rsidP="001142CA">
            <w:pPr>
              <w:spacing w:after="0" w:line="240" w:lineRule="auto"/>
              <w:rPr>
                <w:rFonts w:ascii="Times New Roman" w:eastAsia="Times New Roman" w:hAnsi="Times New Roman" w:cs="Times New Roman"/>
                <w:sz w:val="14"/>
                <w:szCs w:val="14"/>
                <w:lang w:eastAsia="en-NZ"/>
              </w:rPr>
            </w:pPr>
          </w:p>
        </w:tc>
        <w:tc>
          <w:tcPr>
            <w:tcW w:w="712" w:type="pct"/>
            <w:shd w:val="clear" w:color="auto" w:fill="auto"/>
          </w:tcPr>
          <w:p w14:paraId="76ED72EB" w14:textId="77777777" w:rsidR="00F10AE5" w:rsidRDefault="00A5656E" w:rsidP="001142CA">
            <w:pPr>
              <w:spacing w:after="0" w:line="240" w:lineRule="auto"/>
              <w:rPr>
                <w:b/>
                <w:bCs/>
                <w:sz w:val="14"/>
                <w:szCs w:val="14"/>
              </w:rPr>
            </w:pPr>
            <w:r>
              <w:rPr>
                <w:b/>
                <w:bCs/>
                <w:sz w:val="14"/>
                <w:szCs w:val="14"/>
              </w:rPr>
              <w:t>Past a</w:t>
            </w:r>
            <w:r w:rsidR="00F10AE5">
              <w:rPr>
                <w:b/>
                <w:bCs/>
                <w:sz w:val="14"/>
                <w:szCs w:val="14"/>
              </w:rPr>
              <w:t xml:space="preserve">sset charge </w:t>
            </w:r>
            <w:r w:rsidR="00FC5E54">
              <w:rPr>
                <w:b/>
                <w:bCs/>
                <w:sz w:val="14"/>
                <w:szCs w:val="14"/>
              </w:rPr>
              <w:t xml:space="preserve">per HUE </w:t>
            </w:r>
            <w:r w:rsidR="00F10AE5">
              <w:rPr>
                <w:b/>
                <w:bCs/>
                <w:sz w:val="14"/>
                <w:szCs w:val="14"/>
              </w:rPr>
              <w:t>(DC</w:t>
            </w:r>
            <w:r w:rsidR="00F10AE5">
              <w:rPr>
                <w:b/>
                <w:bCs/>
                <w:sz w:val="14"/>
                <w:szCs w:val="14"/>
                <w:vertAlign w:val="subscript"/>
              </w:rPr>
              <w:t>P</w:t>
            </w:r>
            <w:r w:rsidR="00F10AE5">
              <w:rPr>
                <w:b/>
                <w:bCs/>
                <w:sz w:val="14"/>
                <w:szCs w:val="14"/>
              </w:rPr>
              <w:t>)</w:t>
            </w:r>
          </w:p>
        </w:tc>
        <w:tc>
          <w:tcPr>
            <w:tcW w:w="737" w:type="pct"/>
            <w:shd w:val="clear" w:color="auto" w:fill="auto"/>
            <w:noWrap/>
          </w:tcPr>
          <w:p w14:paraId="76ED72EC" w14:textId="77777777" w:rsidR="00F10AE5" w:rsidRPr="00AB2687"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74" w:type="pct"/>
            <w:shd w:val="clear" w:color="auto" w:fill="auto"/>
            <w:noWrap/>
          </w:tcPr>
          <w:p w14:paraId="76ED72ED"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283" w:type="pct"/>
            <w:shd w:val="clear" w:color="auto" w:fill="auto"/>
            <w:noWrap/>
          </w:tcPr>
          <w:p w14:paraId="76ED72EE"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06" w:type="pct"/>
            <w:shd w:val="clear" w:color="auto" w:fill="auto"/>
            <w:noWrap/>
          </w:tcPr>
          <w:p w14:paraId="76ED72EF" w14:textId="77777777" w:rsidR="00F10AE5" w:rsidRPr="00991932" w:rsidRDefault="00F10AE5" w:rsidP="001142CA">
            <w:pPr>
              <w:spacing w:after="0" w:line="240" w:lineRule="auto"/>
              <w:jc w:val="right"/>
              <w:rPr>
                <w:rFonts w:ascii="Calibri" w:eastAsia="Times New Roman" w:hAnsi="Calibri" w:cs="Times New Roman"/>
                <w:b/>
                <w:bCs/>
                <w:color w:val="4D4B4C"/>
                <w:sz w:val="14"/>
                <w:szCs w:val="14"/>
                <w:lang w:eastAsia="en-NZ"/>
              </w:rPr>
            </w:pPr>
          </w:p>
        </w:tc>
        <w:tc>
          <w:tcPr>
            <w:tcW w:w="456" w:type="pct"/>
            <w:shd w:val="clear" w:color="auto" w:fill="auto"/>
            <w:noWrap/>
          </w:tcPr>
          <w:p w14:paraId="76ED72F0" w14:textId="77777777" w:rsidR="00F10AE5" w:rsidRPr="00991932" w:rsidRDefault="00F10AE5" w:rsidP="001142CA">
            <w:pPr>
              <w:spacing w:after="0" w:line="240" w:lineRule="auto"/>
              <w:rPr>
                <w:rFonts w:ascii="Times New Roman" w:eastAsia="Times New Roman" w:hAnsi="Times New Roman" w:cs="Times New Roman"/>
                <w:b/>
                <w:bCs/>
                <w:color w:val="4D4B4C"/>
                <w:sz w:val="14"/>
                <w:szCs w:val="14"/>
                <w:lang w:eastAsia="en-NZ"/>
              </w:rPr>
            </w:pPr>
          </w:p>
        </w:tc>
        <w:tc>
          <w:tcPr>
            <w:tcW w:w="467" w:type="pct"/>
            <w:shd w:val="clear" w:color="auto" w:fill="auto"/>
            <w:noWrap/>
          </w:tcPr>
          <w:p w14:paraId="76ED72F1" w14:textId="77777777" w:rsidR="00F10AE5" w:rsidRPr="00991932" w:rsidRDefault="00F10AE5" w:rsidP="001142CA">
            <w:pPr>
              <w:spacing w:after="0" w:line="240" w:lineRule="auto"/>
              <w:rPr>
                <w:rFonts w:ascii="Times New Roman" w:eastAsia="Times New Roman" w:hAnsi="Times New Roman" w:cs="Times New Roman"/>
                <w:b/>
                <w:bCs/>
                <w:sz w:val="14"/>
                <w:szCs w:val="14"/>
                <w:lang w:eastAsia="en-NZ"/>
              </w:rPr>
            </w:pPr>
          </w:p>
        </w:tc>
        <w:tc>
          <w:tcPr>
            <w:tcW w:w="663" w:type="pct"/>
            <w:shd w:val="clear" w:color="auto" w:fill="auto"/>
            <w:noWrap/>
          </w:tcPr>
          <w:p w14:paraId="76ED72F2" w14:textId="77777777" w:rsidR="00F10AE5" w:rsidRDefault="00F10AE5" w:rsidP="001142CA">
            <w:pPr>
              <w:spacing w:after="0" w:line="240" w:lineRule="auto"/>
              <w:jc w:val="right"/>
              <w:rPr>
                <w:b/>
                <w:bCs/>
                <w:sz w:val="14"/>
                <w:szCs w:val="14"/>
              </w:rPr>
            </w:pPr>
          </w:p>
        </w:tc>
      </w:tr>
    </w:tbl>
    <w:p w14:paraId="76ED72F4" w14:textId="77777777" w:rsidR="00F10AE5" w:rsidRDefault="00F10AE5" w:rsidP="00F10AE5">
      <w:pPr>
        <w:rPr>
          <w:b/>
        </w:rPr>
      </w:pPr>
    </w:p>
    <w:p w14:paraId="76ED72F5" w14:textId="77777777" w:rsidR="00B26665" w:rsidRDefault="00B26665" w:rsidP="00B26665">
      <w:pPr>
        <w:rPr>
          <w:b/>
        </w:rPr>
      </w:pPr>
    </w:p>
    <w:p w14:paraId="76ED72F6" w14:textId="77777777" w:rsidR="00CA587C" w:rsidRPr="008344A3" w:rsidRDefault="00CA587C" w:rsidP="004674DF">
      <w:pPr>
        <w:rPr>
          <w:b/>
        </w:rPr>
        <w:sectPr w:rsidR="00CA587C" w:rsidRPr="008344A3" w:rsidSect="00432058">
          <w:footerReference w:type="default" r:id="rId20"/>
          <w:pgSz w:w="23811" w:h="16838" w:orient="landscape" w:code="8"/>
          <w:pgMar w:top="1797" w:right="1440" w:bottom="1797" w:left="1440" w:header="709" w:footer="709" w:gutter="0"/>
          <w:cols w:space="708"/>
          <w:docGrid w:linePitch="360"/>
        </w:sectPr>
      </w:pPr>
    </w:p>
    <w:p w14:paraId="76ED72F7" w14:textId="77777777" w:rsidR="001C4CD0" w:rsidRDefault="001C4CD0" w:rsidP="001C4CD0">
      <w:pPr>
        <w:pStyle w:val="Heading1"/>
      </w:pPr>
      <w:r w:rsidRPr="000152EC">
        <w:t xml:space="preserve">Part </w:t>
      </w:r>
      <w:r w:rsidR="00EE05AA">
        <w:t>3</w:t>
      </w:r>
      <w:r w:rsidRPr="000152EC">
        <w:t xml:space="preserve">: </w:t>
      </w:r>
      <w:r>
        <w:t xml:space="preserve">CATCHMENT Maps </w:t>
      </w:r>
    </w:p>
    <w:p w14:paraId="76ED72F8" w14:textId="77777777" w:rsidR="00DD38ED" w:rsidRDefault="00DD38ED" w:rsidP="007F53E6">
      <w:pPr>
        <w:pStyle w:val="bodynumbered"/>
        <w:numPr>
          <w:ilvl w:val="0"/>
          <w:numId w:val="0"/>
        </w:numPr>
        <w:ind w:left="426" w:hanging="426"/>
        <w:jc w:val="both"/>
        <w:rPr>
          <w:rFonts w:eastAsiaTheme="minorHAnsi"/>
        </w:rPr>
      </w:pPr>
      <w:r w:rsidRPr="003E7249">
        <w:rPr>
          <w:rFonts w:eastAsiaTheme="minorHAnsi"/>
        </w:rPr>
        <w:t>The m</w:t>
      </w:r>
      <w:r>
        <w:rPr>
          <w:rFonts w:eastAsiaTheme="minorHAnsi"/>
        </w:rPr>
        <w:t>a</w:t>
      </w:r>
      <w:r w:rsidRPr="003E7249">
        <w:rPr>
          <w:rFonts w:eastAsiaTheme="minorHAnsi"/>
        </w:rPr>
        <w:t xml:space="preserve">ps </w:t>
      </w:r>
      <w:r>
        <w:rPr>
          <w:rFonts w:eastAsiaTheme="minorHAnsi"/>
        </w:rPr>
        <w:t xml:space="preserve">in this section outline the boundaries of the catchments within which development contributions will apply. </w:t>
      </w:r>
    </w:p>
    <w:p w14:paraId="76ED72F9" w14:textId="77777777" w:rsidR="003C4149" w:rsidRPr="00421D22" w:rsidRDefault="00DD38ED" w:rsidP="003C4149">
      <w:pPr>
        <w:pStyle w:val="Heading2"/>
      </w:pPr>
      <w:r>
        <w:t>Water Catchment MAps</w:t>
      </w:r>
    </w:p>
    <w:p w14:paraId="76ED72FA" w14:textId="77777777" w:rsidR="006B4DA9" w:rsidRDefault="00DD38ED" w:rsidP="006B4DA9">
      <w:pPr>
        <w:pStyle w:val="Heading3"/>
      </w:pPr>
      <w:r>
        <w:rPr>
          <w:noProof/>
          <w:lang w:eastAsia="en-NZ"/>
        </w:rPr>
        <mc:AlternateContent>
          <mc:Choice Requires="wps">
            <w:drawing>
              <wp:anchor distT="0" distB="0" distL="114300" distR="114300" simplePos="0" relativeHeight="251664384" behindDoc="0" locked="0" layoutInCell="1" allowOverlap="1" wp14:anchorId="76ED7313" wp14:editId="76ED7314">
                <wp:simplePos x="0" y="0"/>
                <wp:positionH relativeFrom="column">
                  <wp:posOffset>103505</wp:posOffset>
                </wp:positionH>
                <wp:positionV relativeFrom="paragraph">
                  <wp:posOffset>443230</wp:posOffset>
                </wp:positionV>
                <wp:extent cx="9048750" cy="9773285"/>
                <wp:effectExtent l="0" t="0" r="19050" b="18415"/>
                <wp:wrapSquare wrapText="bothSides"/>
                <wp:docPr id="1" name="Rectangle 1"/>
                <wp:cNvGraphicFramePr/>
                <a:graphic xmlns:a="http://schemas.openxmlformats.org/drawingml/2006/main">
                  <a:graphicData uri="http://schemas.microsoft.com/office/word/2010/wordprocessingShape">
                    <wps:wsp>
                      <wps:cNvSpPr/>
                      <wps:spPr>
                        <a:xfrm>
                          <a:off x="0" y="0"/>
                          <a:ext cx="9048750" cy="977328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D7334" w14:textId="77777777" w:rsidR="00B11BF3" w:rsidRPr="00DD38ED" w:rsidRDefault="00B11BF3" w:rsidP="00DD38ED">
                            <w:pPr>
                              <w:jc w:val="center"/>
                              <w:rPr>
                                <w:b/>
                                <w:color w:val="000000" w:themeColor="text1"/>
                              </w:rPr>
                            </w:pPr>
                            <w:r w:rsidRPr="00DD38ED">
                              <w:rPr>
                                <w:b/>
                                <w:color w:val="000000" w:themeColor="text1"/>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7313" id="Rectangle 1" o:spid="_x0000_s1026" style="position:absolute;margin-left:8.15pt;margin-top:34.9pt;width:712.5pt;height:76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GsoQIAALcFAAAOAAAAZHJzL2Uyb0RvYy54bWysVE1v2zAMvQ/YfxB0X+2kyZIGdYqgRYcB&#10;XRu0HXpWZCk2IImapMTOfv0o2XGDrtth2MWW+PFIPpG8vGq1InvhfA2moKOznBJhOJS12Rb0+/Pt&#10;pzklPjBTMgVGFPQgPL1afvxw2diFGEMFqhSOIIjxi8YWtArBLrLM80po5s/ACoNKCU6zgFe3zUrH&#10;GkTXKhvn+eesAVdaB1x4j9KbTkmXCV9KwcODlF4EogqKuYX0dem7id9seckWW8dsVfM+DfYPWWhW&#10;Gww6QN2wwMjO1b9B6Zo78CDDGQedgZQ1F6kGrGaUv6nmqWJWpFqQHG8Hmvz/g+X3+7UjdYlvR4lh&#10;Gp/oEUljZqsEGUV6GusXaPVk166/eTzGWlvpdPxjFaRNlB4GSkUbCEfhRT6Zz6bIPEfdxWx2Pp5P&#10;I2r26m6dD18EaBIPBXUYPlHJ9nc+dKZHkxjNg6rL21qpdIl9Iq6VI3uGL8w4FyacJ3e109+g7OTY&#10;KXn/1ijGjujE86MYs0kdF5FSbidBskhAV3I6hYMSMbQyj0Iic1jkOAUcEE5zGXWqipWiE0//GDMB&#10;RmSJxQ3YPcB7dabnwdR7++gqUssPzvnfEuuoHTxSZDBhcNa1AfcegApD5M4eKTuhJh5Du2n7btlA&#10;ecAWc9DNnrf8tsaHvmM+rJnDYcPmwAUSHvAjFTQFhf5ESQXu53vyaI8zgFpKGhzegvofO+YEJeqr&#10;wem4GE0mcdrTZTKdjfHiTjWbU43Z6WvA7sEJwOzSMdoHdTxKB/oF98wqRkUVMxxjF5QHd7xch26p&#10;4KbiYrVKZjjhloU782R5BI8Ex0Z+bl+Ys323BxyUezgOOlu8afrONnoaWO0CyDpNRKS447WnHrdD&#10;6tt+k8X1c3pPVq/7dvkLAAD//wMAUEsDBBQABgAIAAAAIQB19lYj4AAAAAsBAAAPAAAAZHJzL2Rv&#10;d25yZXYueG1sTI/BTsMwEETvSPyDtUhcEHXSVGkb4lRVJeDABUoPPbrxNomI11HspunfsznBcfaN&#10;ZmfyzWhbMWDvG0cK4lkEAql0pqFKweH79XkFwgdNRreOUMENPWyK+7tcZ8Zd6QuHfagEh5DPtII6&#10;hC6T0pc1Wu1nrkNidna91YFlX0nT6yuH21bOoyiVVjfEH2rd4a7G8md/sQqWtyidb+Pd8DlUTx+H&#10;ZfLu3o6JUo8P4/YFRMAx/Jlhqs/VoeBOJ3ch40XLOk3YqSBd84KJLxYxX04TiVZrkEUu/28ofgEA&#10;AP//AwBQSwECLQAUAAYACAAAACEAtoM4kv4AAADhAQAAEwAAAAAAAAAAAAAAAAAAAAAAW0NvbnRl&#10;bnRfVHlwZXNdLnhtbFBLAQItABQABgAIAAAAIQA4/SH/1gAAAJQBAAALAAAAAAAAAAAAAAAAAC8B&#10;AABfcmVscy8ucmVsc1BLAQItABQABgAIAAAAIQAHXMGsoQIAALcFAAAOAAAAAAAAAAAAAAAAAC4C&#10;AABkcnMvZTJvRG9jLnhtbFBLAQItABQABgAIAAAAIQB19lYj4AAAAAsBAAAPAAAAAAAAAAAAAAAA&#10;APsEAABkcnMvZG93bnJldi54bWxQSwUGAAAAAAQABADzAAAACAYAAAAA&#10;" fillcolor="#ededed [662]" strokecolor="#1c1c1c [1604]" strokeweight="1pt">
                <v:textbox>
                  <w:txbxContent>
                    <w:p w14:paraId="76ED7334" w14:textId="77777777" w:rsidR="00B11BF3" w:rsidRPr="00DD38ED" w:rsidRDefault="00B11BF3" w:rsidP="00DD38ED">
                      <w:pPr>
                        <w:jc w:val="center"/>
                        <w:rPr>
                          <w:b/>
                          <w:color w:val="000000" w:themeColor="text1"/>
                        </w:rPr>
                      </w:pPr>
                      <w:r w:rsidRPr="00DD38ED">
                        <w:rPr>
                          <w:b/>
                          <w:color w:val="000000" w:themeColor="text1"/>
                        </w:rPr>
                        <w:t>MAP</w:t>
                      </w:r>
                    </w:p>
                  </w:txbxContent>
                </v:textbox>
                <w10:wrap type="square"/>
              </v:rect>
            </w:pict>
          </mc:Fallback>
        </mc:AlternateContent>
      </w:r>
      <w:r>
        <w:t xml:space="preserve">Catchment </w:t>
      </w:r>
      <w:r w:rsidR="006C556F" w:rsidRPr="006C556F">
        <w:rPr>
          <w:shd w:val="clear" w:color="auto" w:fill="D9E2F3" w:themeFill="accent5" w:themeFillTint="33"/>
        </w:rPr>
        <w:t>[</w:t>
      </w:r>
      <w:r w:rsidRPr="006C556F">
        <w:rPr>
          <w:shd w:val="clear" w:color="auto" w:fill="D9E2F3" w:themeFill="accent5" w:themeFillTint="33"/>
        </w:rPr>
        <w:t>w1</w:t>
      </w:r>
      <w:r w:rsidR="006C556F" w:rsidRPr="006C556F">
        <w:rPr>
          <w:shd w:val="clear" w:color="auto" w:fill="D9E2F3" w:themeFill="accent5" w:themeFillTint="33"/>
        </w:rPr>
        <w:t>]</w:t>
      </w:r>
      <w:r w:rsidR="006B4DA9">
        <w:t xml:space="preserve">  </w:t>
      </w:r>
    </w:p>
    <w:p w14:paraId="76ED72FB" w14:textId="77777777" w:rsidR="003C4149" w:rsidRDefault="003C4149" w:rsidP="00DD38ED"/>
    <w:p w14:paraId="76ED72FC" w14:textId="77777777" w:rsidR="00DD38ED" w:rsidRDefault="00DD38ED" w:rsidP="00DD38ED">
      <w:pPr>
        <w:pStyle w:val="Heading3"/>
      </w:pPr>
      <w:r>
        <w:rPr>
          <w:noProof/>
          <w:lang w:eastAsia="en-NZ"/>
        </w:rPr>
        <mc:AlternateContent>
          <mc:Choice Requires="wps">
            <w:drawing>
              <wp:anchor distT="0" distB="0" distL="114300" distR="114300" simplePos="0" relativeHeight="251666432" behindDoc="0" locked="0" layoutInCell="1" allowOverlap="1" wp14:anchorId="76ED7315" wp14:editId="76ED7316">
                <wp:simplePos x="0" y="0"/>
                <wp:positionH relativeFrom="column">
                  <wp:posOffset>103505</wp:posOffset>
                </wp:positionH>
                <wp:positionV relativeFrom="paragraph">
                  <wp:posOffset>443230</wp:posOffset>
                </wp:positionV>
                <wp:extent cx="9048750" cy="9773285"/>
                <wp:effectExtent l="0" t="0" r="19050" b="18415"/>
                <wp:wrapSquare wrapText="bothSides"/>
                <wp:docPr id="3" name="Rectangle 3"/>
                <wp:cNvGraphicFramePr/>
                <a:graphic xmlns:a="http://schemas.openxmlformats.org/drawingml/2006/main">
                  <a:graphicData uri="http://schemas.microsoft.com/office/word/2010/wordprocessingShape">
                    <wps:wsp>
                      <wps:cNvSpPr/>
                      <wps:spPr>
                        <a:xfrm>
                          <a:off x="0" y="0"/>
                          <a:ext cx="9048750" cy="977328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D7335" w14:textId="77777777" w:rsidR="00B11BF3" w:rsidRPr="00DD38ED" w:rsidRDefault="00B11BF3" w:rsidP="00DD38ED">
                            <w:pPr>
                              <w:jc w:val="center"/>
                              <w:rPr>
                                <w:b/>
                                <w:color w:val="000000" w:themeColor="text1"/>
                              </w:rPr>
                            </w:pPr>
                            <w:r w:rsidRPr="00DD38ED">
                              <w:rPr>
                                <w:b/>
                                <w:color w:val="000000" w:themeColor="text1"/>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7315" id="Rectangle 3" o:spid="_x0000_s1027" style="position:absolute;margin-left:8.15pt;margin-top:34.9pt;width:712.5pt;height:76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NoowIAAL4FAAAOAAAAZHJzL2Uyb0RvYy54bWysVE1v2zAMvQ/YfxB0X+18LWlQpwhadBjQ&#10;tUXboWdFlmIDkqhJSuzs14+SHTfouh2GXWyKpB7JJ5IXl61WZC+cr8EUdHSWUyIMh7I224J+f775&#10;tKDEB2ZKpsCIgh6Ep5erjx8uGrsUY6hAlcIRBDF+2diCViHYZZZ5XgnN/BlYYdAowWkW8Oi2WelY&#10;g+haZeM8/5w14ErrgAvvUXvdGekq4UspeLiX0otAVEExt5C+Ln038ZutLthy65itat6nwf4hC81q&#10;g0EHqGsWGNm5+jcoXXMHHmQ446AzkLLmItWA1YzyN9U8VcyKVAuS4+1Ak/9/sPxu/+BIXRZ0Qolh&#10;Gp/oEUljZqsEmUR6GuuX6PVkH1x/8ijGWlvpdPxjFaRNlB4GSkUbCEfleT5dzGfIPEfb+Xw+GS9m&#10;ETV7vW6dD18EaBKFgjoMn6hk+1sfOtejS4zmQdXlTa1UOsQ+EVfKkT3DF2acCxMm6bra6W9Qdnrs&#10;lLx/a1RjR3TqxVGN2aSOi0gpt5MgWSSgKzlJ4aBEDK3Mo5DIHBY5TgEHhNNcRp2pYqXo1LM/xkyA&#10;EVlicQN2D/BenaOeyN4/XhWp5YfL+d8S66gdbqTIYMJwWdcG3HsAKgyRO3+k7ISaKIZ206auSp5R&#10;s4HygJ3moBtBb/lNje99y3x4YA5nDnsE90i4x49U0BQUeomSCtzP9/TRH0cBrZQ0OMMF9T92zAlK&#10;1FeDQ3I+mk7j0KfDdDYf48GdWjanFrPTV4BNNMKNZXkSo39QR1E60C+4btYxKpqY4Ri7oDy44+Eq&#10;dLsFFxYX63Vyw0G3LNyaJ8sjeOQ59vNz+8Kc7Zs+4LzcwXHe2fJN73e+8aaB9S6ArNNgvPLavwAu&#10;idS+/UKLW+j0nLxe1+7qFwAAAP//AwBQSwMEFAAGAAgAAAAhAHX2ViPgAAAACwEAAA8AAABkcnMv&#10;ZG93bnJldi54bWxMj8FOwzAQRO9I/IO1SFwQddJUaRviVFUl4MAFSg89uvE2iYjXUeym6d+zOcFx&#10;9o1mZ/LNaFsxYO8bRwriWQQCqXSmoUrB4fv1eQXCB01Gt45QwQ09bIr7u1xnxl3pC4d9qASHkM+0&#10;gjqELpPSlzVa7WeuQ2J2dr3VgWVfSdPrK4fbVs6jKJVWN8Qfat3hrsbyZ3+xCpa3KJ1v493wOVRP&#10;H4dl8u7ejolSjw/j9gVEwDH8mWGqz9Wh4E4ndyHjRcs6TdipIF3zgokvFjFfThOJVmuQRS7/byh+&#10;AQAA//8DAFBLAQItABQABgAIAAAAIQC2gziS/gAAAOEBAAATAAAAAAAAAAAAAAAAAAAAAABbQ29u&#10;dGVudF9UeXBlc10ueG1sUEsBAi0AFAAGAAgAAAAhADj9If/WAAAAlAEAAAsAAAAAAAAAAAAAAAAA&#10;LwEAAF9yZWxzLy5yZWxzUEsBAi0AFAAGAAgAAAAhAH2ho2ijAgAAvgUAAA4AAAAAAAAAAAAAAAAA&#10;LgIAAGRycy9lMm9Eb2MueG1sUEsBAi0AFAAGAAgAAAAhAHX2ViPgAAAACwEAAA8AAAAAAAAAAAAA&#10;AAAA/QQAAGRycy9kb3ducmV2LnhtbFBLBQYAAAAABAAEAPMAAAAKBgAAAAA=&#10;" fillcolor="#ededed [662]" strokecolor="#1c1c1c [1604]" strokeweight="1pt">
                <v:textbox>
                  <w:txbxContent>
                    <w:p w14:paraId="76ED7335" w14:textId="77777777" w:rsidR="00B11BF3" w:rsidRPr="00DD38ED" w:rsidRDefault="00B11BF3" w:rsidP="00DD38ED">
                      <w:pPr>
                        <w:jc w:val="center"/>
                        <w:rPr>
                          <w:b/>
                          <w:color w:val="000000" w:themeColor="text1"/>
                        </w:rPr>
                      </w:pPr>
                      <w:r w:rsidRPr="00DD38ED">
                        <w:rPr>
                          <w:b/>
                          <w:color w:val="000000" w:themeColor="text1"/>
                        </w:rPr>
                        <w:t>MAP</w:t>
                      </w:r>
                    </w:p>
                  </w:txbxContent>
                </v:textbox>
                <w10:wrap type="square"/>
              </v:rect>
            </w:pict>
          </mc:Fallback>
        </mc:AlternateContent>
      </w:r>
      <w:r>
        <w:t xml:space="preserve">Catchment </w:t>
      </w:r>
      <w:r w:rsidR="006C556F" w:rsidRPr="006C556F">
        <w:rPr>
          <w:shd w:val="clear" w:color="auto" w:fill="D9E2F3" w:themeFill="accent5" w:themeFillTint="33"/>
        </w:rPr>
        <w:t>[</w:t>
      </w:r>
      <w:r w:rsidRPr="006C556F">
        <w:rPr>
          <w:shd w:val="clear" w:color="auto" w:fill="D9E2F3" w:themeFill="accent5" w:themeFillTint="33"/>
        </w:rPr>
        <w:t>w2</w:t>
      </w:r>
      <w:r w:rsidR="006C556F" w:rsidRPr="006C556F">
        <w:rPr>
          <w:shd w:val="clear" w:color="auto" w:fill="D9E2F3" w:themeFill="accent5" w:themeFillTint="33"/>
        </w:rPr>
        <w:t>]</w:t>
      </w:r>
      <w:r>
        <w:t xml:space="preserve">  </w:t>
      </w:r>
    </w:p>
    <w:p w14:paraId="76ED72FD" w14:textId="77777777" w:rsidR="00DD38ED" w:rsidRDefault="00DD38ED" w:rsidP="00DD38ED"/>
    <w:p w14:paraId="76ED72FE" w14:textId="77777777" w:rsidR="00DD38ED" w:rsidRDefault="00DD38ED" w:rsidP="00DD38ED">
      <w:pPr>
        <w:pStyle w:val="bodynumbered"/>
        <w:numPr>
          <w:ilvl w:val="0"/>
          <w:numId w:val="0"/>
        </w:numPr>
        <w:ind w:left="426" w:hanging="426"/>
        <w:rPr>
          <w:rFonts w:eastAsiaTheme="minorHAnsi"/>
        </w:rPr>
      </w:pPr>
    </w:p>
    <w:p w14:paraId="76ED72FF" w14:textId="77777777" w:rsidR="00DD38ED" w:rsidRDefault="00DD38ED" w:rsidP="00DD38ED">
      <w:pPr>
        <w:pStyle w:val="bodynumbered"/>
        <w:numPr>
          <w:ilvl w:val="0"/>
          <w:numId w:val="0"/>
        </w:numPr>
        <w:ind w:left="426" w:hanging="426"/>
        <w:rPr>
          <w:rFonts w:eastAsiaTheme="minorHAnsi"/>
        </w:rPr>
      </w:pPr>
    </w:p>
    <w:p w14:paraId="76ED7300" w14:textId="77777777" w:rsidR="00DD38ED" w:rsidRDefault="00DD38ED" w:rsidP="00DD38ED">
      <w:pPr>
        <w:pStyle w:val="bodynumbered"/>
        <w:numPr>
          <w:ilvl w:val="0"/>
          <w:numId w:val="0"/>
        </w:numPr>
        <w:ind w:left="426" w:hanging="426"/>
        <w:rPr>
          <w:rFonts w:eastAsiaTheme="minorHAnsi"/>
        </w:rPr>
      </w:pPr>
    </w:p>
    <w:p w14:paraId="76ED7301" w14:textId="77777777" w:rsidR="00DD38ED" w:rsidRDefault="00DD38ED" w:rsidP="00DD38ED">
      <w:pPr>
        <w:pStyle w:val="bodynumbered"/>
        <w:numPr>
          <w:ilvl w:val="0"/>
          <w:numId w:val="0"/>
        </w:numPr>
        <w:ind w:left="426" w:hanging="426"/>
        <w:rPr>
          <w:rFonts w:eastAsiaTheme="minorHAnsi"/>
        </w:rPr>
      </w:pPr>
    </w:p>
    <w:p w14:paraId="76ED7302" w14:textId="77777777" w:rsidR="00DD38ED" w:rsidRDefault="00DD38ED" w:rsidP="00DD38ED">
      <w:pPr>
        <w:pStyle w:val="bodynumbered"/>
        <w:numPr>
          <w:ilvl w:val="0"/>
          <w:numId w:val="0"/>
        </w:numPr>
        <w:ind w:left="426" w:hanging="426"/>
        <w:rPr>
          <w:rFonts w:eastAsiaTheme="minorHAnsi"/>
        </w:rPr>
      </w:pPr>
    </w:p>
    <w:p w14:paraId="76ED7303" w14:textId="77777777" w:rsidR="00DD38ED" w:rsidRDefault="00DD38ED" w:rsidP="00DD38ED">
      <w:pPr>
        <w:pStyle w:val="bodynumbered"/>
        <w:numPr>
          <w:ilvl w:val="0"/>
          <w:numId w:val="0"/>
        </w:numPr>
        <w:ind w:left="426" w:hanging="426"/>
        <w:rPr>
          <w:rFonts w:eastAsiaTheme="minorHAnsi"/>
        </w:rPr>
      </w:pPr>
    </w:p>
    <w:p w14:paraId="76ED7304" w14:textId="77777777" w:rsidR="00DD38ED" w:rsidRDefault="00DD38ED" w:rsidP="00DD38ED">
      <w:pPr>
        <w:pStyle w:val="bodynumbered"/>
        <w:numPr>
          <w:ilvl w:val="0"/>
          <w:numId w:val="0"/>
        </w:numPr>
        <w:ind w:left="426" w:hanging="426"/>
        <w:rPr>
          <w:rFonts w:eastAsiaTheme="minorHAnsi"/>
        </w:rPr>
      </w:pPr>
    </w:p>
    <w:p w14:paraId="76ED7305" w14:textId="77777777" w:rsidR="00DD38ED" w:rsidRDefault="00DD38ED" w:rsidP="00DD38ED">
      <w:pPr>
        <w:pStyle w:val="bodynumbered"/>
        <w:numPr>
          <w:ilvl w:val="0"/>
          <w:numId w:val="0"/>
        </w:numPr>
        <w:ind w:left="426" w:hanging="426"/>
        <w:rPr>
          <w:rFonts w:eastAsiaTheme="minorHAnsi"/>
        </w:rPr>
      </w:pPr>
    </w:p>
    <w:p w14:paraId="76ED7306" w14:textId="77777777" w:rsidR="00DD38ED" w:rsidRPr="00421D22" w:rsidRDefault="00DD38ED" w:rsidP="00DD38ED">
      <w:pPr>
        <w:pStyle w:val="Heading2"/>
      </w:pPr>
      <w:r>
        <w:t>WasteWater Catchment MAps</w:t>
      </w:r>
    </w:p>
    <w:p w14:paraId="76ED7307" w14:textId="77777777" w:rsidR="00DD38ED" w:rsidRDefault="00DD38ED" w:rsidP="00DD38ED">
      <w:pPr>
        <w:pStyle w:val="Heading3"/>
      </w:pPr>
      <w:r>
        <w:rPr>
          <w:noProof/>
          <w:lang w:eastAsia="en-NZ"/>
        </w:rPr>
        <mc:AlternateContent>
          <mc:Choice Requires="wps">
            <w:drawing>
              <wp:anchor distT="0" distB="0" distL="114300" distR="114300" simplePos="0" relativeHeight="251668480" behindDoc="0" locked="0" layoutInCell="1" allowOverlap="1" wp14:anchorId="76ED7317" wp14:editId="76ED7318">
                <wp:simplePos x="0" y="0"/>
                <wp:positionH relativeFrom="column">
                  <wp:posOffset>103505</wp:posOffset>
                </wp:positionH>
                <wp:positionV relativeFrom="paragraph">
                  <wp:posOffset>443230</wp:posOffset>
                </wp:positionV>
                <wp:extent cx="9048750" cy="9773285"/>
                <wp:effectExtent l="0" t="0" r="19050" b="18415"/>
                <wp:wrapSquare wrapText="bothSides"/>
                <wp:docPr id="10" name="Rectangle 10"/>
                <wp:cNvGraphicFramePr/>
                <a:graphic xmlns:a="http://schemas.openxmlformats.org/drawingml/2006/main">
                  <a:graphicData uri="http://schemas.microsoft.com/office/word/2010/wordprocessingShape">
                    <wps:wsp>
                      <wps:cNvSpPr/>
                      <wps:spPr>
                        <a:xfrm>
                          <a:off x="0" y="0"/>
                          <a:ext cx="9048750" cy="977328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D7336" w14:textId="77777777" w:rsidR="00B11BF3" w:rsidRPr="00DD38ED" w:rsidRDefault="00B11BF3" w:rsidP="00DD38ED">
                            <w:pPr>
                              <w:jc w:val="center"/>
                              <w:rPr>
                                <w:b/>
                                <w:color w:val="000000" w:themeColor="text1"/>
                              </w:rPr>
                            </w:pPr>
                            <w:r w:rsidRPr="00DD38ED">
                              <w:rPr>
                                <w:b/>
                                <w:color w:val="000000" w:themeColor="text1"/>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7317" id="Rectangle 10" o:spid="_x0000_s1028" style="position:absolute;margin-left:8.15pt;margin-top:34.9pt;width:712.5pt;height:76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PpQIAAMAFAAAOAAAAZHJzL2Uyb0RvYy54bWysVMFu2zAMvQ/YPwi6r3bSZEmDOkXQosOA&#10;rg3aDj0rshQbkERNUmJnXz9Kdtyg63YYdrEpknokn0heXrVakb1wvgZT0NFZTokwHMrabAv6/fn2&#10;05wSH5gpmQIjCnoQnl4tP364bOxCjKECVQpHEMT4RWMLWoVgF1nmeSU082dghUGjBKdZwKPbZqVj&#10;DaJrlY3z/HPWgCutAy68R+1NZ6TLhC+l4OFBSi8CUQXF3EL6uvTdxG+2vGSLrWO2qnmfBvuHLDSr&#10;DQYdoG5YYGTn6t+gdM0deJDhjIPOQMqai1QDVjPK31TzVDErUi1IjrcDTf7/wfL7/dqRusS3Q3oM&#10;0/hGj8gaM1slCOqQoMb6Bfo92bXrTx7FWG0rnY5/rIO0idTDQKpoA+GovMgn89kUwTnaLmaz8/F8&#10;GlGz1+vW+fBFgCZRKKjD+IlMtr/zoXM9usRoHlRd3tZKpUPsFHGtHNkzfGPGuTDhPF1XO/0Nyk6P&#10;vZL3r41q7IlOPT+qMZvUcxEp5XYSJIsEdCUnKRyUiKGVeRQSucMixynggHCay6gzVawUnXr6x5gJ&#10;MCJLLG7A7gHeq3PUE9n7x6siNf1wOf9bYh21w40UGUwYLuvagHsPQIUhcuePlJ1QE8XQbtrUV+Nj&#10;C22gPGCvOeiG0Ft+W+N73zEf1szh1GGP4CYJD/iRCpqCQi9RUoH7+Z4++uMwoJWSBqe4oP7HjjlB&#10;ifpqcEwuRpNJHPt0mExnYzy4U8vm1GJ2+hqwiUa4syxPYvQP6ihKB/oFF84qRkUTMxxjF5QHdzxc&#10;h2674MriYrVKbjjqloU782R5BI88x35+bl+Ys33TB5yXezhOPFu86f3ON940sNoFkHUajMh0x2v/&#10;ArgmUvv2Ky3uodNz8npdvMtfAAAA//8DAFBLAwQUAAYACAAAACEAdfZWI+AAAAALAQAADwAAAGRy&#10;cy9kb3ducmV2LnhtbEyPwU7DMBBE70j8g7VIXBB10lRpG+JUVSXgwAVKDz268TaJiNdR7Kbp37M5&#10;wXH2jWZn8s1oWzFg7xtHCuJZBAKpdKahSsHh+/V5BcIHTUa3jlDBDT1sivu7XGfGXekLh32oBIeQ&#10;z7SCOoQuk9KXNVrtZ65DYnZ2vdWBZV9J0+srh9tWzqMolVY3xB9q3eGuxvJnf7EKlrconW/j3fA5&#10;VE8fh2Xy7t6OiVKPD+P2BUTAMfyZYarP1aHgTid3IeNFyzpN2KkgXfOCiS8WMV9OE4lWa5BFLv9v&#10;KH4BAAD//wMAUEsBAi0AFAAGAAgAAAAhALaDOJL+AAAA4QEAABMAAAAAAAAAAAAAAAAAAAAAAFtD&#10;b250ZW50X1R5cGVzXS54bWxQSwECLQAUAAYACAAAACEAOP0h/9YAAACUAQAACwAAAAAAAAAAAAAA&#10;AAAvAQAAX3JlbHMvLnJlbHNQSwECLQAUAAYACAAAACEAwM+Pz6UCAADABQAADgAAAAAAAAAAAAAA&#10;AAAuAgAAZHJzL2Uyb0RvYy54bWxQSwECLQAUAAYACAAAACEAdfZWI+AAAAALAQAADwAAAAAAAAAA&#10;AAAAAAD/BAAAZHJzL2Rvd25yZXYueG1sUEsFBgAAAAAEAAQA8wAAAAwGAAAAAA==&#10;" fillcolor="#ededed [662]" strokecolor="#1c1c1c [1604]" strokeweight="1pt">
                <v:textbox>
                  <w:txbxContent>
                    <w:p w14:paraId="76ED7336" w14:textId="77777777" w:rsidR="00B11BF3" w:rsidRPr="00DD38ED" w:rsidRDefault="00B11BF3" w:rsidP="00DD38ED">
                      <w:pPr>
                        <w:jc w:val="center"/>
                        <w:rPr>
                          <w:b/>
                          <w:color w:val="000000" w:themeColor="text1"/>
                        </w:rPr>
                      </w:pPr>
                      <w:r w:rsidRPr="00DD38ED">
                        <w:rPr>
                          <w:b/>
                          <w:color w:val="000000" w:themeColor="text1"/>
                        </w:rPr>
                        <w:t>MAP</w:t>
                      </w:r>
                    </w:p>
                  </w:txbxContent>
                </v:textbox>
                <w10:wrap type="square"/>
              </v:rect>
            </w:pict>
          </mc:Fallback>
        </mc:AlternateContent>
      </w:r>
      <w:r>
        <w:t xml:space="preserve">Catchment </w:t>
      </w:r>
      <w:r w:rsidR="006C556F" w:rsidRPr="006C556F">
        <w:rPr>
          <w:shd w:val="clear" w:color="auto" w:fill="D9E2F3" w:themeFill="accent5" w:themeFillTint="33"/>
        </w:rPr>
        <w:t>[</w:t>
      </w:r>
      <w:r w:rsidRPr="006C556F">
        <w:rPr>
          <w:shd w:val="clear" w:color="auto" w:fill="D9E2F3" w:themeFill="accent5" w:themeFillTint="33"/>
        </w:rPr>
        <w:t>wW1</w:t>
      </w:r>
      <w:r w:rsidR="006C556F" w:rsidRPr="006C556F">
        <w:rPr>
          <w:shd w:val="clear" w:color="auto" w:fill="D9E2F3" w:themeFill="accent5" w:themeFillTint="33"/>
        </w:rPr>
        <w:t>]</w:t>
      </w:r>
    </w:p>
    <w:p w14:paraId="76ED7308" w14:textId="77777777" w:rsidR="00DD38ED" w:rsidRDefault="00DD38ED" w:rsidP="00DD38ED"/>
    <w:p w14:paraId="76ED7309" w14:textId="77777777" w:rsidR="00DD38ED" w:rsidRDefault="00DD38ED" w:rsidP="00DD38ED"/>
    <w:p w14:paraId="76ED730A" w14:textId="77777777" w:rsidR="00DD38ED" w:rsidRDefault="00DD38ED" w:rsidP="00DD38ED">
      <w:pPr>
        <w:pStyle w:val="Heading3"/>
      </w:pPr>
      <w:r>
        <w:rPr>
          <w:noProof/>
          <w:lang w:eastAsia="en-NZ"/>
        </w:rPr>
        <mc:AlternateContent>
          <mc:Choice Requires="wps">
            <w:drawing>
              <wp:anchor distT="0" distB="0" distL="114300" distR="114300" simplePos="0" relativeHeight="251670528" behindDoc="0" locked="0" layoutInCell="1" allowOverlap="1" wp14:anchorId="76ED7319" wp14:editId="76ED731A">
                <wp:simplePos x="0" y="0"/>
                <wp:positionH relativeFrom="column">
                  <wp:posOffset>103505</wp:posOffset>
                </wp:positionH>
                <wp:positionV relativeFrom="paragraph">
                  <wp:posOffset>443230</wp:posOffset>
                </wp:positionV>
                <wp:extent cx="9048750" cy="9773285"/>
                <wp:effectExtent l="0" t="0" r="19050" b="18415"/>
                <wp:wrapSquare wrapText="bothSides"/>
                <wp:docPr id="11" name="Rectangle 11"/>
                <wp:cNvGraphicFramePr/>
                <a:graphic xmlns:a="http://schemas.openxmlformats.org/drawingml/2006/main">
                  <a:graphicData uri="http://schemas.microsoft.com/office/word/2010/wordprocessingShape">
                    <wps:wsp>
                      <wps:cNvSpPr/>
                      <wps:spPr>
                        <a:xfrm>
                          <a:off x="0" y="0"/>
                          <a:ext cx="9048750" cy="977328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D7337" w14:textId="77777777" w:rsidR="00B11BF3" w:rsidRPr="00DD38ED" w:rsidRDefault="00B11BF3" w:rsidP="00DD38ED">
                            <w:pPr>
                              <w:jc w:val="center"/>
                              <w:rPr>
                                <w:b/>
                                <w:color w:val="000000" w:themeColor="text1"/>
                              </w:rPr>
                            </w:pPr>
                            <w:r w:rsidRPr="00DD38ED">
                              <w:rPr>
                                <w:b/>
                                <w:color w:val="000000" w:themeColor="text1"/>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7319" id="Rectangle 11" o:spid="_x0000_s1029" style="position:absolute;margin-left:8.15pt;margin-top:34.9pt;width:712.5pt;height:76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SdpgIAAMAFAAAOAAAAZHJzL2Uyb0RvYy54bWysVE1v2zAMvQ/YfxB0X+2kyZIGdYqgRYcB&#10;XRu0HXpWZCk2IImapMTOfv0o2XGDrtth2MWW+PFIPpG8vGq1InvhfA2moKOznBJhOJS12Rb0+/Pt&#10;pzklPjBTMgVGFPQgPL1afvxw2diFGEMFqhSOIIjxi8YWtArBLrLM80po5s/ACoNKCU6zgFe3zUrH&#10;GkTXKhvn+eesAVdaB1x4j9KbTkmXCV9KwcODlF4EogqKuYX0dem7id9seckWW8dsVfM+DfYPWWhW&#10;Gww6QN2wwMjO1b9B6Zo78CDDGQedgZQ1F6kGrGaUv6nmqWJWpFqQHG8Hmvz/g+X3+7UjdYlvN6LE&#10;MI1v9IisMbNVgqAMCWqsX6Ddk127/ubxGKttpdPxj3WQNpF6GEgVbSAchRf5ZD6bIvccdRez2fl4&#10;Po2o2au7dT58EaBJPBTUYfxEJtvf+dCZHk1iNA+qLm9rpdIldoq4Vo7sGb4x41yYcJ7c1U5/g7KT&#10;Y6/k/WujGHuiE8+PYswm9VxESrmdBMkiAV3J6RQOSsTQyjwKidxhkeMUcEA4zWXUqSpWik48/WPM&#10;BBiRJRY3YPcA79WZngdT7+2jq0hNPzjnf0uso3bwSJHBhMFZ1wbcewAqDJE7e6TshJp4DO2mTX11&#10;fmyhDZQH7DUH3RB6y29rfO875sOaOZw67BHcJOEBP1JBU1DoT5RU4H6+J4/2OAyopaTBKS6o/7Fj&#10;TlCivhock4vRZBLHPl0m09kYL+5UsznVmJ2+BmwinATMLh2jfVDHo3SgX3DhrGJUVDHDMXZBeXDH&#10;y3XotguuLC5Wq2SGo25ZuDNPlkfwyHPs5+f2hTnbN33AebmH48SzxZve72yjp4HVLoCs02BEpjte&#10;+xfANZHat19pcQ+d3pPV6+Jd/gIAAP//AwBQSwMEFAAGAAgAAAAhAHX2ViPgAAAACwEAAA8AAABk&#10;cnMvZG93bnJldi54bWxMj8FOwzAQRO9I/IO1SFwQddJUaRviVFUl4MAFSg89uvE2iYjXUeym6d+z&#10;OcFx9o1mZ/LNaFsxYO8bRwriWQQCqXSmoUrB4fv1eQXCB01Gt45QwQ09bIr7u1xnxl3pC4d9qASH&#10;kM+0gjqELpPSlzVa7WeuQ2J2dr3VgWVfSdPrK4fbVs6jKJVWN8Qfat3hrsbyZ3+xCpa3KJ1v493w&#10;OVRPH4dl8u7ejolSjw/j9gVEwDH8mWGqz9Wh4E4ndyHjRcs6TdipIF3zgokvFjFfThOJVmuQRS7/&#10;byh+AQAA//8DAFBLAQItABQABgAIAAAAIQC2gziS/gAAAOEBAAATAAAAAAAAAAAAAAAAAAAAAABb&#10;Q29udGVudF9UeXBlc10ueG1sUEsBAi0AFAAGAAgAAAAhADj9If/WAAAAlAEAAAsAAAAAAAAAAAAA&#10;AAAALwEAAF9yZWxzLy5yZWxzUEsBAi0AFAAGAAgAAAAhALhbFJ2mAgAAwAUAAA4AAAAAAAAAAAAA&#10;AAAALgIAAGRycy9lMm9Eb2MueG1sUEsBAi0AFAAGAAgAAAAhAHX2ViPgAAAACwEAAA8AAAAAAAAA&#10;AAAAAAAAAAUAAGRycy9kb3ducmV2LnhtbFBLBQYAAAAABAAEAPMAAAANBgAAAAA=&#10;" fillcolor="#ededed [662]" strokecolor="#1c1c1c [1604]" strokeweight="1pt">
                <v:textbox>
                  <w:txbxContent>
                    <w:p w14:paraId="76ED7337" w14:textId="77777777" w:rsidR="00B11BF3" w:rsidRPr="00DD38ED" w:rsidRDefault="00B11BF3" w:rsidP="00DD38ED">
                      <w:pPr>
                        <w:jc w:val="center"/>
                        <w:rPr>
                          <w:b/>
                          <w:color w:val="000000" w:themeColor="text1"/>
                        </w:rPr>
                      </w:pPr>
                      <w:r w:rsidRPr="00DD38ED">
                        <w:rPr>
                          <w:b/>
                          <w:color w:val="000000" w:themeColor="text1"/>
                        </w:rPr>
                        <w:t>MAP</w:t>
                      </w:r>
                    </w:p>
                  </w:txbxContent>
                </v:textbox>
                <w10:wrap type="square"/>
              </v:rect>
            </w:pict>
          </mc:Fallback>
        </mc:AlternateContent>
      </w:r>
      <w:r>
        <w:t xml:space="preserve">Catchment </w:t>
      </w:r>
      <w:r w:rsidR="006C556F" w:rsidRPr="006C556F">
        <w:rPr>
          <w:shd w:val="clear" w:color="auto" w:fill="D9E2F3" w:themeFill="accent5" w:themeFillTint="33"/>
        </w:rPr>
        <w:t>[</w:t>
      </w:r>
      <w:r w:rsidRPr="006C556F">
        <w:rPr>
          <w:shd w:val="clear" w:color="auto" w:fill="D9E2F3" w:themeFill="accent5" w:themeFillTint="33"/>
        </w:rPr>
        <w:t>wW2</w:t>
      </w:r>
      <w:r w:rsidR="006C556F" w:rsidRPr="006C556F">
        <w:rPr>
          <w:shd w:val="clear" w:color="auto" w:fill="D9E2F3" w:themeFill="accent5" w:themeFillTint="33"/>
        </w:rPr>
        <w:t>]</w:t>
      </w:r>
      <w:r>
        <w:t xml:space="preserve">  </w:t>
      </w:r>
    </w:p>
    <w:p w14:paraId="76ED730B" w14:textId="77777777" w:rsidR="00DD38ED" w:rsidRDefault="00DD38ED" w:rsidP="00DD38ED"/>
    <w:p w14:paraId="76ED730C" w14:textId="77777777" w:rsidR="00DD38ED" w:rsidRDefault="00DD38ED" w:rsidP="006C556F">
      <w:pPr>
        <w:shd w:val="clear" w:color="auto" w:fill="D9E2F3" w:themeFill="accent5" w:themeFillTint="33"/>
      </w:pPr>
      <w:r>
        <w:t>Etc..</w:t>
      </w:r>
    </w:p>
    <w:sectPr w:rsidR="00DD38ED" w:rsidSect="0011065A">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7323" w14:textId="77777777" w:rsidR="00B11BF3" w:rsidRDefault="00B11BF3" w:rsidP="00BB37E2">
      <w:pPr>
        <w:spacing w:after="0" w:line="240" w:lineRule="auto"/>
      </w:pPr>
      <w:r>
        <w:separator/>
      </w:r>
    </w:p>
    <w:p w14:paraId="76ED7324" w14:textId="77777777" w:rsidR="00B11BF3" w:rsidRDefault="00B11BF3"/>
    <w:p w14:paraId="76ED7325" w14:textId="77777777" w:rsidR="00B11BF3" w:rsidRDefault="00B11BF3" w:rsidP="00E85671"/>
    <w:p w14:paraId="76ED7326" w14:textId="77777777" w:rsidR="00B11BF3" w:rsidRDefault="00B11BF3" w:rsidP="00E85671"/>
  </w:endnote>
  <w:endnote w:type="continuationSeparator" w:id="0">
    <w:p w14:paraId="76ED7327" w14:textId="77777777" w:rsidR="00B11BF3" w:rsidRDefault="00B11BF3" w:rsidP="00BB37E2">
      <w:pPr>
        <w:spacing w:after="0" w:line="240" w:lineRule="auto"/>
      </w:pPr>
      <w:r>
        <w:continuationSeparator/>
      </w:r>
    </w:p>
    <w:p w14:paraId="76ED7328" w14:textId="77777777" w:rsidR="00B11BF3" w:rsidRDefault="00B11BF3"/>
    <w:p w14:paraId="76ED7329" w14:textId="77777777" w:rsidR="00B11BF3" w:rsidRDefault="00B11BF3" w:rsidP="00E85671"/>
    <w:p w14:paraId="76ED732A" w14:textId="77777777" w:rsidR="00B11BF3" w:rsidRDefault="00B11BF3" w:rsidP="00E85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ni Sans SemiBold">
    <w:altName w:val="Arial"/>
    <w:charset w:val="00"/>
    <w:family w:val="swiss"/>
    <w:pitch w:val="variable"/>
  </w:font>
  <w:font w:name="Arial Narrow Bold">
    <w:panose1 w:val="020B0706020202030204"/>
    <w:charset w:val="00"/>
    <w:family w:val="auto"/>
    <w:pitch w:val="variable"/>
    <w:sig w:usb0="00000287" w:usb1="00000800" w:usb2="00000000" w:usb3="00000000" w:csb0="0000009F" w:csb1="00000000"/>
  </w:font>
  <w:font w:name="Uni-Sans-SemiBold">
    <w:altName w:val="Uni Sans SemiBold"/>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00"/>
    <w:family w:val="swiss"/>
    <w:notTrueType/>
    <w:pitch w:val="default"/>
    <w:sig w:usb0="00000003" w:usb1="00000000" w:usb2="00000000" w:usb3="00000000" w:csb0="00000001" w:csb1="00000000"/>
  </w:font>
  <w:font w:name="MyriadPro-Semibold">
    <w:altName w:val="Times New Roman"/>
    <w:charset w:val="00"/>
    <w:family w:val="auto"/>
    <w:pitch w:val="variable"/>
    <w:sig w:usb0="00000001" w:usb1="5000204B"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2D" w14:textId="77777777" w:rsidR="00B11BF3" w:rsidRDefault="00B11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2E" w14:textId="77777777" w:rsidR="00B11BF3" w:rsidRDefault="00B11BF3" w:rsidP="00432058">
    <w:pPr>
      <w:pStyle w:val="SubSubHeading"/>
      <w:tabs>
        <w:tab w:val="left" w:pos="2970"/>
        <w:tab w:val="right" w:pos="8222"/>
      </w:tabs>
    </w:pPr>
    <w:r>
      <w:t xml:space="preserve"> PAGE </w:t>
    </w:r>
    <w:r>
      <w:fldChar w:fldCharType="begin"/>
    </w:r>
    <w:r>
      <w:instrText xml:space="preserve"> PAGE   \* MERGEFORMAT </w:instrText>
    </w:r>
    <w:r>
      <w:fldChar w:fldCharType="separate"/>
    </w:r>
    <w:r>
      <w:rPr>
        <w:noProof/>
      </w:rPr>
      <w:t>18</w:t>
    </w:r>
    <w:r>
      <w:rPr>
        <w:noProof/>
      </w:rPr>
      <w:fldChar w:fldCharType="end"/>
    </w:r>
    <w:r>
      <w:rPr>
        <w:noProof/>
      </w:rPr>
      <w:tab/>
    </w:r>
    <w:r>
      <w:rPr>
        <w:noProof/>
      </w:rPr>
      <w:tab/>
    </w:r>
    <w:r>
      <w:t>Development and financial contributions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30" w14:textId="77777777" w:rsidR="00B11BF3" w:rsidRDefault="00B11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31" w14:textId="77777777" w:rsidR="00B11BF3" w:rsidRDefault="00B11BF3" w:rsidP="00432058">
    <w:pPr>
      <w:pStyle w:val="SubSubHeading"/>
      <w:tabs>
        <w:tab w:val="left" w:pos="2970"/>
        <w:tab w:val="right" w:pos="20838"/>
      </w:tabs>
    </w:pPr>
    <w:r>
      <w:t xml:space="preserve"> PAGE </w:t>
    </w:r>
    <w:r>
      <w:fldChar w:fldCharType="begin"/>
    </w:r>
    <w:r>
      <w:instrText xml:space="preserve"> PAGE   \* MERGEFORMAT </w:instrText>
    </w:r>
    <w:r>
      <w:fldChar w:fldCharType="separate"/>
    </w:r>
    <w:r>
      <w:rPr>
        <w:noProof/>
      </w:rPr>
      <w:t>39</w:t>
    </w:r>
    <w:r>
      <w:rPr>
        <w:noProof/>
      </w:rPr>
      <w:fldChar w:fldCharType="end"/>
    </w:r>
    <w:r>
      <w:rPr>
        <w:noProof/>
      </w:rPr>
      <w:tab/>
    </w:r>
    <w:r>
      <w:rPr>
        <w:noProof/>
      </w:rPr>
      <w:tab/>
    </w:r>
    <w:r>
      <w:t>Development and financial contributions policy</w:t>
    </w:r>
  </w:p>
  <w:p w14:paraId="76ED7332" w14:textId="77777777" w:rsidR="00B11BF3" w:rsidRDefault="00B1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731B" w14:textId="77777777" w:rsidR="00B11BF3" w:rsidRDefault="00B11BF3" w:rsidP="00BB37E2">
      <w:pPr>
        <w:spacing w:after="0" w:line="240" w:lineRule="auto"/>
      </w:pPr>
      <w:r>
        <w:separator/>
      </w:r>
    </w:p>
    <w:p w14:paraId="76ED731C" w14:textId="77777777" w:rsidR="00B11BF3" w:rsidRDefault="00B11BF3"/>
    <w:p w14:paraId="76ED731D" w14:textId="77777777" w:rsidR="00B11BF3" w:rsidRDefault="00B11BF3" w:rsidP="00E85671"/>
    <w:p w14:paraId="76ED731E" w14:textId="77777777" w:rsidR="00B11BF3" w:rsidRDefault="00B11BF3" w:rsidP="00E85671"/>
  </w:footnote>
  <w:footnote w:type="continuationSeparator" w:id="0">
    <w:p w14:paraId="76ED731F" w14:textId="77777777" w:rsidR="00B11BF3" w:rsidRDefault="00B11BF3" w:rsidP="00BB37E2">
      <w:pPr>
        <w:spacing w:after="0" w:line="240" w:lineRule="auto"/>
      </w:pPr>
      <w:r>
        <w:continuationSeparator/>
      </w:r>
    </w:p>
    <w:p w14:paraId="76ED7320" w14:textId="77777777" w:rsidR="00B11BF3" w:rsidRDefault="00B11BF3"/>
    <w:p w14:paraId="76ED7321" w14:textId="77777777" w:rsidR="00B11BF3" w:rsidRDefault="00B11BF3" w:rsidP="00E85671"/>
    <w:p w14:paraId="76ED7322" w14:textId="77777777" w:rsidR="00B11BF3" w:rsidRDefault="00B11BF3" w:rsidP="00E85671"/>
  </w:footnote>
  <w:footnote w:id="1">
    <w:p w14:paraId="76ED7333" w14:textId="1055B87F" w:rsidR="00B11BF3" w:rsidRPr="00DB6FCF" w:rsidRDefault="00B11BF3" w:rsidP="008A5363">
      <w:pPr>
        <w:pStyle w:val="FootnoteText"/>
        <w:rPr>
          <w:color w:val="FF0000"/>
          <w:sz w:val="16"/>
          <w:szCs w:val="16"/>
        </w:rPr>
      </w:pPr>
      <w:r w:rsidRPr="00F01A1A">
        <w:rPr>
          <w:rStyle w:val="FootnoteReference"/>
          <w:color w:val="4D4B4C"/>
          <w:sz w:val="16"/>
          <w:szCs w:val="16"/>
        </w:rPr>
        <w:footnoteRef/>
      </w:r>
      <w:r w:rsidRPr="00F01A1A">
        <w:rPr>
          <w:color w:val="4D4B4C"/>
          <w:sz w:val="16"/>
          <w:szCs w:val="16"/>
        </w:rPr>
        <w:t xml:space="preserve"> GST has been applied at the rate of GST as at </w:t>
      </w:r>
      <w:r w:rsidRPr="000D5E54">
        <w:rPr>
          <w:color w:val="4D4B4C"/>
          <w:sz w:val="16"/>
          <w:szCs w:val="16"/>
          <w:shd w:val="clear" w:color="auto" w:fill="D9E2F3" w:themeFill="accent5" w:themeFillTint="33"/>
        </w:rPr>
        <w:t>[x date</w:t>
      </w:r>
      <w:r>
        <w:rPr>
          <w:color w:val="4D4B4C"/>
          <w:sz w:val="16"/>
          <w:szCs w:val="16"/>
          <w:shd w:val="clear" w:color="auto" w:fill="D9E2F3" w:themeFill="accent5" w:themeFillTint="33"/>
        </w:rPr>
        <w:t>]</w:t>
      </w:r>
      <w:r w:rsidRPr="008D3EDE">
        <w:rPr>
          <w:color w:val="4D4B4C"/>
          <w:sz w:val="16"/>
          <w:szCs w:val="16"/>
        </w:rPr>
        <w:t xml:space="preserve"> (15%)</w:t>
      </w:r>
      <w:r w:rsidRPr="00F01A1A">
        <w:rPr>
          <w:color w:val="4D4B4C"/>
          <w:sz w:val="16"/>
          <w:szCs w:val="16"/>
        </w:rPr>
        <w:t xml:space="preserve">. Should </w:t>
      </w:r>
      <w:r w:rsidRPr="00B56DEA">
        <w:rPr>
          <w:color w:val="4D4B4C"/>
          <w:sz w:val="16"/>
          <w:szCs w:val="16"/>
        </w:rPr>
        <w:t xml:space="preserve">the rate of GST change, the charges will be adjusted accordingly. </w:t>
      </w:r>
      <w:bookmarkStart w:id="1" w:name="_GoBack"/>
      <w:bookmarkEnd w:id="1"/>
      <w:r w:rsidRPr="00B56DEA">
        <w:rPr>
          <w:color w:val="4D4B4C"/>
          <w:sz w:val="16"/>
          <w:szCs w:val="16"/>
        </w:rPr>
        <w:t xml:space="preserve">The GST exclusive charge per activity can be </w:t>
      </w:r>
      <w:r w:rsidRPr="000D5E54">
        <w:rPr>
          <w:color w:val="4D4B4C"/>
          <w:sz w:val="16"/>
          <w:szCs w:val="16"/>
        </w:rPr>
        <w:t>found in</w:t>
      </w:r>
      <w:r w:rsidRPr="008D3EDE">
        <w:rPr>
          <w:color w:val="4D4B4C"/>
          <w:sz w:val="16"/>
          <w:szCs w:val="16"/>
        </w:rPr>
        <w:t xml:space="preserve"> </w:t>
      </w:r>
      <w:r>
        <w:rPr>
          <w:color w:val="4D4B4C"/>
          <w:sz w:val="16"/>
          <w:szCs w:val="16"/>
        </w:rPr>
        <w:t>S</w:t>
      </w:r>
      <w:r w:rsidRPr="008D3EDE">
        <w:rPr>
          <w:color w:val="4D4B4C"/>
          <w:sz w:val="16"/>
          <w:szCs w:val="16"/>
        </w:rPr>
        <w:t xml:space="preserve">chedule </w:t>
      </w:r>
      <w:r>
        <w:rPr>
          <w:color w:val="4D4B4C"/>
          <w:sz w:val="16"/>
          <w:szCs w:val="16"/>
        </w:rPr>
        <w:t>1</w:t>
      </w:r>
      <w:r w:rsidRPr="008D3EDE">
        <w:rPr>
          <w:color w:val="4D4B4C"/>
          <w:sz w:val="16"/>
          <w:szCs w:val="16"/>
        </w:rPr>
        <w:t>.</w:t>
      </w:r>
      <w:r w:rsidRPr="00F01A1A">
        <w:rPr>
          <w:color w:val="4D4B4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2B" w14:textId="77777777" w:rsidR="00B11BF3" w:rsidRDefault="00B11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2C" w14:textId="77777777" w:rsidR="00B11BF3" w:rsidRDefault="00B11BF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732F" w14:textId="77777777" w:rsidR="00B11BF3" w:rsidRDefault="00B1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0640"/>
    <w:multiLevelType w:val="hybridMultilevel"/>
    <w:tmpl w:val="DD50CAB8"/>
    <w:lvl w:ilvl="0" w:tplc="54FCCD36">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9B17F4"/>
    <w:multiLevelType w:val="hybridMultilevel"/>
    <w:tmpl w:val="08EA7C2C"/>
    <w:lvl w:ilvl="0" w:tplc="1C928F08">
      <w:start w:val="1"/>
      <w:numFmt w:val="upperLetter"/>
      <w:pStyle w:val="bigA"/>
      <w:lvlText w:val="(%1)"/>
      <w:lvlJc w:val="left"/>
      <w:pPr>
        <w:ind w:left="1146" w:hanging="360"/>
      </w:pPr>
      <w:rPr>
        <w:rFonts w:ascii="Calibri" w:eastAsiaTheme="minorHAnsi" w:hAnsi="Calibri" w:cs="Times New Roman"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 w15:restartNumberingAfterBreak="0">
    <w:nsid w:val="0DEC3EB6"/>
    <w:multiLevelType w:val="hybridMultilevel"/>
    <w:tmpl w:val="7158C898"/>
    <w:lvl w:ilvl="0" w:tplc="4B50CB1C">
      <w:start w:val="1"/>
      <w:numFmt w:val="upperLetter"/>
      <w:lvlText w:val="%1."/>
      <w:lvlJc w:val="left"/>
      <w:pPr>
        <w:ind w:left="720" w:hanging="360"/>
      </w:pPr>
      <w:rPr>
        <w:rFonts w:eastAsiaTheme="minorEastAsia" w:cstheme="minorBid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847B20"/>
    <w:multiLevelType w:val="hybridMultilevel"/>
    <w:tmpl w:val="B246B24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B0152C"/>
    <w:multiLevelType w:val="hybridMultilevel"/>
    <w:tmpl w:val="D8943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8D0AB0"/>
    <w:multiLevelType w:val="hybridMultilevel"/>
    <w:tmpl w:val="75DAB860"/>
    <w:lvl w:ilvl="0" w:tplc="14090001">
      <w:start w:val="1"/>
      <w:numFmt w:val="bullet"/>
      <w:lvlText w:val=""/>
      <w:lvlJc w:val="left"/>
      <w:pPr>
        <w:ind w:left="2204"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FD5B68"/>
    <w:multiLevelType w:val="hybridMultilevel"/>
    <w:tmpl w:val="1CFA1466"/>
    <w:lvl w:ilvl="0" w:tplc="4B50CB1C">
      <w:start w:val="1"/>
      <w:numFmt w:val="upperLetter"/>
      <w:lvlText w:val="%1."/>
      <w:lvlJc w:val="left"/>
      <w:pPr>
        <w:ind w:left="720" w:hanging="360"/>
      </w:pPr>
      <w:rPr>
        <w:rFonts w:eastAsiaTheme="minorEastAsia" w:cstheme="minorBid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162FFA"/>
    <w:multiLevelType w:val="hybridMultilevel"/>
    <w:tmpl w:val="721C067A"/>
    <w:lvl w:ilvl="0" w:tplc="BD5A95D0">
      <w:start w:val="1"/>
      <w:numFmt w:val="bullet"/>
      <w:lvlText w:val="•"/>
      <w:lvlJc w:val="left"/>
      <w:pPr>
        <w:tabs>
          <w:tab w:val="num" w:pos="720"/>
        </w:tabs>
        <w:ind w:left="720" w:hanging="360"/>
      </w:pPr>
      <w:rPr>
        <w:rFonts w:ascii="Arial" w:hAnsi="Arial" w:hint="default"/>
      </w:rPr>
    </w:lvl>
    <w:lvl w:ilvl="1" w:tplc="C204B5D2">
      <w:start w:val="1"/>
      <w:numFmt w:val="bullet"/>
      <w:lvlText w:val="•"/>
      <w:lvlJc w:val="left"/>
      <w:pPr>
        <w:tabs>
          <w:tab w:val="num" w:pos="1440"/>
        </w:tabs>
        <w:ind w:left="1440" w:hanging="360"/>
      </w:pPr>
      <w:rPr>
        <w:rFonts w:ascii="Arial" w:hAnsi="Arial" w:hint="default"/>
      </w:rPr>
    </w:lvl>
    <w:lvl w:ilvl="2" w:tplc="CBEEE784">
      <w:start w:val="1"/>
      <w:numFmt w:val="bullet"/>
      <w:lvlText w:val="•"/>
      <w:lvlJc w:val="left"/>
      <w:pPr>
        <w:tabs>
          <w:tab w:val="num" w:pos="2160"/>
        </w:tabs>
        <w:ind w:left="2160" w:hanging="360"/>
      </w:pPr>
      <w:rPr>
        <w:rFonts w:ascii="Arial" w:hAnsi="Arial" w:hint="default"/>
      </w:rPr>
    </w:lvl>
    <w:lvl w:ilvl="3" w:tplc="58A64300">
      <w:start w:val="1"/>
      <w:numFmt w:val="bullet"/>
      <w:lvlText w:val="•"/>
      <w:lvlJc w:val="left"/>
      <w:pPr>
        <w:tabs>
          <w:tab w:val="num" w:pos="2880"/>
        </w:tabs>
        <w:ind w:left="2880" w:hanging="360"/>
      </w:pPr>
      <w:rPr>
        <w:rFonts w:ascii="Arial" w:hAnsi="Arial" w:hint="default"/>
      </w:rPr>
    </w:lvl>
    <w:lvl w:ilvl="4" w:tplc="D5129D84">
      <w:start w:val="1"/>
      <w:numFmt w:val="bullet"/>
      <w:lvlText w:val="•"/>
      <w:lvlJc w:val="left"/>
      <w:pPr>
        <w:tabs>
          <w:tab w:val="num" w:pos="3600"/>
        </w:tabs>
        <w:ind w:left="3600" w:hanging="360"/>
      </w:pPr>
      <w:rPr>
        <w:rFonts w:ascii="Arial" w:hAnsi="Arial" w:hint="default"/>
      </w:rPr>
    </w:lvl>
    <w:lvl w:ilvl="5" w:tplc="52668CD4">
      <w:start w:val="1"/>
      <w:numFmt w:val="bullet"/>
      <w:lvlText w:val="•"/>
      <w:lvlJc w:val="left"/>
      <w:pPr>
        <w:tabs>
          <w:tab w:val="num" w:pos="4320"/>
        </w:tabs>
        <w:ind w:left="4320" w:hanging="360"/>
      </w:pPr>
      <w:rPr>
        <w:rFonts w:ascii="Arial" w:hAnsi="Arial" w:hint="default"/>
      </w:rPr>
    </w:lvl>
    <w:lvl w:ilvl="6" w:tplc="47A26F1A">
      <w:start w:val="1"/>
      <w:numFmt w:val="bullet"/>
      <w:lvlText w:val="•"/>
      <w:lvlJc w:val="left"/>
      <w:pPr>
        <w:tabs>
          <w:tab w:val="num" w:pos="5040"/>
        </w:tabs>
        <w:ind w:left="5040" w:hanging="360"/>
      </w:pPr>
      <w:rPr>
        <w:rFonts w:ascii="Arial" w:hAnsi="Arial" w:hint="default"/>
      </w:rPr>
    </w:lvl>
    <w:lvl w:ilvl="7" w:tplc="9A789008">
      <w:start w:val="1"/>
      <w:numFmt w:val="bullet"/>
      <w:lvlText w:val="•"/>
      <w:lvlJc w:val="left"/>
      <w:pPr>
        <w:tabs>
          <w:tab w:val="num" w:pos="5760"/>
        </w:tabs>
        <w:ind w:left="5760" w:hanging="360"/>
      </w:pPr>
      <w:rPr>
        <w:rFonts w:ascii="Arial" w:hAnsi="Arial" w:hint="default"/>
      </w:rPr>
    </w:lvl>
    <w:lvl w:ilvl="8" w:tplc="061CE316">
      <w:start w:val="1"/>
      <w:numFmt w:val="bullet"/>
      <w:lvlText w:val="•"/>
      <w:lvlJc w:val="left"/>
      <w:pPr>
        <w:tabs>
          <w:tab w:val="num" w:pos="6480"/>
        </w:tabs>
        <w:ind w:left="6480" w:hanging="360"/>
      </w:pPr>
      <w:rPr>
        <w:rFonts w:ascii="Arial" w:hAnsi="Arial" w:hint="default"/>
      </w:rPr>
    </w:lvl>
  </w:abstractNum>
  <w:abstractNum w:abstractNumId="8" w15:restartNumberingAfterBreak="0">
    <w:nsid w:val="2F2963A2"/>
    <w:multiLevelType w:val="hybridMultilevel"/>
    <w:tmpl w:val="26169E8C"/>
    <w:lvl w:ilvl="0" w:tplc="1040A92E">
      <w:start w:val="1"/>
      <w:numFmt w:val="decimal"/>
      <w:pStyle w:val="bodynumbered"/>
      <w:lvlText w:val="%1."/>
      <w:lvlJc w:val="left"/>
      <w:pPr>
        <w:ind w:left="1777"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924A49"/>
    <w:multiLevelType w:val="hybridMultilevel"/>
    <w:tmpl w:val="3120EC98"/>
    <w:lvl w:ilvl="0" w:tplc="8B4AF798">
      <w:start w:val="703"/>
      <w:numFmt w:val="bullet"/>
      <w:lvlText w:val="-"/>
      <w:lvlJc w:val="left"/>
      <w:pPr>
        <w:ind w:left="786" w:hanging="360"/>
      </w:pPr>
      <w:rPr>
        <w:rFonts w:ascii="Calibri" w:eastAsiaTheme="minorEastAsia" w:hAnsi="Calibri" w:cs="Calibri"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58C5357A"/>
    <w:multiLevelType w:val="hybridMultilevel"/>
    <w:tmpl w:val="01EE47E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F42267F"/>
    <w:multiLevelType w:val="hybridMultilevel"/>
    <w:tmpl w:val="24E0EC6E"/>
    <w:lvl w:ilvl="0" w:tplc="BDD29D1A">
      <w:start w:val="1"/>
      <w:numFmt w:val="bullet"/>
      <w:pStyle w:val="bullet1"/>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C473641"/>
    <w:multiLevelType w:val="hybridMultilevel"/>
    <w:tmpl w:val="4BB0015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710771CF"/>
    <w:multiLevelType w:val="hybridMultilevel"/>
    <w:tmpl w:val="55B8EA3A"/>
    <w:lvl w:ilvl="0" w:tplc="4920BD90">
      <w:start w:val="1"/>
      <w:numFmt w:val="bullet"/>
      <w:pStyle w:val="bullets2"/>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1C603DC"/>
    <w:multiLevelType w:val="hybridMultilevel"/>
    <w:tmpl w:val="F0D0035E"/>
    <w:lvl w:ilvl="0" w:tplc="1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87F28"/>
    <w:multiLevelType w:val="hybridMultilevel"/>
    <w:tmpl w:val="3C6A3BC2"/>
    <w:lvl w:ilvl="0" w:tplc="DAE8B98E">
      <w:start w:val="1"/>
      <w:numFmt w:val="bullet"/>
      <w:pStyle w:val="TempBullets"/>
      <w:lvlText w:val=""/>
      <w:lvlJc w:val="left"/>
      <w:pPr>
        <w:ind w:left="1069"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abstractNumId w:val="11"/>
  </w:num>
  <w:num w:numId="2">
    <w:abstractNumId w:val="0"/>
  </w:num>
  <w:num w:numId="3">
    <w:abstractNumId w:val="14"/>
  </w:num>
  <w:num w:numId="4">
    <w:abstractNumId w:val="8"/>
  </w:num>
  <w:num w:numId="5">
    <w:abstractNumId w:val="13"/>
  </w:num>
  <w:num w:numId="6">
    <w:abstractNumId w:val="6"/>
  </w:num>
  <w:num w:numId="7">
    <w:abstractNumId w:val="2"/>
  </w:num>
  <w:num w:numId="8">
    <w:abstractNumId w:val="3"/>
  </w:num>
  <w:num w:numId="9">
    <w:abstractNumId w:val="11"/>
  </w:num>
  <w:num w:numId="10">
    <w:abstractNumId w:val="8"/>
  </w:num>
  <w:num w:numId="11">
    <w:abstractNumId w:val="8"/>
  </w:num>
  <w:num w:numId="12">
    <w:abstractNumId w:val="8"/>
  </w:num>
  <w:num w:numId="13">
    <w:abstractNumId w:val="11"/>
  </w:num>
  <w:num w:numId="14">
    <w:abstractNumId w:val="4"/>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5"/>
  </w:num>
  <w:num w:numId="21">
    <w:abstractNumId w:val="11"/>
  </w:num>
  <w:num w:numId="22">
    <w:abstractNumId w:val="15"/>
  </w:num>
  <w:num w:numId="23">
    <w:abstractNumId w:val="9"/>
  </w:num>
  <w:num w:numId="24">
    <w:abstractNumId w:val="15"/>
  </w:num>
  <w:num w:numId="25">
    <w:abstractNumId w:val="15"/>
  </w:num>
  <w:num w:numId="26">
    <w:abstractNumId w:val="15"/>
  </w:num>
  <w:num w:numId="27">
    <w:abstractNumId w:val="15"/>
  </w:num>
  <w:num w:numId="28">
    <w:abstractNumId w:val="1"/>
  </w:num>
  <w:num w:numId="29">
    <w:abstractNumId w:val="7"/>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2"/>
  </w:num>
  <w:num w:numId="42">
    <w:abstractNumId w:val="15"/>
  </w:num>
  <w:num w:numId="43">
    <w:abstractNumId w:val="15"/>
  </w:num>
  <w:num w:numId="44">
    <w:abstractNumId w:val="11"/>
  </w:num>
  <w:num w:numId="45">
    <w:abstractNumId w:val="15"/>
  </w:num>
  <w:num w:numId="46">
    <w:abstractNumId w:val="15"/>
  </w:num>
  <w:num w:numId="47">
    <w:abstractNumId w:val="15"/>
  </w:num>
  <w:num w:numId="4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E2"/>
    <w:rsid w:val="00000C50"/>
    <w:rsid w:val="00000DD5"/>
    <w:rsid w:val="00003EDE"/>
    <w:rsid w:val="0000572C"/>
    <w:rsid w:val="0001027D"/>
    <w:rsid w:val="0001289D"/>
    <w:rsid w:val="0001297C"/>
    <w:rsid w:val="00012C63"/>
    <w:rsid w:val="000141FB"/>
    <w:rsid w:val="000148E8"/>
    <w:rsid w:val="000152EC"/>
    <w:rsid w:val="0001546A"/>
    <w:rsid w:val="00017564"/>
    <w:rsid w:val="0001774D"/>
    <w:rsid w:val="000177A8"/>
    <w:rsid w:val="00017A0B"/>
    <w:rsid w:val="0002011E"/>
    <w:rsid w:val="00021757"/>
    <w:rsid w:val="000217FA"/>
    <w:rsid w:val="00022279"/>
    <w:rsid w:val="00023153"/>
    <w:rsid w:val="0002380E"/>
    <w:rsid w:val="00023F56"/>
    <w:rsid w:val="00024E50"/>
    <w:rsid w:val="0002641E"/>
    <w:rsid w:val="000266F3"/>
    <w:rsid w:val="000305DD"/>
    <w:rsid w:val="00031412"/>
    <w:rsid w:val="00031FBE"/>
    <w:rsid w:val="0003293A"/>
    <w:rsid w:val="00034AED"/>
    <w:rsid w:val="0003507C"/>
    <w:rsid w:val="00035A18"/>
    <w:rsid w:val="0003629C"/>
    <w:rsid w:val="0004247D"/>
    <w:rsid w:val="0004348A"/>
    <w:rsid w:val="00043B53"/>
    <w:rsid w:val="000440C5"/>
    <w:rsid w:val="000444DA"/>
    <w:rsid w:val="00044FD6"/>
    <w:rsid w:val="000459C5"/>
    <w:rsid w:val="00045E32"/>
    <w:rsid w:val="00045FE1"/>
    <w:rsid w:val="0004776D"/>
    <w:rsid w:val="00047A1E"/>
    <w:rsid w:val="00050C0C"/>
    <w:rsid w:val="0005224C"/>
    <w:rsid w:val="0005300A"/>
    <w:rsid w:val="00055049"/>
    <w:rsid w:val="00055418"/>
    <w:rsid w:val="000612D1"/>
    <w:rsid w:val="0006145B"/>
    <w:rsid w:val="00062ECB"/>
    <w:rsid w:val="00065092"/>
    <w:rsid w:val="00065421"/>
    <w:rsid w:val="00066C0B"/>
    <w:rsid w:val="00066C4B"/>
    <w:rsid w:val="00066EDD"/>
    <w:rsid w:val="00067A65"/>
    <w:rsid w:val="00067EAE"/>
    <w:rsid w:val="000716C2"/>
    <w:rsid w:val="000720BF"/>
    <w:rsid w:val="00073F35"/>
    <w:rsid w:val="000758CD"/>
    <w:rsid w:val="00076078"/>
    <w:rsid w:val="00077276"/>
    <w:rsid w:val="00077EB0"/>
    <w:rsid w:val="00081A88"/>
    <w:rsid w:val="00083269"/>
    <w:rsid w:val="00084428"/>
    <w:rsid w:val="00084B98"/>
    <w:rsid w:val="00086721"/>
    <w:rsid w:val="000867CA"/>
    <w:rsid w:val="00086C82"/>
    <w:rsid w:val="00090DDB"/>
    <w:rsid w:val="0009123B"/>
    <w:rsid w:val="0009255F"/>
    <w:rsid w:val="00094636"/>
    <w:rsid w:val="000949C1"/>
    <w:rsid w:val="000949FE"/>
    <w:rsid w:val="000951C7"/>
    <w:rsid w:val="00095463"/>
    <w:rsid w:val="00095663"/>
    <w:rsid w:val="000A0A8A"/>
    <w:rsid w:val="000A1932"/>
    <w:rsid w:val="000A1CCF"/>
    <w:rsid w:val="000A31D5"/>
    <w:rsid w:val="000A3992"/>
    <w:rsid w:val="000A4978"/>
    <w:rsid w:val="000A5056"/>
    <w:rsid w:val="000A6451"/>
    <w:rsid w:val="000A6BFA"/>
    <w:rsid w:val="000A7064"/>
    <w:rsid w:val="000A7D84"/>
    <w:rsid w:val="000B16E0"/>
    <w:rsid w:val="000B255E"/>
    <w:rsid w:val="000B2D70"/>
    <w:rsid w:val="000B31DD"/>
    <w:rsid w:val="000B3273"/>
    <w:rsid w:val="000B3E85"/>
    <w:rsid w:val="000B4534"/>
    <w:rsid w:val="000B7028"/>
    <w:rsid w:val="000B7E31"/>
    <w:rsid w:val="000C1230"/>
    <w:rsid w:val="000C1462"/>
    <w:rsid w:val="000C1B07"/>
    <w:rsid w:val="000C21CE"/>
    <w:rsid w:val="000C42F5"/>
    <w:rsid w:val="000C7AE7"/>
    <w:rsid w:val="000D05D3"/>
    <w:rsid w:val="000D0F10"/>
    <w:rsid w:val="000D185C"/>
    <w:rsid w:val="000D43EE"/>
    <w:rsid w:val="000D5E54"/>
    <w:rsid w:val="000E0687"/>
    <w:rsid w:val="000E0D2D"/>
    <w:rsid w:val="000E194D"/>
    <w:rsid w:val="000E1A4B"/>
    <w:rsid w:val="000E1DE9"/>
    <w:rsid w:val="000E1FF6"/>
    <w:rsid w:val="000E2869"/>
    <w:rsid w:val="000E6E28"/>
    <w:rsid w:val="000E7142"/>
    <w:rsid w:val="000E76E0"/>
    <w:rsid w:val="000F06F8"/>
    <w:rsid w:val="000F1028"/>
    <w:rsid w:val="000F17FE"/>
    <w:rsid w:val="000F3666"/>
    <w:rsid w:val="000F3DF2"/>
    <w:rsid w:val="000F5C04"/>
    <w:rsid w:val="00101A3B"/>
    <w:rsid w:val="00101A5D"/>
    <w:rsid w:val="001020EF"/>
    <w:rsid w:val="00104478"/>
    <w:rsid w:val="00105E5F"/>
    <w:rsid w:val="00107026"/>
    <w:rsid w:val="0011065A"/>
    <w:rsid w:val="00111213"/>
    <w:rsid w:val="0011142B"/>
    <w:rsid w:val="001120E3"/>
    <w:rsid w:val="00112147"/>
    <w:rsid w:val="001125AF"/>
    <w:rsid w:val="00113CA3"/>
    <w:rsid w:val="001142CA"/>
    <w:rsid w:val="00114C20"/>
    <w:rsid w:val="00114CCD"/>
    <w:rsid w:val="00115769"/>
    <w:rsid w:val="00115BE4"/>
    <w:rsid w:val="001177AE"/>
    <w:rsid w:val="001202E3"/>
    <w:rsid w:val="00120E44"/>
    <w:rsid w:val="00122D4C"/>
    <w:rsid w:val="00123887"/>
    <w:rsid w:val="0012391C"/>
    <w:rsid w:val="00123970"/>
    <w:rsid w:val="00125264"/>
    <w:rsid w:val="001308D7"/>
    <w:rsid w:val="00131E83"/>
    <w:rsid w:val="001343F2"/>
    <w:rsid w:val="00135E12"/>
    <w:rsid w:val="001378A8"/>
    <w:rsid w:val="001412B6"/>
    <w:rsid w:val="00141F49"/>
    <w:rsid w:val="00141F97"/>
    <w:rsid w:val="001438C3"/>
    <w:rsid w:val="0014425E"/>
    <w:rsid w:val="001444F9"/>
    <w:rsid w:val="00145D47"/>
    <w:rsid w:val="001514F4"/>
    <w:rsid w:val="0015266C"/>
    <w:rsid w:val="001529A7"/>
    <w:rsid w:val="00153062"/>
    <w:rsid w:val="0015309F"/>
    <w:rsid w:val="0015528A"/>
    <w:rsid w:val="001567B8"/>
    <w:rsid w:val="00157A6D"/>
    <w:rsid w:val="001605FF"/>
    <w:rsid w:val="00160E11"/>
    <w:rsid w:val="00161683"/>
    <w:rsid w:val="001629AD"/>
    <w:rsid w:val="00162E80"/>
    <w:rsid w:val="00164512"/>
    <w:rsid w:val="00166A9F"/>
    <w:rsid w:val="00170526"/>
    <w:rsid w:val="00171239"/>
    <w:rsid w:val="00172E45"/>
    <w:rsid w:val="00174C13"/>
    <w:rsid w:val="00174F40"/>
    <w:rsid w:val="00180DE0"/>
    <w:rsid w:val="0018243F"/>
    <w:rsid w:val="0018268E"/>
    <w:rsid w:val="00184130"/>
    <w:rsid w:val="001857E4"/>
    <w:rsid w:val="00185DA5"/>
    <w:rsid w:val="00191EA4"/>
    <w:rsid w:val="001926EF"/>
    <w:rsid w:val="00192C44"/>
    <w:rsid w:val="00192CDD"/>
    <w:rsid w:val="001936EA"/>
    <w:rsid w:val="00193CA3"/>
    <w:rsid w:val="001971CD"/>
    <w:rsid w:val="001A182A"/>
    <w:rsid w:val="001A18F6"/>
    <w:rsid w:val="001A309B"/>
    <w:rsid w:val="001A3554"/>
    <w:rsid w:val="001A37AF"/>
    <w:rsid w:val="001A3FD4"/>
    <w:rsid w:val="001A4752"/>
    <w:rsid w:val="001A4FFF"/>
    <w:rsid w:val="001A6EA2"/>
    <w:rsid w:val="001A794E"/>
    <w:rsid w:val="001A7A23"/>
    <w:rsid w:val="001B0DBB"/>
    <w:rsid w:val="001B1C83"/>
    <w:rsid w:val="001B308F"/>
    <w:rsid w:val="001B3246"/>
    <w:rsid w:val="001B3CEB"/>
    <w:rsid w:val="001B40C0"/>
    <w:rsid w:val="001B4595"/>
    <w:rsid w:val="001B58E6"/>
    <w:rsid w:val="001B5E7E"/>
    <w:rsid w:val="001C03FB"/>
    <w:rsid w:val="001C0B7D"/>
    <w:rsid w:val="001C1A4D"/>
    <w:rsid w:val="001C4CD0"/>
    <w:rsid w:val="001C507C"/>
    <w:rsid w:val="001C5A7F"/>
    <w:rsid w:val="001D4537"/>
    <w:rsid w:val="001D590F"/>
    <w:rsid w:val="001D59C2"/>
    <w:rsid w:val="001D6190"/>
    <w:rsid w:val="001D7811"/>
    <w:rsid w:val="001D7E48"/>
    <w:rsid w:val="001D7F15"/>
    <w:rsid w:val="001E3761"/>
    <w:rsid w:val="001E4730"/>
    <w:rsid w:val="001E4D03"/>
    <w:rsid w:val="001E6464"/>
    <w:rsid w:val="001E701D"/>
    <w:rsid w:val="001E732D"/>
    <w:rsid w:val="001F04E8"/>
    <w:rsid w:val="001F0A3D"/>
    <w:rsid w:val="001F0E32"/>
    <w:rsid w:val="001F1413"/>
    <w:rsid w:val="001F25E1"/>
    <w:rsid w:val="001F2C64"/>
    <w:rsid w:val="001F2E3C"/>
    <w:rsid w:val="001F3ECB"/>
    <w:rsid w:val="001F4F8B"/>
    <w:rsid w:val="001F665F"/>
    <w:rsid w:val="001F6FC8"/>
    <w:rsid w:val="001F7463"/>
    <w:rsid w:val="00200493"/>
    <w:rsid w:val="00200976"/>
    <w:rsid w:val="00201D08"/>
    <w:rsid w:val="00202A33"/>
    <w:rsid w:val="00203073"/>
    <w:rsid w:val="002037A3"/>
    <w:rsid w:val="00203A41"/>
    <w:rsid w:val="0020682F"/>
    <w:rsid w:val="00210738"/>
    <w:rsid w:val="00212C90"/>
    <w:rsid w:val="00213656"/>
    <w:rsid w:val="00213EFB"/>
    <w:rsid w:val="00216466"/>
    <w:rsid w:val="002166B6"/>
    <w:rsid w:val="002177AF"/>
    <w:rsid w:val="002179C0"/>
    <w:rsid w:val="00217A1F"/>
    <w:rsid w:val="00224E79"/>
    <w:rsid w:val="00225BE0"/>
    <w:rsid w:val="0022747C"/>
    <w:rsid w:val="002274AA"/>
    <w:rsid w:val="00230417"/>
    <w:rsid w:val="0023096E"/>
    <w:rsid w:val="00230E11"/>
    <w:rsid w:val="00231F58"/>
    <w:rsid w:val="00234D62"/>
    <w:rsid w:val="00235E8D"/>
    <w:rsid w:val="00237803"/>
    <w:rsid w:val="002402CE"/>
    <w:rsid w:val="00240ABE"/>
    <w:rsid w:val="002410A9"/>
    <w:rsid w:val="0024114A"/>
    <w:rsid w:val="00241583"/>
    <w:rsid w:val="002417E1"/>
    <w:rsid w:val="00241A61"/>
    <w:rsid w:val="00242155"/>
    <w:rsid w:val="00242186"/>
    <w:rsid w:val="00242668"/>
    <w:rsid w:val="002428E7"/>
    <w:rsid w:val="00242AF8"/>
    <w:rsid w:val="00242C28"/>
    <w:rsid w:val="002435A6"/>
    <w:rsid w:val="00244232"/>
    <w:rsid w:val="0024425D"/>
    <w:rsid w:val="00244858"/>
    <w:rsid w:val="002453CB"/>
    <w:rsid w:val="002456C7"/>
    <w:rsid w:val="00245A41"/>
    <w:rsid w:val="00246126"/>
    <w:rsid w:val="0024702F"/>
    <w:rsid w:val="0025070F"/>
    <w:rsid w:val="00250816"/>
    <w:rsid w:val="0025122E"/>
    <w:rsid w:val="00252FBB"/>
    <w:rsid w:val="00253FF4"/>
    <w:rsid w:val="002550F7"/>
    <w:rsid w:val="00255138"/>
    <w:rsid w:val="00255477"/>
    <w:rsid w:val="002578AE"/>
    <w:rsid w:val="00260B28"/>
    <w:rsid w:val="0026225B"/>
    <w:rsid w:val="0026664A"/>
    <w:rsid w:val="002666AF"/>
    <w:rsid w:val="00271867"/>
    <w:rsid w:val="00271F4A"/>
    <w:rsid w:val="002721F3"/>
    <w:rsid w:val="002728B4"/>
    <w:rsid w:val="00273FAD"/>
    <w:rsid w:val="0027414D"/>
    <w:rsid w:val="00274C06"/>
    <w:rsid w:val="00274F2E"/>
    <w:rsid w:val="0027549C"/>
    <w:rsid w:val="00276E1F"/>
    <w:rsid w:val="002776D0"/>
    <w:rsid w:val="00282B2D"/>
    <w:rsid w:val="00283D7C"/>
    <w:rsid w:val="00284BC5"/>
    <w:rsid w:val="00284FA3"/>
    <w:rsid w:val="00286329"/>
    <w:rsid w:val="00286636"/>
    <w:rsid w:val="00290356"/>
    <w:rsid w:val="00291226"/>
    <w:rsid w:val="00291394"/>
    <w:rsid w:val="00291B12"/>
    <w:rsid w:val="00293BB2"/>
    <w:rsid w:val="00297929"/>
    <w:rsid w:val="002A0126"/>
    <w:rsid w:val="002A0DE4"/>
    <w:rsid w:val="002A0FDC"/>
    <w:rsid w:val="002A1BCB"/>
    <w:rsid w:val="002A3BF9"/>
    <w:rsid w:val="002A44AF"/>
    <w:rsid w:val="002A5950"/>
    <w:rsid w:val="002A79FD"/>
    <w:rsid w:val="002A7E5E"/>
    <w:rsid w:val="002B02F6"/>
    <w:rsid w:val="002B4653"/>
    <w:rsid w:val="002B47C4"/>
    <w:rsid w:val="002B5AE4"/>
    <w:rsid w:val="002C085D"/>
    <w:rsid w:val="002C0EC6"/>
    <w:rsid w:val="002C269D"/>
    <w:rsid w:val="002C39D8"/>
    <w:rsid w:val="002C3D36"/>
    <w:rsid w:val="002C5A33"/>
    <w:rsid w:val="002C5B3E"/>
    <w:rsid w:val="002C6670"/>
    <w:rsid w:val="002D2145"/>
    <w:rsid w:val="002D4E7C"/>
    <w:rsid w:val="002D4F12"/>
    <w:rsid w:val="002D5E31"/>
    <w:rsid w:val="002D7F37"/>
    <w:rsid w:val="002E041D"/>
    <w:rsid w:val="002E08A9"/>
    <w:rsid w:val="002E2F36"/>
    <w:rsid w:val="002E5831"/>
    <w:rsid w:val="002E5B0C"/>
    <w:rsid w:val="002E7AB7"/>
    <w:rsid w:val="002F1C13"/>
    <w:rsid w:val="002F1C30"/>
    <w:rsid w:val="002F2726"/>
    <w:rsid w:val="002F4C5E"/>
    <w:rsid w:val="002F5325"/>
    <w:rsid w:val="002F57EF"/>
    <w:rsid w:val="002F5BDB"/>
    <w:rsid w:val="002F6B38"/>
    <w:rsid w:val="002F7CD1"/>
    <w:rsid w:val="002F7EE0"/>
    <w:rsid w:val="003015B9"/>
    <w:rsid w:val="00302EB3"/>
    <w:rsid w:val="003042F9"/>
    <w:rsid w:val="00304B18"/>
    <w:rsid w:val="003060F0"/>
    <w:rsid w:val="00306EFE"/>
    <w:rsid w:val="003076A3"/>
    <w:rsid w:val="00307F38"/>
    <w:rsid w:val="00310875"/>
    <w:rsid w:val="00310E8D"/>
    <w:rsid w:val="003110D6"/>
    <w:rsid w:val="00313BB3"/>
    <w:rsid w:val="00314FA1"/>
    <w:rsid w:val="0031712B"/>
    <w:rsid w:val="00317D29"/>
    <w:rsid w:val="003205C2"/>
    <w:rsid w:val="00321454"/>
    <w:rsid w:val="00321581"/>
    <w:rsid w:val="00321D27"/>
    <w:rsid w:val="0032207D"/>
    <w:rsid w:val="003230CF"/>
    <w:rsid w:val="00323BE7"/>
    <w:rsid w:val="00325CEC"/>
    <w:rsid w:val="0032633C"/>
    <w:rsid w:val="0032666B"/>
    <w:rsid w:val="00327E63"/>
    <w:rsid w:val="0033022A"/>
    <w:rsid w:val="00332177"/>
    <w:rsid w:val="003331D2"/>
    <w:rsid w:val="00334C14"/>
    <w:rsid w:val="003364EB"/>
    <w:rsid w:val="00336E26"/>
    <w:rsid w:val="00337AB2"/>
    <w:rsid w:val="003412A2"/>
    <w:rsid w:val="00341ABE"/>
    <w:rsid w:val="003437F9"/>
    <w:rsid w:val="003445F2"/>
    <w:rsid w:val="00345BB2"/>
    <w:rsid w:val="0034708A"/>
    <w:rsid w:val="003505FC"/>
    <w:rsid w:val="00351BF1"/>
    <w:rsid w:val="00353A99"/>
    <w:rsid w:val="0035469B"/>
    <w:rsid w:val="00356189"/>
    <w:rsid w:val="00356D43"/>
    <w:rsid w:val="003572C1"/>
    <w:rsid w:val="00360822"/>
    <w:rsid w:val="00363451"/>
    <w:rsid w:val="00364C97"/>
    <w:rsid w:val="003656D3"/>
    <w:rsid w:val="003659B7"/>
    <w:rsid w:val="00366B2B"/>
    <w:rsid w:val="00367790"/>
    <w:rsid w:val="00370748"/>
    <w:rsid w:val="00370B52"/>
    <w:rsid w:val="003714E6"/>
    <w:rsid w:val="00371A29"/>
    <w:rsid w:val="0037352E"/>
    <w:rsid w:val="00373C4A"/>
    <w:rsid w:val="003763BE"/>
    <w:rsid w:val="003763CB"/>
    <w:rsid w:val="00380197"/>
    <w:rsid w:val="003809DB"/>
    <w:rsid w:val="003811F9"/>
    <w:rsid w:val="00382E6D"/>
    <w:rsid w:val="00384EBD"/>
    <w:rsid w:val="00384EC0"/>
    <w:rsid w:val="00385121"/>
    <w:rsid w:val="00387041"/>
    <w:rsid w:val="00387E9C"/>
    <w:rsid w:val="00390FFB"/>
    <w:rsid w:val="00391456"/>
    <w:rsid w:val="00393242"/>
    <w:rsid w:val="003938CC"/>
    <w:rsid w:val="0039392E"/>
    <w:rsid w:val="00393F4B"/>
    <w:rsid w:val="0039463A"/>
    <w:rsid w:val="00395C90"/>
    <w:rsid w:val="00395DC4"/>
    <w:rsid w:val="00395FBB"/>
    <w:rsid w:val="00396290"/>
    <w:rsid w:val="003A08FF"/>
    <w:rsid w:val="003A2380"/>
    <w:rsid w:val="003A271D"/>
    <w:rsid w:val="003A27E8"/>
    <w:rsid w:val="003A6BF9"/>
    <w:rsid w:val="003B0C91"/>
    <w:rsid w:val="003B1900"/>
    <w:rsid w:val="003B2CDC"/>
    <w:rsid w:val="003B3884"/>
    <w:rsid w:val="003B3C52"/>
    <w:rsid w:val="003B5E41"/>
    <w:rsid w:val="003C1792"/>
    <w:rsid w:val="003C18B8"/>
    <w:rsid w:val="003C1F71"/>
    <w:rsid w:val="003C21BE"/>
    <w:rsid w:val="003C2502"/>
    <w:rsid w:val="003C3ACA"/>
    <w:rsid w:val="003C4149"/>
    <w:rsid w:val="003C493C"/>
    <w:rsid w:val="003C49A9"/>
    <w:rsid w:val="003C5AD0"/>
    <w:rsid w:val="003C5F42"/>
    <w:rsid w:val="003C76CC"/>
    <w:rsid w:val="003C7922"/>
    <w:rsid w:val="003D2014"/>
    <w:rsid w:val="003D466B"/>
    <w:rsid w:val="003D5468"/>
    <w:rsid w:val="003D59C0"/>
    <w:rsid w:val="003D7349"/>
    <w:rsid w:val="003D735E"/>
    <w:rsid w:val="003D7E1B"/>
    <w:rsid w:val="003E288E"/>
    <w:rsid w:val="003E374D"/>
    <w:rsid w:val="003E4827"/>
    <w:rsid w:val="003E59D2"/>
    <w:rsid w:val="003E5C26"/>
    <w:rsid w:val="003E5DCB"/>
    <w:rsid w:val="003E64A2"/>
    <w:rsid w:val="003E65E6"/>
    <w:rsid w:val="003E6ABB"/>
    <w:rsid w:val="003E6D0A"/>
    <w:rsid w:val="003F0118"/>
    <w:rsid w:val="003F1F48"/>
    <w:rsid w:val="003F2C60"/>
    <w:rsid w:val="003F4066"/>
    <w:rsid w:val="003F4484"/>
    <w:rsid w:val="003F4AE0"/>
    <w:rsid w:val="003F5C51"/>
    <w:rsid w:val="003F604A"/>
    <w:rsid w:val="003F6088"/>
    <w:rsid w:val="003F60D1"/>
    <w:rsid w:val="003F7054"/>
    <w:rsid w:val="003F7726"/>
    <w:rsid w:val="00400888"/>
    <w:rsid w:val="00400B15"/>
    <w:rsid w:val="00400F4B"/>
    <w:rsid w:val="004017D4"/>
    <w:rsid w:val="0040348F"/>
    <w:rsid w:val="00403694"/>
    <w:rsid w:val="00404517"/>
    <w:rsid w:val="0040479E"/>
    <w:rsid w:val="004047C9"/>
    <w:rsid w:val="00406B99"/>
    <w:rsid w:val="00406C51"/>
    <w:rsid w:val="00407469"/>
    <w:rsid w:val="00407DBF"/>
    <w:rsid w:val="00414157"/>
    <w:rsid w:val="00414DF7"/>
    <w:rsid w:val="00414F4E"/>
    <w:rsid w:val="00415C30"/>
    <w:rsid w:val="00415D83"/>
    <w:rsid w:val="004164D2"/>
    <w:rsid w:val="004172FF"/>
    <w:rsid w:val="00420CAD"/>
    <w:rsid w:val="004210F5"/>
    <w:rsid w:val="004214B8"/>
    <w:rsid w:val="0042419B"/>
    <w:rsid w:val="00424A91"/>
    <w:rsid w:val="00425C42"/>
    <w:rsid w:val="0042720B"/>
    <w:rsid w:val="00427803"/>
    <w:rsid w:val="004310E4"/>
    <w:rsid w:val="00431BE0"/>
    <w:rsid w:val="00432058"/>
    <w:rsid w:val="004328E8"/>
    <w:rsid w:val="00432DF1"/>
    <w:rsid w:val="00433CDB"/>
    <w:rsid w:val="00436185"/>
    <w:rsid w:val="00436EC6"/>
    <w:rsid w:val="00437770"/>
    <w:rsid w:val="00437F90"/>
    <w:rsid w:val="00437FD2"/>
    <w:rsid w:val="004401FB"/>
    <w:rsid w:val="00440B83"/>
    <w:rsid w:val="00440D89"/>
    <w:rsid w:val="00441080"/>
    <w:rsid w:val="00444EA2"/>
    <w:rsid w:val="004458F9"/>
    <w:rsid w:val="004479FD"/>
    <w:rsid w:val="004503AC"/>
    <w:rsid w:val="004510B8"/>
    <w:rsid w:val="004512F8"/>
    <w:rsid w:val="00454057"/>
    <w:rsid w:val="004548FF"/>
    <w:rsid w:val="00461C1C"/>
    <w:rsid w:val="00462545"/>
    <w:rsid w:val="004636D2"/>
    <w:rsid w:val="0046553C"/>
    <w:rsid w:val="00465F53"/>
    <w:rsid w:val="00467132"/>
    <w:rsid w:val="004674DF"/>
    <w:rsid w:val="004678D2"/>
    <w:rsid w:val="004745FB"/>
    <w:rsid w:val="00474CAB"/>
    <w:rsid w:val="00476121"/>
    <w:rsid w:val="004771EC"/>
    <w:rsid w:val="00477762"/>
    <w:rsid w:val="00477BDC"/>
    <w:rsid w:val="004838B4"/>
    <w:rsid w:val="00487C0D"/>
    <w:rsid w:val="00490500"/>
    <w:rsid w:val="004905ED"/>
    <w:rsid w:val="00490F61"/>
    <w:rsid w:val="00491820"/>
    <w:rsid w:val="004919EE"/>
    <w:rsid w:val="00491C91"/>
    <w:rsid w:val="00491DAA"/>
    <w:rsid w:val="004921DC"/>
    <w:rsid w:val="00492403"/>
    <w:rsid w:val="00492951"/>
    <w:rsid w:val="00492EE8"/>
    <w:rsid w:val="0049619C"/>
    <w:rsid w:val="00496607"/>
    <w:rsid w:val="00496A5D"/>
    <w:rsid w:val="00497AD1"/>
    <w:rsid w:val="004A1115"/>
    <w:rsid w:val="004A13F7"/>
    <w:rsid w:val="004A21C1"/>
    <w:rsid w:val="004A21E9"/>
    <w:rsid w:val="004A284B"/>
    <w:rsid w:val="004A2FEC"/>
    <w:rsid w:val="004A3622"/>
    <w:rsid w:val="004A446C"/>
    <w:rsid w:val="004A47EC"/>
    <w:rsid w:val="004A5146"/>
    <w:rsid w:val="004A5469"/>
    <w:rsid w:val="004A672F"/>
    <w:rsid w:val="004A68E7"/>
    <w:rsid w:val="004A6906"/>
    <w:rsid w:val="004A6DA7"/>
    <w:rsid w:val="004A71C6"/>
    <w:rsid w:val="004A7DAC"/>
    <w:rsid w:val="004B25E0"/>
    <w:rsid w:val="004B265F"/>
    <w:rsid w:val="004B2E0D"/>
    <w:rsid w:val="004B4EE8"/>
    <w:rsid w:val="004B58D6"/>
    <w:rsid w:val="004B599E"/>
    <w:rsid w:val="004B73F2"/>
    <w:rsid w:val="004C1FA9"/>
    <w:rsid w:val="004C2C97"/>
    <w:rsid w:val="004C4EF7"/>
    <w:rsid w:val="004C52DA"/>
    <w:rsid w:val="004C5724"/>
    <w:rsid w:val="004C6C53"/>
    <w:rsid w:val="004C6C9B"/>
    <w:rsid w:val="004C7371"/>
    <w:rsid w:val="004D5FBD"/>
    <w:rsid w:val="004D72B1"/>
    <w:rsid w:val="004D7EB4"/>
    <w:rsid w:val="004E002E"/>
    <w:rsid w:val="004E21B5"/>
    <w:rsid w:val="004E2429"/>
    <w:rsid w:val="004E2AEB"/>
    <w:rsid w:val="004E2E98"/>
    <w:rsid w:val="004E345D"/>
    <w:rsid w:val="004E3F50"/>
    <w:rsid w:val="004E3FA7"/>
    <w:rsid w:val="004E69F7"/>
    <w:rsid w:val="004E7019"/>
    <w:rsid w:val="004E77D1"/>
    <w:rsid w:val="004E788C"/>
    <w:rsid w:val="004F0084"/>
    <w:rsid w:val="004F067D"/>
    <w:rsid w:val="004F20EB"/>
    <w:rsid w:val="004F311D"/>
    <w:rsid w:val="004F3829"/>
    <w:rsid w:val="004F398E"/>
    <w:rsid w:val="004F4852"/>
    <w:rsid w:val="004F50A2"/>
    <w:rsid w:val="004F70DD"/>
    <w:rsid w:val="00500331"/>
    <w:rsid w:val="0050359F"/>
    <w:rsid w:val="00503764"/>
    <w:rsid w:val="0050486D"/>
    <w:rsid w:val="00504A8E"/>
    <w:rsid w:val="00504B00"/>
    <w:rsid w:val="00504C93"/>
    <w:rsid w:val="00505227"/>
    <w:rsid w:val="0050616F"/>
    <w:rsid w:val="00507835"/>
    <w:rsid w:val="0051046A"/>
    <w:rsid w:val="005120E4"/>
    <w:rsid w:val="00512BE2"/>
    <w:rsid w:val="00514F09"/>
    <w:rsid w:val="00514FB3"/>
    <w:rsid w:val="005161E3"/>
    <w:rsid w:val="00516392"/>
    <w:rsid w:val="005208A6"/>
    <w:rsid w:val="0052113C"/>
    <w:rsid w:val="005247E4"/>
    <w:rsid w:val="00526E0F"/>
    <w:rsid w:val="00527C6E"/>
    <w:rsid w:val="00527D1D"/>
    <w:rsid w:val="00527F4C"/>
    <w:rsid w:val="0053260D"/>
    <w:rsid w:val="0053270D"/>
    <w:rsid w:val="00532BFB"/>
    <w:rsid w:val="00533377"/>
    <w:rsid w:val="0053413D"/>
    <w:rsid w:val="0053512F"/>
    <w:rsid w:val="0053534C"/>
    <w:rsid w:val="00536E59"/>
    <w:rsid w:val="00537D35"/>
    <w:rsid w:val="005401D9"/>
    <w:rsid w:val="00541980"/>
    <w:rsid w:val="00544C37"/>
    <w:rsid w:val="00544EAC"/>
    <w:rsid w:val="00546CFC"/>
    <w:rsid w:val="00546FE9"/>
    <w:rsid w:val="005478A9"/>
    <w:rsid w:val="00547D93"/>
    <w:rsid w:val="00551449"/>
    <w:rsid w:val="005530A4"/>
    <w:rsid w:val="0055340D"/>
    <w:rsid w:val="00554A0A"/>
    <w:rsid w:val="0055552B"/>
    <w:rsid w:val="00556E68"/>
    <w:rsid w:val="00557032"/>
    <w:rsid w:val="005574EF"/>
    <w:rsid w:val="005576C4"/>
    <w:rsid w:val="00557F19"/>
    <w:rsid w:val="00557F31"/>
    <w:rsid w:val="00560295"/>
    <w:rsid w:val="0056068B"/>
    <w:rsid w:val="00560A50"/>
    <w:rsid w:val="005619A5"/>
    <w:rsid w:val="00561B1D"/>
    <w:rsid w:val="00561C56"/>
    <w:rsid w:val="005625BD"/>
    <w:rsid w:val="00562A7D"/>
    <w:rsid w:val="00563004"/>
    <w:rsid w:val="005633C5"/>
    <w:rsid w:val="005633D1"/>
    <w:rsid w:val="0056357B"/>
    <w:rsid w:val="00564436"/>
    <w:rsid w:val="005646D5"/>
    <w:rsid w:val="0056595E"/>
    <w:rsid w:val="00566621"/>
    <w:rsid w:val="005668A3"/>
    <w:rsid w:val="00570487"/>
    <w:rsid w:val="00570D23"/>
    <w:rsid w:val="00572E0E"/>
    <w:rsid w:val="005737AD"/>
    <w:rsid w:val="00575840"/>
    <w:rsid w:val="005768AE"/>
    <w:rsid w:val="00577626"/>
    <w:rsid w:val="00577BC3"/>
    <w:rsid w:val="00583D28"/>
    <w:rsid w:val="0058577B"/>
    <w:rsid w:val="00585E04"/>
    <w:rsid w:val="00587F29"/>
    <w:rsid w:val="00591E81"/>
    <w:rsid w:val="00593E5C"/>
    <w:rsid w:val="00594E7B"/>
    <w:rsid w:val="0059789C"/>
    <w:rsid w:val="00597CC7"/>
    <w:rsid w:val="005A00B3"/>
    <w:rsid w:val="005A00DF"/>
    <w:rsid w:val="005A0291"/>
    <w:rsid w:val="005A0302"/>
    <w:rsid w:val="005A04C5"/>
    <w:rsid w:val="005A134B"/>
    <w:rsid w:val="005A155A"/>
    <w:rsid w:val="005A2393"/>
    <w:rsid w:val="005A51B2"/>
    <w:rsid w:val="005A56CA"/>
    <w:rsid w:val="005A588C"/>
    <w:rsid w:val="005A7218"/>
    <w:rsid w:val="005A7E7E"/>
    <w:rsid w:val="005B0A53"/>
    <w:rsid w:val="005B18EC"/>
    <w:rsid w:val="005B1B15"/>
    <w:rsid w:val="005B3453"/>
    <w:rsid w:val="005B391C"/>
    <w:rsid w:val="005B4216"/>
    <w:rsid w:val="005B423A"/>
    <w:rsid w:val="005B5493"/>
    <w:rsid w:val="005B6E44"/>
    <w:rsid w:val="005B7C2C"/>
    <w:rsid w:val="005C1211"/>
    <w:rsid w:val="005C1BC5"/>
    <w:rsid w:val="005C496E"/>
    <w:rsid w:val="005C49ED"/>
    <w:rsid w:val="005C4D02"/>
    <w:rsid w:val="005C72E1"/>
    <w:rsid w:val="005C7EC7"/>
    <w:rsid w:val="005D0DDA"/>
    <w:rsid w:val="005D0E72"/>
    <w:rsid w:val="005D2573"/>
    <w:rsid w:val="005D2C0D"/>
    <w:rsid w:val="005D2C93"/>
    <w:rsid w:val="005D41B1"/>
    <w:rsid w:val="005D4214"/>
    <w:rsid w:val="005D5E08"/>
    <w:rsid w:val="005D778C"/>
    <w:rsid w:val="005D7D48"/>
    <w:rsid w:val="005E1E8A"/>
    <w:rsid w:val="005E297C"/>
    <w:rsid w:val="005E46D7"/>
    <w:rsid w:val="005E5169"/>
    <w:rsid w:val="005E5FCE"/>
    <w:rsid w:val="005E699F"/>
    <w:rsid w:val="005E6BC2"/>
    <w:rsid w:val="005E7064"/>
    <w:rsid w:val="005F12AF"/>
    <w:rsid w:val="005F141D"/>
    <w:rsid w:val="005F1988"/>
    <w:rsid w:val="005F2295"/>
    <w:rsid w:val="005F2988"/>
    <w:rsid w:val="005F3252"/>
    <w:rsid w:val="005F3962"/>
    <w:rsid w:val="005F43CB"/>
    <w:rsid w:val="005F4A0C"/>
    <w:rsid w:val="005F553B"/>
    <w:rsid w:val="005F74CB"/>
    <w:rsid w:val="005F76A6"/>
    <w:rsid w:val="00600C82"/>
    <w:rsid w:val="00602B1F"/>
    <w:rsid w:val="00603A5A"/>
    <w:rsid w:val="00605504"/>
    <w:rsid w:val="00605DFD"/>
    <w:rsid w:val="00606882"/>
    <w:rsid w:val="00612DF0"/>
    <w:rsid w:val="00613277"/>
    <w:rsid w:val="00613625"/>
    <w:rsid w:val="006152D4"/>
    <w:rsid w:val="006157BE"/>
    <w:rsid w:val="00616182"/>
    <w:rsid w:val="006169BC"/>
    <w:rsid w:val="00617AB0"/>
    <w:rsid w:val="00617FF0"/>
    <w:rsid w:val="00622DB0"/>
    <w:rsid w:val="00623347"/>
    <w:rsid w:val="00624A8B"/>
    <w:rsid w:val="006255D0"/>
    <w:rsid w:val="0062590D"/>
    <w:rsid w:val="0062679D"/>
    <w:rsid w:val="00627822"/>
    <w:rsid w:val="00627B8E"/>
    <w:rsid w:val="00631042"/>
    <w:rsid w:val="006356B7"/>
    <w:rsid w:val="00640F54"/>
    <w:rsid w:val="00641AC9"/>
    <w:rsid w:val="006427C0"/>
    <w:rsid w:val="00642C34"/>
    <w:rsid w:val="0064380E"/>
    <w:rsid w:val="0064430B"/>
    <w:rsid w:val="006447C4"/>
    <w:rsid w:val="006467F3"/>
    <w:rsid w:val="006478F8"/>
    <w:rsid w:val="00650156"/>
    <w:rsid w:val="00650D17"/>
    <w:rsid w:val="0065375D"/>
    <w:rsid w:val="006539E9"/>
    <w:rsid w:val="0065522F"/>
    <w:rsid w:val="006560E5"/>
    <w:rsid w:val="006562EA"/>
    <w:rsid w:val="00657E38"/>
    <w:rsid w:val="006608C2"/>
    <w:rsid w:val="0066105E"/>
    <w:rsid w:val="006613B9"/>
    <w:rsid w:val="00661784"/>
    <w:rsid w:val="00663518"/>
    <w:rsid w:val="00663673"/>
    <w:rsid w:val="006636AB"/>
    <w:rsid w:val="00663A21"/>
    <w:rsid w:val="00664EF0"/>
    <w:rsid w:val="0066535F"/>
    <w:rsid w:val="00665CDF"/>
    <w:rsid w:val="00665D26"/>
    <w:rsid w:val="006660D2"/>
    <w:rsid w:val="00666BEA"/>
    <w:rsid w:val="00667590"/>
    <w:rsid w:val="006675A5"/>
    <w:rsid w:val="00667845"/>
    <w:rsid w:val="006735F1"/>
    <w:rsid w:val="00673EDB"/>
    <w:rsid w:val="00677439"/>
    <w:rsid w:val="00681489"/>
    <w:rsid w:val="0068183D"/>
    <w:rsid w:val="006834E0"/>
    <w:rsid w:val="0068391C"/>
    <w:rsid w:val="00683DED"/>
    <w:rsid w:val="0068422A"/>
    <w:rsid w:val="00684737"/>
    <w:rsid w:val="006860A3"/>
    <w:rsid w:val="006865BC"/>
    <w:rsid w:val="00687BA7"/>
    <w:rsid w:val="00687C84"/>
    <w:rsid w:val="0069085B"/>
    <w:rsid w:val="00691717"/>
    <w:rsid w:val="00692E7F"/>
    <w:rsid w:val="00693E28"/>
    <w:rsid w:val="006963FA"/>
    <w:rsid w:val="006969C6"/>
    <w:rsid w:val="00697484"/>
    <w:rsid w:val="0069798D"/>
    <w:rsid w:val="00697D05"/>
    <w:rsid w:val="006A158B"/>
    <w:rsid w:val="006A1F17"/>
    <w:rsid w:val="006A35B3"/>
    <w:rsid w:val="006A3B27"/>
    <w:rsid w:val="006A4F76"/>
    <w:rsid w:val="006A5E5C"/>
    <w:rsid w:val="006A64B3"/>
    <w:rsid w:val="006A6E28"/>
    <w:rsid w:val="006A761E"/>
    <w:rsid w:val="006A7C8B"/>
    <w:rsid w:val="006B2D96"/>
    <w:rsid w:val="006B39B6"/>
    <w:rsid w:val="006B4849"/>
    <w:rsid w:val="006B4DA9"/>
    <w:rsid w:val="006B5C05"/>
    <w:rsid w:val="006B6B47"/>
    <w:rsid w:val="006B7863"/>
    <w:rsid w:val="006C1B60"/>
    <w:rsid w:val="006C373B"/>
    <w:rsid w:val="006C52F7"/>
    <w:rsid w:val="006C556F"/>
    <w:rsid w:val="006C74BC"/>
    <w:rsid w:val="006D034D"/>
    <w:rsid w:val="006D132B"/>
    <w:rsid w:val="006D1CF0"/>
    <w:rsid w:val="006D32ED"/>
    <w:rsid w:val="006D3C3B"/>
    <w:rsid w:val="006D542D"/>
    <w:rsid w:val="006D5CCE"/>
    <w:rsid w:val="006D7AF3"/>
    <w:rsid w:val="006D7CD4"/>
    <w:rsid w:val="006E0069"/>
    <w:rsid w:val="006E04BD"/>
    <w:rsid w:val="006E0ACC"/>
    <w:rsid w:val="006E2002"/>
    <w:rsid w:val="006E4C08"/>
    <w:rsid w:val="006E6192"/>
    <w:rsid w:val="006E67D8"/>
    <w:rsid w:val="006E7C06"/>
    <w:rsid w:val="006F1332"/>
    <w:rsid w:val="006F282C"/>
    <w:rsid w:val="006F2963"/>
    <w:rsid w:val="006F3E78"/>
    <w:rsid w:val="006F5632"/>
    <w:rsid w:val="006F6239"/>
    <w:rsid w:val="006F6BA1"/>
    <w:rsid w:val="006F7FB6"/>
    <w:rsid w:val="00700FA7"/>
    <w:rsid w:val="00700FBA"/>
    <w:rsid w:val="007016A6"/>
    <w:rsid w:val="00701AEF"/>
    <w:rsid w:val="0070394A"/>
    <w:rsid w:val="00705412"/>
    <w:rsid w:val="00710E6F"/>
    <w:rsid w:val="00711A9B"/>
    <w:rsid w:val="00711B98"/>
    <w:rsid w:val="00713C31"/>
    <w:rsid w:val="00714499"/>
    <w:rsid w:val="00715021"/>
    <w:rsid w:val="00716475"/>
    <w:rsid w:val="00717BFA"/>
    <w:rsid w:val="00722790"/>
    <w:rsid w:val="007234E8"/>
    <w:rsid w:val="00723E6A"/>
    <w:rsid w:val="00723F4F"/>
    <w:rsid w:val="0072682B"/>
    <w:rsid w:val="0072688F"/>
    <w:rsid w:val="00727FC2"/>
    <w:rsid w:val="00731783"/>
    <w:rsid w:val="00733302"/>
    <w:rsid w:val="00733E52"/>
    <w:rsid w:val="0073413B"/>
    <w:rsid w:val="00735385"/>
    <w:rsid w:val="00735515"/>
    <w:rsid w:val="00735772"/>
    <w:rsid w:val="007361EA"/>
    <w:rsid w:val="00737090"/>
    <w:rsid w:val="00737178"/>
    <w:rsid w:val="0074071C"/>
    <w:rsid w:val="00742659"/>
    <w:rsid w:val="00744E7C"/>
    <w:rsid w:val="0074568E"/>
    <w:rsid w:val="00746597"/>
    <w:rsid w:val="007505B2"/>
    <w:rsid w:val="00750B9B"/>
    <w:rsid w:val="00753EAA"/>
    <w:rsid w:val="007544B4"/>
    <w:rsid w:val="00755B5D"/>
    <w:rsid w:val="00755D95"/>
    <w:rsid w:val="00756996"/>
    <w:rsid w:val="00757155"/>
    <w:rsid w:val="00761875"/>
    <w:rsid w:val="00761DB7"/>
    <w:rsid w:val="00762F77"/>
    <w:rsid w:val="00765807"/>
    <w:rsid w:val="00772B61"/>
    <w:rsid w:val="00773E14"/>
    <w:rsid w:val="00774A51"/>
    <w:rsid w:val="00775BE3"/>
    <w:rsid w:val="00780B1C"/>
    <w:rsid w:val="00781A20"/>
    <w:rsid w:val="00782718"/>
    <w:rsid w:val="00782B27"/>
    <w:rsid w:val="00782E55"/>
    <w:rsid w:val="00784498"/>
    <w:rsid w:val="00785709"/>
    <w:rsid w:val="00786ACF"/>
    <w:rsid w:val="007875BC"/>
    <w:rsid w:val="007906E4"/>
    <w:rsid w:val="00790F03"/>
    <w:rsid w:val="0079175F"/>
    <w:rsid w:val="007918AD"/>
    <w:rsid w:val="0079411A"/>
    <w:rsid w:val="0079448D"/>
    <w:rsid w:val="00794A9E"/>
    <w:rsid w:val="00794BA9"/>
    <w:rsid w:val="00794D5E"/>
    <w:rsid w:val="007A0E88"/>
    <w:rsid w:val="007A1371"/>
    <w:rsid w:val="007A14AA"/>
    <w:rsid w:val="007A27B1"/>
    <w:rsid w:val="007A29B9"/>
    <w:rsid w:val="007A54F7"/>
    <w:rsid w:val="007A5847"/>
    <w:rsid w:val="007A5AF5"/>
    <w:rsid w:val="007A6B6D"/>
    <w:rsid w:val="007A6CBB"/>
    <w:rsid w:val="007A739F"/>
    <w:rsid w:val="007A78E0"/>
    <w:rsid w:val="007B1925"/>
    <w:rsid w:val="007B2653"/>
    <w:rsid w:val="007B40EB"/>
    <w:rsid w:val="007B44B0"/>
    <w:rsid w:val="007B4C6A"/>
    <w:rsid w:val="007B5F56"/>
    <w:rsid w:val="007B6391"/>
    <w:rsid w:val="007B76EF"/>
    <w:rsid w:val="007B7822"/>
    <w:rsid w:val="007C2001"/>
    <w:rsid w:val="007C33FA"/>
    <w:rsid w:val="007C51B3"/>
    <w:rsid w:val="007C5483"/>
    <w:rsid w:val="007C6437"/>
    <w:rsid w:val="007D1437"/>
    <w:rsid w:val="007D165E"/>
    <w:rsid w:val="007D39B9"/>
    <w:rsid w:val="007D3F2C"/>
    <w:rsid w:val="007D5032"/>
    <w:rsid w:val="007D6F03"/>
    <w:rsid w:val="007E12BB"/>
    <w:rsid w:val="007E14E7"/>
    <w:rsid w:val="007E1F3E"/>
    <w:rsid w:val="007E23C0"/>
    <w:rsid w:val="007E3346"/>
    <w:rsid w:val="007E3DCC"/>
    <w:rsid w:val="007E5A80"/>
    <w:rsid w:val="007E725F"/>
    <w:rsid w:val="007F1296"/>
    <w:rsid w:val="007F2013"/>
    <w:rsid w:val="007F210A"/>
    <w:rsid w:val="007F2195"/>
    <w:rsid w:val="007F44DD"/>
    <w:rsid w:val="007F53E6"/>
    <w:rsid w:val="007F5C09"/>
    <w:rsid w:val="007F6F1F"/>
    <w:rsid w:val="007F738C"/>
    <w:rsid w:val="007F73A4"/>
    <w:rsid w:val="007F789F"/>
    <w:rsid w:val="0080039C"/>
    <w:rsid w:val="00800FF6"/>
    <w:rsid w:val="00801020"/>
    <w:rsid w:val="00801875"/>
    <w:rsid w:val="00802D6B"/>
    <w:rsid w:val="008034A0"/>
    <w:rsid w:val="00803AD6"/>
    <w:rsid w:val="00804169"/>
    <w:rsid w:val="008043DA"/>
    <w:rsid w:val="00804AD6"/>
    <w:rsid w:val="00804DB2"/>
    <w:rsid w:val="00805D83"/>
    <w:rsid w:val="00806ABF"/>
    <w:rsid w:val="00810D0B"/>
    <w:rsid w:val="00812045"/>
    <w:rsid w:val="00812D20"/>
    <w:rsid w:val="00813C08"/>
    <w:rsid w:val="00813F98"/>
    <w:rsid w:val="0081713A"/>
    <w:rsid w:val="00820D9D"/>
    <w:rsid w:val="008221F3"/>
    <w:rsid w:val="00822554"/>
    <w:rsid w:val="008228E0"/>
    <w:rsid w:val="0082365F"/>
    <w:rsid w:val="00823A6E"/>
    <w:rsid w:val="00825044"/>
    <w:rsid w:val="00825B56"/>
    <w:rsid w:val="00826035"/>
    <w:rsid w:val="008264AC"/>
    <w:rsid w:val="00827D19"/>
    <w:rsid w:val="00830CB7"/>
    <w:rsid w:val="008312DC"/>
    <w:rsid w:val="00834A7B"/>
    <w:rsid w:val="00834CB0"/>
    <w:rsid w:val="00840C69"/>
    <w:rsid w:val="00841472"/>
    <w:rsid w:val="00841E43"/>
    <w:rsid w:val="00843380"/>
    <w:rsid w:val="0084347B"/>
    <w:rsid w:val="00843BCF"/>
    <w:rsid w:val="008444E9"/>
    <w:rsid w:val="0084461C"/>
    <w:rsid w:val="0084585F"/>
    <w:rsid w:val="00847438"/>
    <w:rsid w:val="00847BB8"/>
    <w:rsid w:val="008500BA"/>
    <w:rsid w:val="008515DA"/>
    <w:rsid w:val="00851D7D"/>
    <w:rsid w:val="00852A6F"/>
    <w:rsid w:val="00853FB4"/>
    <w:rsid w:val="00854C77"/>
    <w:rsid w:val="008558F4"/>
    <w:rsid w:val="00855982"/>
    <w:rsid w:val="00860BBD"/>
    <w:rsid w:val="0086123D"/>
    <w:rsid w:val="00861B99"/>
    <w:rsid w:val="00862357"/>
    <w:rsid w:val="0086293E"/>
    <w:rsid w:val="00862984"/>
    <w:rsid w:val="0086326E"/>
    <w:rsid w:val="00865750"/>
    <w:rsid w:val="00866900"/>
    <w:rsid w:val="00870B48"/>
    <w:rsid w:val="00870BF0"/>
    <w:rsid w:val="00870EE7"/>
    <w:rsid w:val="00871750"/>
    <w:rsid w:val="00871F7A"/>
    <w:rsid w:val="00872E6F"/>
    <w:rsid w:val="00873C26"/>
    <w:rsid w:val="00875030"/>
    <w:rsid w:val="0087595B"/>
    <w:rsid w:val="008761BB"/>
    <w:rsid w:val="008764C5"/>
    <w:rsid w:val="008764E5"/>
    <w:rsid w:val="00877531"/>
    <w:rsid w:val="00882859"/>
    <w:rsid w:val="008837FD"/>
    <w:rsid w:val="00883D5D"/>
    <w:rsid w:val="00883E0D"/>
    <w:rsid w:val="008840A1"/>
    <w:rsid w:val="00884CF0"/>
    <w:rsid w:val="008855EE"/>
    <w:rsid w:val="00887C63"/>
    <w:rsid w:val="00891EF4"/>
    <w:rsid w:val="00893141"/>
    <w:rsid w:val="00893A14"/>
    <w:rsid w:val="00893F18"/>
    <w:rsid w:val="00893F97"/>
    <w:rsid w:val="00894938"/>
    <w:rsid w:val="00896191"/>
    <w:rsid w:val="008A02FF"/>
    <w:rsid w:val="008A0549"/>
    <w:rsid w:val="008A17F5"/>
    <w:rsid w:val="008A1A60"/>
    <w:rsid w:val="008A20A6"/>
    <w:rsid w:val="008A2767"/>
    <w:rsid w:val="008A2B66"/>
    <w:rsid w:val="008A3C0A"/>
    <w:rsid w:val="008A3EF6"/>
    <w:rsid w:val="008A5363"/>
    <w:rsid w:val="008A5516"/>
    <w:rsid w:val="008A7495"/>
    <w:rsid w:val="008A7AEE"/>
    <w:rsid w:val="008B0351"/>
    <w:rsid w:val="008B2167"/>
    <w:rsid w:val="008B3D4A"/>
    <w:rsid w:val="008B49CC"/>
    <w:rsid w:val="008B799F"/>
    <w:rsid w:val="008B7ED5"/>
    <w:rsid w:val="008C0372"/>
    <w:rsid w:val="008C1F1C"/>
    <w:rsid w:val="008C2E29"/>
    <w:rsid w:val="008C3287"/>
    <w:rsid w:val="008C4F30"/>
    <w:rsid w:val="008D05F4"/>
    <w:rsid w:val="008D21E2"/>
    <w:rsid w:val="008D3EDE"/>
    <w:rsid w:val="008D7CED"/>
    <w:rsid w:val="008E19F2"/>
    <w:rsid w:val="008E4F31"/>
    <w:rsid w:val="008E5449"/>
    <w:rsid w:val="008E5E7A"/>
    <w:rsid w:val="008E6622"/>
    <w:rsid w:val="008E74FE"/>
    <w:rsid w:val="008E7E0B"/>
    <w:rsid w:val="008F050D"/>
    <w:rsid w:val="008F0A4D"/>
    <w:rsid w:val="008F0E92"/>
    <w:rsid w:val="008F1743"/>
    <w:rsid w:val="008F2A1A"/>
    <w:rsid w:val="008F50D4"/>
    <w:rsid w:val="008F6C73"/>
    <w:rsid w:val="0090073D"/>
    <w:rsid w:val="00901D49"/>
    <w:rsid w:val="0090269D"/>
    <w:rsid w:val="00902B0A"/>
    <w:rsid w:val="00904298"/>
    <w:rsid w:val="0090502A"/>
    <w:rsid w:val="0090554E"/>
    <w:rsid w:val="009055F6"/>
    <w:rsid w:val="00905ACA"/>
    <w:rsid w:val="00906920"/>
    <w:rsid w:val="00907A24"/>
    <w:rsid w:val="009107A9"/>
    <w:rsid w:val="00910D7C"/>
    <w:rsid w:val="0091159A"/>
    <w:rsid w:val="009133B2"/>
    <w:rsid w:val="00913BC7"/>
    <w:rsid w:val="00914612"/>
    <w:rsid w:val="00914A3D"/>
    <w:rsid w:val="00914BB2"/>
    <w:rsid w:val="00914DCD"/>
    <w:rsid w:val="0091716D"/>
    <w:rsid w:val="00917231"/>
    <w:rsid w:val="00917C63"/>
    <w:rsid w:val="009201C3"/>
    <w:rsid w:val="009210E8"/>
    <w:rsid w:val="00922D78"/>
    <w:rsid w:val="00922F2E"/>
    <w:rsid w:val="009234D8"/>
    <w:rsid w:val="00923F26"/>
    <w:rsid w:val="009252AD"/>
    <w:rsid w:val="0092751C"/>
    <w:rsid w:val="00927844"/>
    <w:rsid w:val="009278B9"/>
    <w:rsid w:val="00927AA1"/>
    <w:rsid w:val="009315BE"/>
    <w:rsid w:val="00931897"/>
    <w:rsid w:val="00932073"/>
    <w:rsid w:val="00932BB2"/>
    <w:rsid w:val="009338E4"/>
    <w:rsid w:val="00933902"/>
    <w:rsid w:val="00934269"/>
    <w:rsid w:val="0093551E"/>
    <w:rsid w:val="00935B27"/>
    <w:rsid w:val="00935F57"/>
    <w:rsid w:val="00937268"/>
    <w:rsid w:val="00937C57"/>
    <w:rsid w:val="009419E6"/>
    <w:rsid w:val="00941E48"/>
    <w:rsid w:val="00942679"/>
    <w:rsid w:val="009426CF"/>
    <w:rsid w:val="00942920"/>
    <w:rsid w:val="009437A6"/>
    <w:rsid w:val="0094521F"/>
    <w:rsid w:val="00946078"/>
    <w:rsid w:val="0094715C"/>
    <w:rsid w:val="00947807"/>
    <w:rsid w:val="00947A89"/>
    <w:rsid w:val="00950578"/>
    <w:rsid w:val="00950CEE"/>
    <w:rsid w:val="00950E6E"/>
    <w:rsid w:val="00951549"/>
    <w:rsid w:val="009517C2"/>
    <w:rsid w:val="009529AD"/>
    <w:rsid w:val="00952E75"/>
    <w:rsid w:val="00954CCF"/>
    <w:rsid w:val="0095569A"/>
    <w:rsid w:val="00955B6F"/>
    <w:rsid w:val="00955D97"/>
    <w:rsid w:val="00956C00"/>
    <w:rsid w:val="009601F6"/>
    <w:rsid w:val="00961736"/>
    <w:rsid w:val="009635D0"/>
    <w:rsid w:val="00966B70"/>
    <w:rsid w:val="00966DF4"/>
    <w:rsid w:val="0096713B"/>
    <w:rsid w:val="0096758D"/>
    <w:rsid w:val="0097384B"/>
    <w:rsid w:val="00976F1B"/>
    <w:rsid w:val="00977152"/>
    <w:rsid w:val="00977FC8"/>
    <w:rsid w:val="00980B5A"/>
    <w:rsid w:val="00983AC2"/>
    <w:rsid w:val="00983E12"/>
    <w:rsid w:val="009841F6"/>
    <w:rsid w:val="00984F3A"/>
    <w:rsid w:val="00987437"/>
    <w:rsid w:val="00987CD7"/>
    <w:rsid w:val="0099010C"/>
    <w:rsid w:val="00991893"/>
    <w:rsid w:val="00991932"/>
    <w:rsid w:val="009919C5"/>
    <w:rsid w:val="0099332A"/>
    <w:rsid w:val="00993BFC"/>
    <w:rsid w:val="00994A11"/>
    <w:rsid w:val="00995C85"/>
    <w:rsid w:val="00997623"/>
    <w:rsid w:val="00997F43"/>
    <w:rsid w:val="009A0573"/>
    <w:rsid w:val="009A3F5E"/>
    <w:rsid w:val="009A4F8B"/>
    <w:rsid w:val="009A5A95"/>
    <w:rsid w:val="009A6B55"/>
    <w:rsid w:val="009A7619"/>
    <w:rsid w:val="009A7D24"/>
    <w:rsid w:val="009B0A66"/>
    <w:rsid w:val="009B0AD9"/>
    <w:rsid w:val="009B0B0C"/>
    <w:rsid w:val="009B4A5E"/>
    <w:rsid w:val="009B4F57"/>
    <w:rsid w:val="009B4FD6"/>
    <w:rsid w:val="009B59D0"/>
    <w:rsid w:val="009B7057"/>
    <w:rsid w:val="009C001F"/>
    <w:rsid w:val="009C1144"/>
    <w:rsid w:val="009C186A"/>
    <w:rsid w:val="009C3027"/>
    <w:rsid w:val="009C6256"/>
    <w:rsid w:val="009C69B7"/>
    <w:rsid w:val="009D0480"/>
    <w:rsid w:val="009D0749"/>
    <w:rsid w:val="009D1031"/>
    <w:rsid w:val="009D1525"/>
    <w:rsid w:val="009D26EE"/>
    <w:rsid w:val="009D3F29"/>
    <w:rsid w:val="009D5546"/>
    <w:rsid w:val="009D5E61"/>
    <w:rsid w:val="009D7885"/>
    <w:rsid w:val="009D7C2A"/>
    <w:rsid w:val="009E3438"/>
    <w:rsid w:val="009E373F"/>
    <w:rsid w:val="009E445D"/>
    <w:rsid w:val="009E4CFA"/>
    <w:rsid w:val="009F197B"/>
    <w:rsid w:val="009F2284"/>
    <w:rsid w:val="009F2CBA"/>
    <w:rsid w:val="009F3566"/>
    <w:rsid w:val="009F4ADA"/>
    <w:rsid w:val="009F6058"/>
    <w:rsid w:val="00A00667"/>
    <w:rsid w:val="00A0110F"/>
    <w:rsid w:val="00A0166E"/>
    <w:rsid w:val="00A03B7A"/>
    <w:rsid w:val="00A04B8A"/>
    <w:rsid w:val="00A05E3D"/>
    <w:rsid w:val="00A10FD0"/>
    <w:rsid w:val="00A11555"/>
    <w:rsid w:val="00A118B7"/>
    <w:rsid w:val="00A11DCA"/>
    <w:rsid w:val="00A12FE1"/>
    <w:rsid w:val="00A1386B"/>
    <w:rsid w:val="00A14423"/>
    <w:rsid w:val="00A15522"/>
    <w:rsid w:val="00A165E5"/>
    <w:rsid w:val="00A1698C"/>
    <w:rsid w:val="00A16B1B"/>
    <w:rsid w:val="00A17252"/>
    <w:rsid w:val="00A17E56"/>
    <w:rsid w:val="00A20449"/>
    <w:rsid w:val="00A20EC4"/>
    <w:rsid w:val="00A22596"/>
    <w:rsid w:val="00A22BF7"/>
    <w:rsid w:val="00A27F64"/>
    <w:rsid w:val="00A31689"/>
    <w:rsid w:val="00A33A26"/>
    <w:rsid w:val="00A34C65"/>
    <w:rsid w:val="00A360C5"/>
    <w:rsid w:val="00A36F3A"/>
    <w:rsid w:val="00A4074F"/>
    <w:rsid w:val="00A4096D"/>
    <w:rsid w:val="00A40C8F"/>
    <w:rsid w:val="00A412BB"/>
    <w:rsid w:val="00A413E2"/>
    <w:rsid w:val="00A4222A"/>
    <w:rsid w:val="00A43739"/>
    <w:rsid w:val="00A438C8"/>
    <w:rsid w:val="00A4457F"/>
    <w:rsid w:val="00A45E77"/>
    <w:rsid w:val="00A47FBC"/>
    <w:rsid w:val="00A50424"/>
    <w:rsid w:val="00A5183A"/>
    <w:rsid w:val="00A5225B"/>
    <w:rsid w:val="00A52F6D"/>
    <w:rsid w:val="00A53530"/>
    <w:rsid w:val="00A53FD6"/>
    <w:rsid w:val="00A55BA0"/>
    <w:rsid w:val="00A5656E"/>
    <w:rsid w:val="00A566F0"/>
    <w:rsid w:val="00A6193B"/>
    <w:rsid w:val="00A61B25"/>
    <w:rsid w:val="00A61C19"/>
    <w:rsid w:val="00A63A47"/>
    <w:rsid w:val="00A63A99"/>
    <w:rsid w:val="00A64129"/>
    <w:rsid w:val="00A646E5"/>
    <w:rsid w:val="00A652F7"/>
    <w:rsid w:val="00A65FC5"/>
    <w:rsid w:val="00A6620A"/>
    <w:rsid w:val="00A67CBA"/>
    <w:rsid w:val="00A70503"/>
    <w:rsid w:val="00A70B64"/>
    <w:rsid w:val="00A721D4"/>
    <w:rsid w:val="00A7260E"/>
    <w:rsid w:val="00A745D2"/>
    <w:rsid w:val="00A74911"/>
    <w:rsid w:val="00A757F8"/>
    <w:rsid w:val="00A75EFB"/>
    <w:rsid w:val="00A77D1C"/>
    <w:rsid w:val="00A80B56"/>
    <w:rsid w:val="00A81763"/>
    <w:rsid w:val="00A81A75"/>
    <w:rsid w:val="00A8313E"/>
    <w:rsid w:val="00A8321D"/>
    <w:rsid w:val="00A83F61"/>
    <w:rsid w:val="00A851E0"/>
    <w:rsid w:val="00A85903"/>
    <w:rsid w:val="00A905BF"/>
    <w:rsid w:val="00A9062F"/>
    <w:rsid w:val="00A907F5"/>
    <w:rsid w:val="00A92C0E"/>
    <w:rsid w:val="00A930D2"/>
    <w:rsid w:val="00A949B1"/>
    <w:rsid w:val="00A94DA4"/>
    <w:rsid w:val="00A9527D"/>
    <w:rsid w:val="00A95BE3"/>
    <w:rsid w:val="00A9738F"/>
    <w:rsid w:val="00A97548"/>
    <w:rsid w:val="00AA0D58"/>
    <w:rsid w:val="00AA13B4"/>
    <w:rsid w:val="00AA2C3A"/>
    <w:rsid w:val="00AA30CE"/>
    <w:rsid w:val="00AA4001"/>
    <w:rsid w:val="00AA546A"/>
    <w:rsid w:val="00AA6022"/>
    <w:rsid w:val="00AA6621"/>
    <w:rsid w:val="00AA67A3"/>
    <w:rsid w:val="00AB05A0"/>
    <w:rsid w:val="00AB0E6D"/>
    <w:rsid w:val="00AB1E8A"/>
    <w:rsid w:val="00AB25C7"/>
    <w:rsid w:val="00AB2687"/>
    <w:rsid w:val="00AB4CFE"/>
    <w:rsid w:val="00AB5533"/>
    <w:rsid w:val="00AB5BF0"/>
    <w:rsid w:val="00AB5FD7"/>
    <w:rsid w:val="00AB60C1"/>
    <w:rsid w:val="00AB6692"/>
    <w:rsid w:val="00AB771E"/>
    <w:rsid w:val="00AC0ACF"/>
    <w:rsid w:val="00AC1479"/>
    <w:rsid w:val="00AC18E5"/>
    <w:rsid w:val="00AC1FDA"/>
    <w:rsid w:val="00AC3C86"/>
    <w:rsid w:val="00AC4439"/>
    <w:rsid w:val="00AC4904"/>
    <w:rsid w:val="00AC4F28"/>
    <w:rsid w:val="00AC70B9"/>
    <w:rsid w:val="00AD0221"/>
    <w:rsid w:val="00AD05B2"/>
    <w:rsid w:val="00AD1559"/>
    <w:rsid w:val="00AD2113"/>
    <w:rsid w:val="00AD5293"/>
    <w:rsid w:val="00AD563B"/>
    <w:rsid w:val="00AD589C"/>
    <w:rsid w:val="00AD634C"/>
    <w:rsid w:val="00AD7762"/>
    <w:rsid w:val="00AD7995"/>
    <w:rsid w:val="00AE0056"/>
    <w:rsid w:val="00AE0365"/>
    <w:rsid w:val="00AE43C7"/>
    <w:rsid w:val="00AE677A"/>
    <w:rsid w:val="00AE6F43"/>
    <w:rsid w:val="00AF0A95"/>
    <w:rsid w:val="00AF10AD"/>
    <w:rsid w:val="00AF1728"/>
    <w:rsid w:val="00AF2667"/>
    <w:rsid w:val="00AF35FA"/>
    <w:rsid w:val="00AF45CA"/>
    <w:rsid w:val="00AF5803"/>
    <w:rsid w:val="00AF5BCA"/>
    <w:rsid w:val="00AF7278"/>
    <w:rsid w:val="00B0090E"/>
    <w:rsid w:val="00B00FE9"/>
    <w:rsid w:val="00B030C9"/>
    <w:rsid w:val="00B0667A"/>
    <w:rsid w:val="00B10D38"/>
    <w:rsid w:val="00B11A87"/>
    <w:rsid w:val="00B11BF3"/>
    <w:rsid w:val="00B13368"/>
    <w:rsid w:val="00B13E90"/>
    <w:rsid w:val="00B1516F"/>
    <w:rsid w:val="00B1555E"/>
    <w:rsid w:val="00B20359"/>
    <w:rsid w:val="00B20EB3"/>
    <w:rsid w:val="00B21E14"/>
    <w:rsid w:val="00B22784"/>
    <w:rsid w:val="00B22881"/>
    <w:rsid w:val="00B23CA4"/>
    <w:rsid w:val="00B23CBD"/>
    <w:rsid w:val="00B2408B"/>
    <w:rsid w:val="00B24303"/>
    <w:rsid w:val="00B24BC4"/>
    <w:rsid w:val="00B25631"/>
    <w:rsid w:val="00B26418"/>
    <w:rsid w:val="00B26426"/>
    <w:rsid w:val="00B26665"/>
    <w:rsid w:val="00B26897"/>
    <w:rsid w:val="00B31036"/>
    <w:rsid w:val="00B311F6"/>
    <w:rsid w:val="00B3133E"/>
    <w:rsid w:val="00B3263F"/>
    <w:rsid w:val="00B32905"/>
    <w:rsid w:val="00B35FD1"/>
    <w:rsid w:val="00B36B49"/>
    <w:rsid w:val="00B36E52"/>
    <w:rsid w:val="00B37EAB"/>
    <w:rsid w:val="00B40348"/>
    <w:rsid w:val="00B41168"/>
    <w:rsid w:val="00B44B71"/>
    <w:rsid w:val="00B454AA"/>
    <w:rsid w:val="00B462FA"/>
    <w:rsid w:val="00B46358"/>
    <w:rsid w:val="00B46767"/>
    <w:rsid w:val="00B4682F"/>
    <w:rsid w:val="00B46CA4"/>
    <w:rsid w:val="00B5218F"/>
    <w:rsid w:val="00B53B7E"/>
    <w:rsid w:val="00B53E25"/>
    <w:rsid w:val="00B54809"/>
    <w:rsid w:val="00B54AD7"/>
    <w:rsid w:val="00B54AE4"/>
    <w:rsid w:val="00B56DEA"/>
    <w:rsid w:val="00B572C0"/>
    <w:rsid w:val="00B60C15"/>
    <w:rsid w:val="00B60FE3"/>
    <w:rsid w:val="00B61CBF"/>
    <w:rsid w:val="00B65B92"/>
    <w:rsid w:val="00B66140"/>
    <w:rsid w:val="00B66450"/>
    <w:rsid w:val="00B668FE"/>
    <w:rsid w:val="00B66B0A"/>
    <w:rsid w:val="00B676F4"/>
    <w:rsid w:val="00B70300"/>
    <w:rsid w:val="00B71918"/>
    <w:rsid w:val="00B76A6E"/>
    <w:rsid w:val="00B8010C"/>
    <w:rsid w:val="00B83628"/>
    <w:rsid w:val="00B85584"/>
    <w:rsid w:val="00B863B1"/>
    <w:rsid w:val="00B864D5"/>
    <w:rsid w:val="00B8694E"/>
    <w:rsid w:val="00B869D1"/>
    <w:rsid w:val="00B90DD9"/>
    <w:rsid w:val="00B91484"/>
    <w:rsid w:val="00B91BAC"/>
    <w:rsid w:val="00B93D9C"/>
    <w:rsid w:val="00B96131"/>
    <w:rsid w:val="00B97124"/>
    <w:rsid w:val="00BA0FFE"/>
    <w:rsid w:val="00BA1A1C"/>
    <w:rsid w:val="00BA1CC7"/>
    <w:rsid w:val="00BA6567"/>
    <w:rsid w:val="00BA6A32"/>
    <w:rsid w:val="00BA7077"/>
    <w:rsid w:val="00BB174B"/>
    <w:rsid w:val="00BB1A18"/>
    <w:rsid w:val="00BB2762"/>
    <w:rsid w:val="00BB37E2"/>
    <w:rsid w:val="00BB4968"/>
    <w:rsid w:val="00BB538B"/>
    <w:rsid w:val="00BB54A0"/>
    <w:rsid w:val="00BC1010"/>
    <w:rsid w:val="00BC1187"/>
    <w:rsid w:val="00BC212A"/>
    <w:rsid w:val="00BC3AD7"/>
    <w:rsid w:val="00BC56A8"/>
    <w:rsid w:val="00BC69FB"/>
    <w:rsid w:val="00BC71C7"/>
    <w:rsid w:val="00BC773B"/>
    <w:rsid w:val="00BD0BE2"/>
    <w:rsid w:val="00BD2835"/>
    <w:rsid w:val="00BD4282"/>
    <w:rsid w:val="00BD4DD8"/>
    <w:rsid w:val="00BD4FD6"/>
    <w:rsid w:val="00BD6AD4"/>
    <w:rsid w:val="00BD6D50"/>
    <w:rsid w:val="00BD73D7"/>
    <w:rsid w:val="00BE0D5E"/>
    <w:rsid w:val="00BE1080"/>
    <w:rsid w:val="00BE2700"/>
    <w:rsid w:val="00BE308E"/>
    <w:rsid w:val="00BE4A90"/>
    <w:rsid w:val="00BE4DED"/>
    <w:rsid w:val="00BE4E83"/>
    <w:rsid w:val="00BE5AA4"/>
    <w:rsid w:val="00BE629A"/>
    <w:rsid w:val="00BE6336"/>
    <w:rsid w:val="00BF071E"/>
    <w:rsid w:val="00BF0A1E"/>
    <w:rsid w:val="00BF22CC"/>
    <w:rsid w:val="00BF5484"/>
    <w:rsid w:val="00BF6CCA"/>
    <w:rsid w:val="00BF6E2A"/>
    <w:rsid w:val="00C00827"/>
    <w:rsid w:val="00C023D1"/>
    <w:rsid w:val="00C02AAA"/>
    <w:rsid w:val="00C0361D"/>
    <w:rsid w:val="00C03F74"/>
    <w:rsid w:val="00C04174"/>
    <w:rsid w:val="00C04498"/>
    <w:rsid w:val="00C04870"/>
    <w:rsid w:val="00C04FA8"/>
    <w:rsid w:val="00C068E6"/>
    <w:rsid w:val="00C0698A"/>
    <w:rsid w:val="00C070C8"/>
    <w:rsid w:val="00C0770E"/>
    <w:rsid w:val="00C07DEE"/>
    <w:rsid w:val="00C10210"/>
    <w:rsid w:val="00C10DA1"/>
    <w:rsid w:val="00C1114E"/>
    <w:rsid w:val="00C1466A"/>
    <w:rsid w:val="00C164D9"/>
    <w:rsid w:val="00C205C9"/>
    <w:rsid w:val="00C20F27"/>
    <w:rsid w:val="00C2111B"/>
    <w:rsid w:val="00C22C40"/>
    <w:rsid w:val="00C22DEF"/>
    <w:rsid w:val="00C24543"/>
    <w:rsid w:val="00C25F38"/>
    <w:rsid w:val="00C3006F"/>
    <w:rsid w:val="00C30B38"/>
    <w:rsid w:val="00C3139B"/>
    <w:rsid w:val="00C3199D"/>
    <w:rsid w:val="00C326DB"/>
    <w:rsid w:val="00C331E4"/>
    <w:rsid w:val="00C331FD"/>
    <w:rsid w:val="00C3330A"/>
    <w:rsid w:val="00C33455"/>
    <w:rsid w:val="00C3385B"/>
    <w:rsid w:val="00C34095"/>
    <w:rsid w:val="00C34D9F"/>
    <w:rsid w:val="00C35AD1"/>
    <w:rsid w:val="00C373D8"/>
    <w:rsid w:val="00C37685"/>
    <w:rsid w:val="00C400E5"/>
    <w:rsid w:val="00C426A9"/>
    <w:rsid w:val="00C432E0"/>
    <w:rsid w:val="00C43B2A"/>
    <w:rsid w:val="00C45518"/>
    <w:rsid w:val="00C45816"/>
    <w:rsid w:val="00C46AE9"/>
    <w:rsid w:val="00C46BE8"/>
    <w:rsid w:val="00C472F3"/>
    <w:rsid w:val="00C4799C"/>
    <w:rsid w:val="00C47E1C"/>
    <w:rsid w:val="00C53D0C"/>
    <w:rsid w:val="00C5595C"/>
    <w:rsid w:val="00C5745A"/>
    <w:rsid w:val="00C57B9C"/>
    <w:rsid w:val="00C616B0"/>
    <w:rsid w:val="00C61A84"/>
    <w:rsid w:val="00C61F0A"/>
    <w:rsid w:val="00C63E43"/>
    <w:rsid w:val="00C64BDE"/>
    <w:rsid w:val="00C669DB"/>
    <w:rsid w:val="00C67958"/>
    <w:rsid w:val="00C71C08"/>
    <w:rsid w:val="00C72B5B"/>
    <w:rsid w:val="00C73416"/>
    <w:rsid w:val="00C73602"/>
    <w:rsid w:val="00C763D6"/>
    <w:rsid w:val="00C76404"/>
    <w:rsid w:val="00C77DEB"/>
    <w:rsid w:val="00C80340"/>
    <w:rsid w:val="00C810BF"/>
    <w:rsid w:val="00C82C8A"/>
    <w:rsid w:val="00C82F59"/>
    <w:rsid w:val="00C84728"/>
    <w:rsid w:val="00C84B6D"/>
    <w:rsid w:val="00C84D3C"/>
    <w:rsid w:val="00C8666A"/>
    <w:rsid w:val="00C86AF9"/>
    <w:rsid w:val="00C90714"/>
    <w:rsid w:val="00C90AEA"/>
    <w:rsid w:val="00C92157"/>
    <w:rsid w:val="00C938CF"/>
    <w:rsid w:val="00C93F81"/>
    <w:rsid w:val="00C9490F"/>
    <w:rsid w:val="00C958CD"/>
    <w:rsid w:val="00C95FB4"/>
    <w:rsid w:val="00C97C0A"/>
    <w:rsid w:val="00CA0F63"/>
    <w:rsid w:val="00CA4E50"/>
    <w:rsid w:val="00CA587C"/>
    <w:rsid w:val="00CA59FB"/>
    <w:rsid w:val="00CA6368"/>
    <w:rsid w:val="00CB1695"/>
    <w:rsid w:val="00CB20E7"/>
    <w:rsid w:val="00CB23E2"/>
    <w:rsid w:val="00CB2FB3"/>
    <w:rsid w:val="00CB3D17"/>
    <w:rsid w:val="00CB41B0"/>
    <w:rsid w:val="00CB4DE7"/>
    <w:rsid w:val="00CB4EF2"/>
    <w:rsid w:val="00CB5631"/>
    <w:rsid w:val="00CC1E20"/>
    <w:rsid w:val="00CC37AB"/>
    <w:rsid w:val="00CC389F"/>
    <w:rsid w:val="00CC531E"/>
    <w:rsid w:val="00CC5493"/>
    <w:rsid w:val="00CC63A1"/>
    <w:rsid w:val="00CC6D62"/>
    <w:rsid w:val="00CC77F0"/>
    <w:rsid w:val="00CC7C31"/>
    <w:rsid w:val="00CD03F6"/>
    <w:rsid w:val="00CD27CB"/>
    <w:rsid w:val="00CD2C81"/>
    <w:rsid w:val="00CD3987"/>
    <w:rsid w:val="00CD4150"/>
    <w:rsid w:val="00CD78E7"/>
    <w:rsid w:val="00CE00C6"/>
    <w:rsid w:val="00CE133E"/>
    <w:rsid w:val="00CE25A0"/>
    <w:rsid w:val="00CE4A38"/>
    <w:rsid w:val="00CE6836"/>
    <w:rsid w:val="00CE6F0D"/>
    <w:rsid w:val="00CE7D5D"/>
    <w:rsid w:val="00CF1082"/>
    <w:rsid w:val="00CF2724"/>
    <w:rsid w:val="00CF2F0D"/>
    <w:rsid w:val="00CF3562"/>
    <w:rsid w:val="00CF3D6C"/>
    <w:rsid w:val="00CF48E4"/>
    <w:rsid w:val="00CF60BA"/>
    <w:rsid w:val="00D007C8"/>
    <w:rsid w:val="00D00955"/>
    <w:rsid w:val="00D011E3"/>
    <w:rsid w:val="00D024CD"/>
    <w:rsid w:val="00D03763"/>
    <w:rsid w:val="00D038AC"/>
    <w:rsid w:val="00D05689"/>
    <w:rsid w:val="00D05FE0"/>
    <w:rsid w:val="00D07432"/>
    <w:rsid w:val="00D10AB5"/>
    <w:rsid w:val="00D10F9D"/>
    <w:rsid w:val="00D11556"/>
    <w:rsid w:val="00D115F4"/>
    <w:rsid w:val="00D11756"/>
    <w:rsid w:val="00D13295"/>
    <w:rsid w:val="00D14BA7"/>
    <w:rsid w:val="00D16DEF"/>
    <w:rsid w:val="00D175B3"/>
    <w:rsid w:val="00D175F9"/>
    <w:rsid w:val="00D211F9"/>
    <w:rsid w:val="00D2198F"/>
    <w:rsid w:val="00D22B14"/>
    <w:rsid w:val="00D246FE"/>
    <w:rsid w:val="00D3060C"/>
    <w:rsid w:val="00D3093E"/>
    <w:rsid w:val="00D31310"/>
    <w:rsid w:val="00D316DD"/>
    <w:rsid w:val="00D33CD8"/>
    <w:rsid w:val="00D34656"/>
    <w:rsid w:val="00D346EC"/>
    <w:rsid w:val="00D350E6"/>
    <w:rsid w:val="00D356A7"/>
    <w:rsid w:val="00D35775"/>
    <w:rsid w:val="00D365F5"/>
    <w:rsid w:val="00D37DD0"/>
    <w:rsid w:val="00D40471"/>
    <w:rsid w:val="00D52892"/>
    <w:rsid w:val="00D54EA6"/>
    <w:rsid w:val="00D622E8"/>
    <w:rsid w:val="00D6234E"/>
    <w:rsid w:val="00D62CC7"/>
    <w:rsid w:val="00D63963"/>
    <w:rsid w:val="00D63BDF"/>
    <w:rsid w:val="00D64CEA"/>
    <w:rsid w:val="00D651A5"/>
    <w:rsid w:val="00D6651D"/>
    <w:rsid w:val="00D66DAD"/>
    <w:rsid w:val="00D67218"/>
    <w:rsid w:val="00D7041F"/>
    <w:rsid w:val="00D71603"/>
    <w:rsid w:val="00D71DDD"/>
    <w:rsid w:val="00D74A02"/>
    <w:rsid w:val="00D74E7F"/>
    <w:rsid w:val="00D76AA1"/>
    <w:rsid w:val="00D80690"/>
    <w:rsid w:val="00D8103E"/>
    <w:rsid w:val="00D82081"/>
    <w:rsid w:val="00D83320"/>
    <w:rsid w:val="00D83FFE"/>
    <w:rsid w:val="00D84607"/>
    <w:rsid w:val="00D860E3"/>
    <w:rsid w:val="00D867A7"/>
    <w:rsid w:val="00D904E4"/>
    <w:rsid w:val="00D90D34"/>
    <w:rsid w:val="00D9176A"/>
    <w:rsid w:val="00D9238C"/>
    <w:rsid w:val="00D92876"/>
    <w:rsid w:val="00D92EEA"/>
    <w:rsid w:val="00D9380B"/>
    <w:rsid w:val="00D956FC"/>
    <w:rsid w:val="00D9731E"/>
    <w:rsid w:val="00DA05C1"/>
    <w:rsid w:val="00DA08DD"/>
    <w:rsid w:val="00DA2631"/>
    <w:rsid w:val="00DA591B"/>
    <w:rsid w:val="00DA5DF2"/>
    <w:rsid w:val="00DA5F62"/>
    <w:rsid w:val="00DA6BE1"/>
    <w:rsid w:val="00DA6D04"/>
    <w:rsid w:val="00DB034B"/>
    <w:rsid w:val="00DB120C"/>
    <w:rsid w:val="00DB28FD"/>
    <w:rsid w:val="00DB29FB"/>
    <w:rsid w:val="00DB317F"/>
    <w:rsid w:val="00DB33CA"/>
    <w:rsid w:val="00DB375C"/>
    <w:rsid w:val="00DB39DE"/>
    <w:rsid w:val="00DB3DA4"/>
    <w:rsid w:val="00DB40D7"/>
    <w:rsid w:val="00DB4452"/>
    <w:rsid w:val="00DB4A2C"/>
    <w:rsid w:val="00DB6456"/>
    <w:rsid w:val="00DB7F1D"/>
    <w:rsid w:val="00DC1833"/>
    <w:rsid w:val="00DC21F5"/>
    <w:rsid w:val="00DC44CF"/>
    <w:rsid w:val="00DC68F7"/>
    <w:rsid w:val="00DC6FF3"/>
    <w:rsid w:val="00DC71FD"/>
    <w:rsid w:val="00DC72F9"/>
    <w:rsid w:val="00DC7468"/>
    <w:rsid w:val="00DD011C"/>
    <w:rsid w:val="00DD0307"/>
    <w:rsid w:val="00DD1609"/>
    <w:rsid w:val="00DD1D50"/>
    <w:rsid w:val="00DD371A"/>
    <w:rsid w:val="00DD38ED"/>
    <w:rsid w:val="00DD4692"/>
    <w:rsid w:val="00DD4FA7"/>
    <w:rsid w:val="00DD763E"/>
    <w:rsid w:val="00DE0FE1"/>
    <w:rsid w:val="00DE2DCC"/>
    <w:rsid w:val="00DE3883"/>
    <w:rsid w:val="00DE59EF"/>
    <w:rsid w:val="00DE5A5C"/>
    <w:rsid w:val="00DE5BE3"/>
    <w:rsid w:val="00DE6536"/>
    <w:rsid w:val="00DE6BED"/>
    <w:rsid w:val="00DF0F14"/>
    <w:rsid w:val="00DF0FF2"/>
    <w:rsid w:val="00DF1991"/>
    <w:rsid w:val="00DF2A6A"/>
    <w:rsid w:val="00DF36F0"/>
    <w:rsid w:val="00DF49A5"/>
    <w:rsid w:val="00DF6F7A"/>
    <w:rsid w:val="00DF7484"/>
    <w:rsid w:val="00E03C00"/>
    <w:rsid w:val="00E0459C"/>
    <w:rsid w:val="00E105CA"/>
    <w:rsid w:val="00E1108C"/>
    <w:rsid w:val="00E14570"/>
    <w:rsid w:val="00E15D96"/>
    <w:rsid w:val="00E175F3"/>
    <w:rsid w:val="00E219D2"/>
    <w:rsid w:val="00E21AF1"/>
    <w:rsid w:val="00E23FDA"/>
    <w:rsid w:val="00E24534"/>
    <w:rsid w:val="00E25C9A"/>
    <w:rsid w:val="00E27029"/>
    <w:rsid w:val="00E31ABC"/>
    <w:rsid w:val="00E32752"/>
    <w:rsid w:val="00E336C6"/>
    <w:rsid w:val="00E33B9E"/>
    <w:rsid w:val="00E36ACD"/>
    <w:rsid w:val="00E3748F"/>
    <w:rsid w:val="00E3797A"/>
    <w:rsid w:val="00E379B4"/>
    <w:rsid w:val="00E37BB8"/>
    <w:rsid w:val="00E4087B"/>
    <w:rsid w:val="00E408D1"/>
    <w:rsid w:val="00E40D87"/>
    <w:rsid w:val="00E443FC"/>
    <w:rsid w:val="00E4550B"/>
    <w:rsid w:val="00E46A99"/>
    <w:rsid w:val="00E47A6C"/>
    <w:rsid w:val="00E522AE"/>
    <w:rsid w:val="00E522D6"/>
    <w:rsid w:val="00E5299C"/>
    <w:rsid w:val="00E52EFD"/>
    <w:rsid w:val="00E540C6"/>
    <w:rsid w:val="00E558F7"/>
    <w:rsid w:val="00E55B6E"/>
    <w:rsid w:val="00E5694D"/>
    <w:rsid w:val="00E572D5"/>
    <w:rsid w:val="00E57400"/>
    <w:rsid w:val="00E57435"/>
    <w:rsid w:val="00E606A9"/>
    <w:rsid w:val="00E62E8C"/>
    <w:rsid w:val="00E639B5"/>
    <w:rsid w:val="00E64A3B"/>
    <w:rsid w:val="00E66054"/>
    <w:rsid w:val="00E66BE4"/>
    <w:rsid w:val="00E67F92"/>
    <w:rsid w:val="00E74306"/>
    <w:rsid w:val="00E7464A"/>
    <w:rsid w:val="00E759BA"/>
    <w:rsid w:val="00E76E10"/>
    <w:rsid w:val="00E77795"/>
    <w:rsid w:val="00E77DF5"/>
    <w:rsid w:val="00E80417"/>
    <w:rsid w:val="00E80F2C"/>
    <w:rsid w:val="00E82A3F"/>
    <w:rsid w:val="00E85671"/>
    <w:rsid w:val="00E8725C"/>
    <w:rsid w:val="00E90201"/>
    <w:rsid w:val="00E90881"/>
    <w:rsid w:val="00E90937"/>
    <w:rsid w:val="00E92452"/>
    <w:rsid w:val="00E94581"/>
    <w:rsid w:val="00E9508A"/>
    <w:rsid w:val="00E968DE"/>
    <w:rsid w:val="00EA1EDA"/>
    <w:rsid w:val="00EA1FB1"/>
    <w:rsid w:val="00EA2853"/>
    <w:rsid w:val="00EA2DF7"/>
    <w:rsid w:val="00EA3F4C"/>
    <w:rsid w:val="00EA4AE2"/>
    <w:rsid w:val="00EA50FA"/>
    <w:rsid w:val="00EA58BE"/>
    <w:rsid w:val="00EA5EDC"/>
    <w:rsid w:val="00EA63D4"/>
    <w:rsid w:val="00EA674E"/>
    <w:rsid w:val="00EA6C7E"/>
    <w:rsid w:val="00EA7A86"/>
    <w:rsid w:val="00EA7B86"/>
    <w:rsid w:val="00EB16BE"/>
    <w:rsid w:val="00EB28DA"/>
    <w:rsid w:val="00EB3291"/>
    <w:rsid w:val="00EB342F"/>
    <w:rsid w:val="00EB39E8"/>
    <w:rsid w:val="00EB4C84"/>
    <w:rsid w:val="00EB51EF"/>
    <w:rsid w:val="00EB6208"/>
    <w:rsid w:val="00EB7942"/>
    <w:rsid w:val="00EB7F60"/>
    <w:rsid w:val="00EC0268"/>
    <w:rsid w:val="00EC4B1C"/>
    <w:rsid w:val="00EC561A"/>
    <w:rsid w:val="00EC6664"/>
    <w:rsid w:val="00EC7207"/>
    <w:rsid w:val="00ED0D66"/>
    <w:rsid w:val="00ED16F2"/>
    <w:rsid w:val="00ED1A96"/>
    <w:rsid w:val="00ED2BA6"/>
    <w:rsid w:val="00ED6858"/>
    <w:rsid w:val="00EE05AA"/>
    <w:rsid w:val="00EE0C1E"/>
    <w:rsid w:val="00EE0F5F"/>
    <w:rsid w:val="00EE1B13"/>
    <w:rsid w:val="00EE27D2"/>
    <w:rsid w:val="00EE2FA6"/>
    <w:rsid w:val="00EE3476"/>
    <w:rsid w:val="00EE38D4"/>
    <w:rsid w:val="00EE3E9D"/>
    <w:rsid w:val="00EE4302"/>
    <w:rsid w:val="00EE440F"/>
    <w:rsid w:val="00EE673E"/>
    <w:rsid w:val="00EE7221"/>
    <w:rsid w:val="00EE7894"/>
    <w:rsid w:val="00EF0366"/>
    <w:rsid w:val="00EF1526"/>
    <w:rsid w:val="00EF187C"/>
    <w:rsid w:val="00EF1A6F"/>
    <w:rsid w:val="00EF28C8"/>
    <w:rsid w:val="00EF4A92"/>
    <w:rsid w:val="00EF5275"/>
    <w:rsid w:val="00EF553B"/>
    <w:rsid w:val="00EF5FC1"/>
    <w:rsid w:val="00EF684F"/>
    <w:rsid w:val="00F0131F"/>
    <w:rsid w:val="00F014C4"/>
    <w:rsid w:val="00F01A1A"/>
    <w:rsid w:val="00F01D39"/>
    <w:rsid w:val="00F01FC5"/>
    <w:rsid w:val="00F02D98"/>
    <w:rsid w:val="00F0329C"/>
    <w:rsid w:val="00F03ECA"/>
    <w:rsid w:val="00F04E27"/>
    <w:rsid w:val="00F05148"/>
    <w:rsid w:val="00F0563D"/>
    <w:rsid w:val="00F07C61"/>
    <w:rsid w:val="00F10AE5"/>
    <w:rsid w:val="00F10FB7"/>
    <w:rsid w:val="00F117F1"/>
    <w:rsid w:val="00F13580"/>
    <w:rsid w:val="00F15D06"/>
    <w:rsid w:val="00F16D4E"/>
    <w:rsid w:val="00F17120"/>
    <w:rsid w:val="00F17ED5"/>
    <w:rsid w:val="00F204FA"/>
    <w:rsid w:val="00F211D1"/>
    <w:rsid w:val="00F21A9D"/>
    <w:rsid w:val="00F22607"/>
    <w:rsid w:val="00F2459B"/>
    <w:rsid w:val="00F25969"/>
    <w:rsid w:val="00F26FCF"/>
    <w:rsid w:val="00F309B4"/>
    <w:rsid w:val="00F309F7"/>
    <w:rsid w:val="00F30D9C"/>
    <w:rsid w:val="00F317B3"/>
    <w:rsid w:val="00F31C23"/>
    <w:rsid w:val="00F31CBA"/>
    <w:rsid w:val="00F31E29"/>
    <w:rsid w:val="00F325D2"/>
    <w:rsid w:val="00F32D1E"/>
    <w:rsid w:val="00F32DFB"/>
    <w:rsid w:val="00F33402"/>
    <w:rsid w:val="00F337D5"/>
    <w:rsid w:val="00F35E92"/>
    <w:rsid w:val="00F363DF"/>
    <w:rsid w:val="00F3644B"/>
    <w:rsid w:val="00F36BE3"/>
    <w:rsid w:val="00F3726B"/>
    <w:rsid w:val="00F40B73"/>
    <w:rsid w:val="00F418EB"/>
    <w:rsid w:val="00F418FB"/>
    <w:rsid w:val="00F41C94"/>
    <w:rsid w:val="00F4303E"/>
    <w:rsid w:val="00F44B8D"/>
    <w:rsid w:val="00F45C92"/>
    <w:rsid w:val="00F46DFE"/>
    <w:rsid w:val="00F47180"/>
    <w:rsid w:val="00F50418"/>
    <w:rsid w:val="00F51057"/>
    <w:rsid w:val="00F52034"/>
    <w:rsid w:val="00F52145"/>
    <w:rsid w:val="00F54470"/>
    <w:rsid w:val="00F55605"/>
    <w:rsid w:val="00F55ABF"/>
    <w:rsid w:val="00F577BF"/>
    <w:rsid w:val="00F57802"/>
    <w:rsid w:val="00F60C14"/>
    <w:rsid w:val="00F63DEC"/>
    <w:rsid w:val="00F64241"/>
    <w:rsid w:val="00F64D99"/>
    <w:rsid w:val="00F65183"/>
    <w:rsid w:val="00F66287"/>
    <w:rsid w:val="00F665A5"/>
    <w:rsid w:val="00F66854"/>
    <w:rsid w:val="00F70000"/>
    <w:rsid w:val="00F7162E"/>
    <w:rsid w:val="00F717AA"/>
    <w:rsid w:val="00F71E48"/>
    <w:rsid w:val="00F72233"/>
    <w:rsid w:val="00F72DBE"/>
    <w:rsid w:val="00F72F6A"/>
    <w:rsid w:val="00F740DA"/>
    <w:rsid w:val="00F76611"/>
    <w:rsid w:val="00F766E4"/>
    <w:rsid w:val="00F771E6"/>
    <w:rsid w:val="00F80023"/>
    <w:rsid w:val="00F804BC"/>
    <w:rsid w:val="00F82937"/>
    <w:rsid w:val="00F82949"/>
    <w:rsid w:val="00F82E54"/>
    <w:rsid w:val="00F830AD"/>
    <w:rsid w:val="00F8342C"/>
    <w:rsid w:val="00F842D3"/>
    <w:rsid w:val="00F84A9E"/>
    <w:rsid w:val="00F90B1A"/>
    <w:rsid w:val="00F9136A"/>
    <w:rsid w:val="00F93EE4"/>
    <w:rsid w:val="00F93F88"/>
    <w:rsid w:val="00F94620"/>
    <w:rsid w:val="00F952B0"/>
    <w:rsid w:val="00F95ACC"/>
    <w:rsid w:val="00F97BA8"/>
    <w:rsid w:val="00FA0E88"/>
    <w:rsid w:val="00FA3511"/>
    <w:rsid w:val="00FA455A"/>
    <w:rsid w:val="00FA5766"/>
    <w:rsid w:val="00FB04B1"/>
    <w:rsid w:val="00FB0589"/>
    <w:rsid w:val="00FB06E3"/>
    <w:rsid w:val="00FB1A15"/>
    <w:rsid w:val="00FB2C77"/>
    <w:rsid w:val="00FB328D"/>
    <w:rsid w:val="00FB3F2C"/>
    <w:rsid w:val="00FB5FDA"/>
    <w:rsid w:val="00FB749E"/>
    <w:rsid w:val="00FB7F40"/>
    <w:rsid w:val="00FC0EF6"/>
    <w:rsid w:val="00FC157C"/>
    <w:rsid w:val="00FC2CE4"/>
    <w:rsid w:val="00FC36C6"/>
    <w:rsid w:val="00FC5B78"/>
    <w:rsid w:val="00FC5D18"/>
    <w:rsid w:val="00FC5E54"/>
    <w:rsid w:val="00FC5F5B"/>
    <w:rsid w:val="00FC6C81"/>
    <w:rsid w:val="00FC6D81"/>
    <w:rsid w:val="00FC7F5E"/>
    <w:rsid w:val="00FD0DBE"/>
    <w:rsid w:val="00FD27B0"/>
    <w:rsid w:val="00FD39D8"/>
    <w:rsid w:val="00FD43B4"/>
    <w:rsid w:val="00FD46BD"/>
    <w:rsid w:val="00FD4C76"/>
    <w:rsid w:val="00FD536C"/>
    <w:rsid w:val="00FE075D"/>
    <w:rsid w:val="00FE0B60"/>
    <w:rsid w:val="00FE22E8"/>
    <w:rsid w:val="00FE2893"/>
    <w:rsid w:val="00FE44B2"/>
    <w:rsid w:val="00FE5C4D"/>
    <w:rsid w:val="00FE6E2C"/>
    <w:rsid w:val="00FE74D6"/>
    <w:rsid w:val="00FF095E"/>
    <w:rsid w:val="00FF11C4"/>
    <w:rsid w:val="00FF1205"/>
    <w:rsid w:val="00FF1737"/>
    <w:rsid w:val="00FF39D8"/>
    <w:rsid w:val="00FF5B4F"/>
    <w:rsid w:val="00FF6C44"/>
    <w:rsid w:val="00FF6F09"/>
    <w:rsid w:val="00FF6FD5"/>
    <w:rsid w:val="00FF7B29"/>
    <w:rsid w:val="00FF7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D6BC6"/>
  <w15:chartTrackingRefBased/>
  <w15:docId w15:val="{6E893B47-E15E-4FE4-AF9D-A374469A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34D9F"/>
  </w:style>
  <w:style w:type="paragraph" w:styleId="Heading1">
    <w:name w:val="heading 1"/>
    <w:basedOn w:val="Normal"/>
    <w:next w:val="Normal"/>
    <w:link w:val="Heading1Char"/>
    <w:uiPriority w:val="9"/>
    <w:qFormat/>
    <w:rsid w:val="00B0090E"/>
    <w:pPr>
      <w:outlineLvl w:val="0"/>
    </w:pPr>
    <w:rPr>
      <w:b/>
      <w:caps/>
      <w:color w:val="4D4B4C"/>
      <w:sz w:val="52"/>
      <w:szCs w:val="52"/>
    </w:rPr>
  </w:style>
  <w:style w:type="paragraph" w:styleId="Heading2">
    <w:name w:val="heading 2"/>
    <w:basedOn w:val="Normal"/>
    <w:next w:val="Normal"/>
    <w:link w:val="Heading2Char"/>
    <w:uiPriority w:val="9"/>
    <w:unhideWhenUsed/>
    <w:qFormat/>
    <w:rsid w:val="00F337D5"/>
    <w:pPr>
      <w:pBdr>
        <w:top w:val="single" w:sz="24" w:space="0" w:color="4D4B4C"/>
        <w:left w:val="single" w:sz="24" w:space="0" w:color="4D4B4C"/>
        <w:bottom w:val="single" w:sz="24" w:space="0" w:color="4D4B4C"/>
        <w:right w:val="single" w:sz="24" w:space="0" w:color="4D4B4C"/>
      </w:pBdr>
      <w:shd w:val="clear" w:color="auto" w:fill="4D4B4C"/>
      <w:spacing w:before="480" w:after="240"/>
      <w:outlineLvl w:val="1"/>
    </w:pPr>
    <w:rPr>
      <w:caps/>
      <w:color w:val="FFFFFF" w:themeColor="background1"/>
      <w:spacing w:val="15"/>
    </w:rPr>
  </w:style>
  <w:style w:type="paragraph" w:styleId="Heading3">
    <w:name w:val="heading 3"/>
    <w:basedOn w:val="Normal"/>
    <w:next w:val="Normal"/>
    <w:link w:val="Heading3Char"/>
    <w:uiPriority w:val="9"/>
    <w:unhideWhenUsed/>
    <w:qFormat/>
    <w:rsid w:val="00827D19"/>
    <w:pPr>
      <w:pBdr>
        <w:top w:val="single" w:sz="6" w:space="2" w:color="92D050"/>
      </w:pBdr>
      <w:spacing w:before="360" w:after="120"/>
      <w:outlineLvl w:val="2"/>
    </w:pPr>
    <w:rPr>
      <w:caps/>
      <w:color w:val="1C1C1C" w:themeColor="accent1" w:themeShade="7F"/>
      <w:spacing w:val="15"/>
    </w:rPr>
  </w:style>
  <w:style w:type="paragraph" w:styleId="Heading4">
    <w:name w:val="heading 4"/>
    <w:basedOn w:val="Normal"/>
    <w:next w:val="Normal"/>
    <w:link w:val="Heading4Char"/>
    <w:uiPriority w:val="9"/>
    <w:unhideWhenUsed/>
    <w:qFormat/>
    <w:rsid w:val="00FF39D8"/>
    <w:pPr>
      <w:pBdr>
        <w:top w:val="dotted" w:sz="6" w:space="2" w:color="92D050"/>
      </w:pBdr>
      <w:spacing w:before="200" w:after="0"/>
      <w:outlineLvl w:val="3"/>
    </w:pPr>
    <w:rPr>
      <w:color w:val="2B2A2A" w:themeColor="accent1" w:themeShade="BF"/>
      <w:spacing w:val="10"/>
    </w:rPr>
  </w:style>
  <w:style w:type="paragraph" w:styleId="Heading5">
    <w:name w:val="heading 5"/>
    <w:basedOn w:val="Normal"/>
    <w:next w:val="Normal"/>
    <w:link w:val="Heading5Char"/>
    <w:uiPriority w:val="9"/>
    <w:unhideWhenUsed/>
    <w:qFormat/>
    <w:rsid w:val="00C34D9F"/>
    <w:pPr>
      <w:pBdr>
        <w:bottom w:val="single" w:sz="6" w:space="1" w:color="3A3838" w:themeColor="accent1"/>
      </w:pBdr>
      <w:spacing w:before="200" w:after="0"/>
      <w:outlineLvl w:val="4"/>
    </w:pPr>
    <w:rPr>
      <w:caps/>
      <w:color w:val="2B2A2A" w:themeColor="accent1" w:themeShade="BF"/>
      <w:spacing w:val="10"/>
    </w:rPr>
  </w:style>
  <w:style w:type="paragraph" w:styleId="Heading6">
    <w:name w:val="heading 6"/>
    <w:basedOn w:val="Normal"/>
    <w:next w:val="Normal"/>
    <w:link w:val="Heading6Char"/>
    <w:uiPriority w:val="9"/>
    <w:unhideWhenUsed/>
    <w:qFormat/>
    <w:rsid w:val="00C34D9F"/>
    <w:pPr>
      <w:pBdr>
        <w:bottom w:val="dotted" w:sz="6" w:space="1" w:color="3A3838" w:themeColor="accent1"/>
      </w:pBdr>
      <w:spacing w:before="200" w:after="0"/>
      <w:outlineLvl w:val="5"/>
    </w:pPr>
    <w:rPr>
      <w:caps/>
      <w:color w:val="2B2A2A" w:themeColor="accent1" w:themeShade="BF"/>
      <w:spacing w:val="10"/>
    </w:rPr>
  </w:style>
  <w:style w:type="paragraph" w:styleId="Heading7">
    <w:name w:val="heading 7"/>
    <w:basedOn w:val="Normal"/>
    <w:next w:val="Normal"/>
    <w:link w:val="Heading7Char"/>
    <w:uiPriority w:val="9"/>
    <w:semiHidden/>
    <w:unhideWhenUsed/>
    <w:qFormat/>
    <w:rsid w:val="00C34D9F"/>
    <w:pPr>
      <w:spacing w:before="200" w:after="0"/>
      <w:outlineLvl w:val="6"/>
    </w:pPr>
    <w:rPr>
      <w:caps/>
      <w:color w:val="2B2A2A" w:themeColor="accent1" w:themeShade="BF"/>
      <w:spacing w:val="10"/>
    </w:rPr>
  </w:style>
  <w:style w:type="paragraph" w:styleId="Heading8">
    <w:name w:val="heading 8"/>
    <w:basedOn w:val="Normal"/>
    <w:next w:val="Normal"/>
    <w:link w:val="Heading8Char"/>
    <w:uiPriority w:val="9"/>
    <w:semiHidden/>
    <w:unhideWhenUsed/>
    <w:qFormat/>
    <w:rsid w:val="00C34D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4D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D19"/>
    <w:rPr>
      <w:caps/>
      <w:color w:val="1C1C1C" w:themeColor="accent1" w:themeShade="7F"/>
      <w:spacing w:val="15"/>
    </w:rPr>
  </w:style>
  <w:style w:type="character" w:customStyle="1" w:styleId="Heading4Char">
    <w:name w:val="Heading 4 Char"/>
    <w:basedOn w:val="DefaultParagraphFont"/>
    <w:link w:val="Heading4"/>
    <w:uiPriority w:val="9"/>
    <w:rsid w:val="00FF39D8"/>
    <w:rPr>
      <w:color w:val="2B2A2A" w:themeColor="accent1" w:themeShade="BF"/>
      <w:spacing w:val="10"/>
    </w:rPr>
  </w:style>
  <w:style w:type="character" w:customStyle="1" w:styleId="Heading5Char">
    <w:name w:val="Heading 5 Char"/>
    <w:basedOn w:val="DefaultParagraphFont"/>
    <w:link w:val="Heading5"/>
    <w:uiPriority w:val="9"/>
    <w:rsid w:val="00C34D9F"/>
    <w:rPr>
      <w:caps/>
      <w:color w:val="2B2A2A" w:themeColor="accent1" w:themeShade="BF"/>
      <w:spacing w:val="10"/>
    </w:rPr>
  </w:style>
  <w:style w:type="paragraph" w:styleId="BodyText">
    <w:name w:val="Body Text"/>
    <w:basedOn w:val="Normal"/>
    <w:link w:val="BodyTextChar"/>
    <w:uiPriority w:val="1"/>
    <w:rsid w:val="00BB37E2"/>
    <w:pPr>
      <w:widowControl w:val="0"/>
      <w:autoSpaceDE w:val="0"/>
      <w:autoSpaceDN w:val="0"/>
      <w:spacing w:after="0" w:line="240" w:lineRule="auto"/>
    </w:pPr>
    <w:rPr>
      <w:rFonts w:ascii="Myriad Pro" w:eastAsia="Myriad Pro" w:hAnsi="Myriad Pro" w:cs="Myriad Pro"/>
      <w:szCs w:val="18"/>
      <w:lang w:val="en-US"/>
    </w:rPr>
  </w:style>
  <w:style w:type="character" w:customStyle="1" w:styleId="BodyTextChar">
    <w:name w:val="Body Text Char"/>
    <w:basedOn w:val="DefaultParagraphFont"/>
    <w:link w:val="BodyText"/>
    <w:uiPriority w:val="1"/>
    <w:rsid w:val="00BB37E2"/>
    <w:rPr>
      <w:rFonts w:ascii="Myriad Pro" w:eastAsia="Myriad Pro" w:hAnsi="Myriad Pro" w:cs="Myriad Pro"/>
      <w:sz w:val="18"/>
      <w:szCs w:val="18"/>
      <w:lang w:val="en-US"/>
    </w:rPr>
  </w:style>
  <w:style w:type="paragraph" w:customStyle="1" w:styleId="SubHeading">
    <w:name w:val="Sub Heading"/>
    <w:link w:val="SubHeadingChar"/>
    <w:rsid w:val="00BB37E2"/>
    <w:pPr>
      <w:spacing w:before="40" w:after="80" w:line="320" w:lineRule="exact"/>
    </w:pPr>
    <w:rPr>
      <w:rFonts w:ascii="Calibri" w:eastAsia="Uni Sans SemiBold" w:hAnsi="Calibri" w:cs="Uni Sans SemiBold"/>
      <w:b/>
      <w:caps/>
      <w:color w:val="2D8945"/>
      <w:sz w:val="28"/>
      <w:szCs w:val="21"/>
      <w:lang w:val="en-US"/>
    </w:rPr>
  </w:style>
  <w:style w:type="character" w:customStyle="1" w:styleId="SubHeadingChar">
    <w:name w:val="Sub Heading Char"/>
    <w:basedOn w:val="Heading4Char"/>
    <w:link w:val="SubHeading"/>
    <w:rsid w:val="00BB37E2"/>
    <w:rPr>
      <w:rFonts w:ascii="Calibri" w:eastAsia="Uni Sans SemiBold" w:hAnsi="Calibri" w:cs="Uni Sans SemiBold"/>
      <w:b w:val="0"/>
      <w:caps w:val="0"/>
      <w:color w:val="2D8945"/>
      <w:spacing w:val="10"/>
      <w:sz w:val="28"/>
      <w:szCs w:val="21"/>
      <w:lang w:val="en-US"/>
    </w:rPr>
  </w:style>
  <w:style w:type="paragraph" w:customStyle="1" w:styleId="Heading">
    <w:name w:val="Heading"/>
    <w:basedOn w:val="Heading3"/>
    <w:link w:val="HeadingChar"/>
    <w:rsid w:val="00BB37E2"/>
    <w:pPr>
      <w:spacing w:after="240" w:line="480" w:lineRule="exact"/>
    </w:pPr>
    <w:rPr>
      <w:color w:val="2D8945"/>
    </w:rPr>
  </w:style>
  <w:style w:type="character" w:customStyle="1" w:styleId="HeadingChar">
    <w:name w:val="Heading Char"/>
    <w:basedOn w:val="Heading3Char"/>
    <w:link w:val="Heading"/>
    <w:rsid w:val="00BB37E2"/>
    <w:rPr>
      <w:caps/>
      <w:color w:val="2D8945"/>
      <w:spacing w:val="15"/>
      <w:sz w:val="44"/>
    </w:rPr>
  </w:style>
  <w:style w:type="paragraph" w:customStyle="1" w:styleId="SubSubHeading">
    <w:name w:val="Sub Sub Heading"/>
    <w:link w:val="SubSubHeadingChar"/>
    <w:rsid w:val="00BB37E2"/>
    <w:pPr>
      <w:spacing w:before="20" w:after="80" w:line="220" w:lineRule="exact"/>
    </w:pPr>
    <w:rPr>
      <w:b/>
      <w:caps/>
      <w:color w:val="7B9AA9"/>
      <w:sz w:val="18"/>
    </w:rPr>
  </w:style>
  <w:style w:type="character" w:customStyle="1" w:styleId="SubSubHeadingChar">
    <w:name w:val="Sub Sub Heading Char"/>
    <w:basedOn w:val="Heading5Char"/>
    <w:link w:val="SubSubHeading"/>
    <w:rsid w:val="00BB37E2"/>
    <w:rPr>
      <w:b w:val="0"/>
      <w:caps/>
      <w:color w:val="7B9AA9"/>
      <w:spacing w:val="10"/>
      <w:sz w:val="18"/>
    </w:rPr>
  </w:style>
  <w:style w:type="paragraph" w:customStyle="1" w:styleId="IntroParagraph">
    <w:name w:val="Intro Paragraph"/>
    <w:link w:val="IntroParagraphChar"/>
    <w:rsid w:val="00BB37E2"/>
    <w:pPr>
      <w:spacing w:before="80"/>
    </w:pPr>
    <w:rPr>
      <w:color w:val="2D8945"/>
    </w:rPr>
  </w:style>
  <w:style w:type="character" w:customStyle="1" w:styleId="IntroParagraphChar">
    <w:name w:val="Intro Paragraph Char"/>
    <w:basedOn w:val="DefaultParagraphFont"/>
    <w:link w:val="IntroParagraph"/>
    <w:rsid w:val="00BB37E2"/>
    <w:rPr>
      <w:color w:val="2D8945"/>
    </w:rPr>
  </w:style>
  <w:style w:type="character" w:styleId="IntenseEmphasis">
    <w:name w:val="Intense Emphasis"/>
    <w:uiPriority w:val="21"/>
    <w:qFormat/>
    <w:rsid w:val="00C34D9F"/>
    <w:rPr>
      <w:b/>
      <w:bCs/>
      <w:caps/>
      <w:color w:val="1C1C1C" w:themeColor="accent1" w:themeShade="7F"/>
      <w:spacing w:val="10"/>
    </w:rPr>
  </w:style>
  <w:style w:type="paragraph" w:styleId="Header">
    <w:name w:val="header"/>
    <w:basedOn w:val="Normal"/>
    <w:link w:val="HeaderChar"/>
    <w:uiPriority w:val="99"/>
    <w:unhideWhenUsed/>
    <w:rsid w:val="00BB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7E2"/>
    <w:rPr>
      <w:sz w:val="18"/>
    </w:rPr>
  </w:style>
  <w:style w:type="paragraph" w:styleId="Footer">
    <w:name w:val="footer"/>
    <w:basedOn w:val="Normal"/>
    <w:link w:val="FooterChar"/>
    <w:uiPriority w:val="99"/>
    <w:unhideWhenUsed/>
    <w:rsid w:val="00BB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7E2"/>
    <w:rPr>
      <w:sz w:val="18"/>
    </w:rPr>
  </w:style>
  <w:style w:type="paragraph" w:customStyle="1" w:styleId="PageFooter">
    <w:name w:val="Page Footer"/>
    <w:basedOn w:val="Normal"/>
    <w:uiPriority w:val="99"/>
    <w:rsid w:val="00BB37E2"/>
    <w:pPr>
      <w:autoSpaceDE w:val="0"/>
      <w:autoSpaceDN w:val="0"/>
      <w:adjustRightInd w:val="0"/>
      <w:spacing w:after="0" w:line="288" w:lineRule="auto"/>
      <w:textAlignment w:val="center"/>
    </w:pPr>
    <w:rPr>
      <w:rFonts w:ascii="Myriad Pro" w:hAnsi="Myriad Pro" w:cs="Myriad Pro"/>
      <w:b/>
      <w:bCs/>
      <w:caps/>
      <w:color w:val="7B99A9"/>
      <w:szCs w:val="18"/>
      <w:lang w:val="en-US"/>
    </w:rPr>
  </w:style>
  <w:style w:type="character" w:customStyle="1" w:styleId="Part2Vision">
    <w:name w:val="Part 2. Vision"/>
    <w:uiPriority w:val="99"/>
    <w:rsid w:val="00BB37E2"/>
    <w:rPr>
      <w:color w:val="0071BB"/>
    </w:rPr>
  </w:style>
  <w:style w:type="paragraph" w:customStyle="1" w:styleId="TableBody">
    <w:name w:val="Table Body"/>
    <w:link w:val="TableBodyChar"/>
    <w:uiPriority w:val="1"/>
    <w:rsid w:val="00BB37E2"/>
    <w:pPr>
      <w:framePr w:hSpace="180" w:wrap="around" w:vAnchor="page" w:hAnchor="margin" w:y="3971"/>
      <w:widowControl w:val="0"/>
      <w:autoSpaceDE w:val="0"/>
      <w:autoSpaceDN w:val="0"/>
      <w:spacing w:before="120" w:after="120" w:line="254" w:lineRule="auto"/>
      <w:ind w:left="120" w:right="259"/>
    </w:pPr>
    <w:rPr>
      <w:rFonts w:eastAsia="Myriad Pro" w:cstheme="minorHAnsi"/>
      <w:sz w:val="18"/>
      <w:lang w:val="en-US"/>
    </w:rPr>
  </w:style>
  <w:style w:type="character" w:customStyle="1" w:styleId="TableBodyChar">
    <w:name w:val="Table Body Char"/>
    <w:basedOn w:val="DefaultParagraphFont"/>
    <w:link w:val="TableBody"/>
    <w:uiPriority w:val="1"/>
    <w:rsid w:val="00BB37E2"/>
    <w:rPr>
      <w:rFonts w:eastAsia="Myriad Pro" w:cstheme="minorHAnsi"/>
      <w:sz w:val="18"/>
      <w:lang w:val="en-US"/>
    </w:rPr>
  </w:style>
  <w:style w:type="paragraph" w:customStyle="1" w:styleId="TableHeading">
    <w:name w:val="Table Heading"/>
    <w:link w:val="TableHeadingChar"/>
    <w:rsid w:val="00BB37E2"/>
    <w:pPr>
      <w:framePr w:hSpace="180" w:wrap="around" w:vAnchor="page" w:hAnchor="margin" w:y="5731"/>
      <w:spacing w:before="60" w:after="0"/>
      <w:ind w:left="120"/>
    </w:pPr>
    <w:rPr>
      <w:caps/>
      <w:color w:val="FFFFFF" w:themeColor="background1"/>
      <w:sz w:val="18"/>
    </w:rPr>
  </w:style>
  <w:style w:type="character" w:customStyle="1" w:styleId="TableHeadingChar">
    <w:name w:val="Table Heading Char"/>
    <w:basedOn w:val="DefaultParagraphFont"/>
    <w:link w:val="TableHeading"/>
    <w:rsid w:val="00BB37E2"/>
    <w:rPr>
      <w:caps/>
      <w:color w:val="FFFFFF" w:themeColor="background1"/>
      <w:sz w:val="18"/>
    </w:rPr>
  </w:style>
  <w:style w:type="paragraph" w:customStyle="1" w:styleId="TableParagraph">
    <w:name w:val="Table Paragraph"/>
    <w:basedOn w:val="Normal"/>
    <w:uiPriority w:val="1"/>
    <w:rsid w:val="00BB37E2"/>
    <w:pPr>
      <w:widowControl w:val="0"/>
      <w:autoSpaceDE w:val="0"/>
      <w:autoSpaceDN w:val="0"/>
      <w:spacing w:before="64" w:after="0" w:line="240" w:lineRule="auto"/>
    </w:pPr>
    <w:rPr>
      <w:rFonts w:ascii="Myriad Pro" w:eastAsia="Myriad Pro" w:hAnsi="Myriad Pro" w:cs="Myriad Pro"/>
      <w:sz w:val="22"/>
      <w:lang w:val="en-US"/>
    </w:rPr>
  </w:style>
  <w:style w:type="paragraph" w:customStyle="1" w:styleId="TableBullets">
    <w:name w:val="Table Bullets"/>
    <w:basedOn w:val="TableBody"/>
    <w:link w:val="TableBulletsChar"/>
    <w:rsid w:val="00BB37E2"/>
    <w:pPr>
      <w:framePr w:wrap="around"/>
      <w:numPr>
        <w:numId w:val="2"/>
      </w:numPr>
      <w:spacing w:before="0" w:after="40"/>
      <w:ind w:left="331" w:right="0" w:hanging="216"/>
    </w:pPr>
  </w:style>
  <w:style w:type="character" w:customStyle="1" w:styleId="TableBulletsChar">
    <w:name w:val="Table Bullets Char"/>
    <w:basedOn w:val="TableBodyChar"/>
    <w:link w:val="TableBullets"/>
    <w:rsid w:val="00BB37E2"/>
    <w:rPr>
      <w:rFonts w:eastAsia="Myriad Pro" w:cstheme="minorHAnsi"/>
      <w:sz w:val="18"/>
      <w:lang w:val="en-US"/>
    </w:rPr>
  </w:style>
  <w:style w:type="paragraph" w:customStyle="1" w:styleId="Bulletsintable">
    <w:name w:val="Bullets in table"/>
    <w:basedOn w:val="Normal"/>
    <w:link w:val="BulletsintableChar"/>
    <w:rsid w:val="00BB37E2"/>
  </w:style>
  <w:style w:type="character" w:customStyle="1" w:styleId="BulletsintableChar">
    <w:name w:val="Bullets in table Char"/>
    <w:basedOn w:val="DefaultParagraphFont"/>
    <w:link w:val="Bulletsintable"/>
    <w:rsid w:val="00BB37E2"/>
    <w:rPr>
      <w:sz w:val="18"/>
    </w:rPr>
  </w:style>
  <w:style w:type="paragraph" w:customStyle="1" w:styleId="BodyBullet">
    <w:name w:val="Body Bullet"/>
    <w:basedOn w:val="Bulletsintable"/>
    <w:link w:val="BodyBulletChar"/>
    <w:qFormat/>
    <w:rsid w:val="00BB37E2"/>
    <w:rPr>
      <w:lang w:val="en-GB"/>
    </w:rPr>
  </w:style>
  <w:style w:type="character" w:customStyle="1" w:styleId="BodyBulletChar">
    <w:name w:val="Body Bullet Char"/>
    <w:basedOn w:val="BulletsintableChar"/>
    <w:link w:val="BodyBullet"/>
    <w:rsid w:val="00BB37E2"/>
    <w:rPr>
      <w:sz w:val="18"/>
      <w:lang w:val="en-GB"/>
    </w:rPr>
  </w:style>
  <w:style w:type="paragraph" w:customStyle="1" w:styleId="Smallprint">
    <w:name w:val="Smallprint"/>
    <w:basedOn w:val="Normal"/>
    <w:link w:val="SmallprintChar"/>
    <w:rsid w:val="00BB37E2"/>
    <w:pPr>
      <w:spacing w:before="40" w:after="0" w:line="160" w:lineRule="exact"/>
    </w:pPr>
    <w:rPr>
      <w:sz w:val="12"/>
      <w:lang w:val="en-GB"/>
    </w:rPr>
  </w:style>
  <w:style w:type="character" w:customStyle="1" w:styleId="SmallprintChar">
    <w:name w:val="Smallprint Char"/>
    <w:basedOn w:val="DefaultParagraphFont"/>
    <w:link w:val="Smallprint"/>
    <w:rsid w:val="00BB37E2"/>
    <w:rPr>
      <w:sz w:val="12"/>
      <w:lang w:val="en-GB"/>
    </w:rPr>
  </w:style>
  <w:style w:type="paragraph" w:customStyle="1" w:styleId="GodfreysBodyText">
    <w:name w:val="Godfreys – Body Text"/>
    <w:rsid w:val="00BB37E2"/>
    <w:pPr>
      <w:spacing w:before="120" w:after="120" w:line="360" w:lineRule="auto"/>
      <w:ind w:left="1701"/>
      <w:jc w:val="both"/>
    </w:pPr>
    <w:rPr>
      <w:rFonts w:ascii="Arial" w:hAnsi="Arial" w:cs="Arial"/>
      <w:szCs w:val="24"/>
    </w:rPr>
  </w:style>
  <w:style w:type="paragraph" w:customStyle="1" w:styleId="GodfreysHeadingStyle1">
    <w:name w:val="Godfreys – Heading Style 1"/>
    <w:next w:val="Normal"/>
    <w:rsid w:val="00BB37E2"/>
    <w:pPr>
      <w:spacing w:after="0" w:line="360" w:lineRule="auto"/>
      <w:ind w:left="1701"/>
      <w:jc w:val="both"/>
    </w:pPr>
    <w:rPr>
      <w:rFonts w:ascii="Arial" w:hAnsi="Arial" w:cs="Arial"/>
      <w:b/>
      <w:color w:val="002743"/>
      <w:sz w:val="44"/>
      <w:szCs w:val="44"/>
    </w:rPr>
  </w:style>
  <w:style w:type="paragraph" w:customStyle="1" w:styleId="GodfreysHeadingstyle2">
    <w:name w:val="Godfreys – Heading style 2"/>
    <w:next w:val="GodfreysBodyText"/>
    <w:rsid w:val="00BB37E2"/>
    <w:pPr>
      <w:spacing w:after="0" w:line="360" w:lineRule="auto"/>
      <w:ind w:left="1701"/>
      <w:jc w:val="both"/>
    </w:pPr>
    <w:rPr>
      <w:rFonts w:ascii="Arial Narrow Bold" w:hAnsi="Arial Narrow Bold" w:cs="Arial"/>
      <w:color w:val="5D833A"/>
      <w:sz w:val="30"/>
      <w:szCs w:val="30"/>
    </w:rPr>
  </w:style>
  <w:style w:type="paragraph" w:customStyle="1" w:styleId="GodfreysCoverTitle">
    <w:name w:val="Godfreys – Cover Title"/>
    <w:rsid w:val="00BB37E2"/>
    <w:pPr>
      <w:spacing w:after="0" w:line="240" w:lineRule="auto"/>
      <w:jc w:val="right"/>
    </w:pPr>
    <w:rPr>
      <w:rFonts w:ascii="Arial" w:hAnsi="Arial" w:cs="Arial"/>
      <w:color w:val="FFFFFF" w:themeColor="background1"/>
      <w:sz w:val="44"/>
      <w:szCs w:val="44"/>
    </w:rPr>
  </w:style>
  <w:style w:type="paragraph" w:customStyle="1" w:styleId="NoParagraphStyle">
    <w:name w:val="[No Paragraph Style]"/>
    <w:rsid w:val="00BB37E2"/>
    <w:pPr>
      <w:widowControl w:val="0"/>
      <w:autoSpaceDE w:val="0"/>
      <w:autoSpaceDN w:val="0"/>
      <w:adjustRightInd w:val="0"/>
      <w:spacing w:after="0" w:line="288" w:lineRule="auto"/>
      <w:textAlignment w:val="center"/>
    </w:pPr>
    <w:rPr>
      <w:rFonts w:ascii="Uni-Sans-SemiBold" w:hAnsi="Uni-Sans-SemiBold" w:cs="Times New Roman"/>
      <w:color w:val="000000"/>
      <w:sz w:val="24"/>
      <w:szCs w:val="24"/>
      <w:lang w:val="en-US"/>
    </w:rPr>
  </w:style>
  <w:style w:type="paragraph" w:customStyle="1" w:styleId="TableHeader">
    <w:name w:val="Table – Header"/>
    <w:basedOn w:val="NoParagraphStyle"/>
    <w:uiPriority w:val="99"/>
    <w:rsid w:val="00BB37E2"/>
    <w:pPr>
      <w:suppressAutoHyphens/>
      <w:spacing w:line="180" w:lineRule="atLeast"/>
    </w:pPr>
    <w:rPr>
      <w:rFonts w:cs="Uni-Sans-SemiBold"/>
      <w:caps/>
      <w:color w:val="FFFFFF"/>
      <w:sz w:val="16"/>
      <w:szCs w:val="16"/>
    </w:rPr>
  </w:style>
  <w:style w:type="paragraph" w:customStyle="1" w:styleId="TableBody0">
    <w:name w:val="Table – Body"/>
    <w:basedOn w:val="Normal"/>
    <w:uiPriority w:val="99"/>
    <w:rsid w:val="00BB37E2"/>
    <w:pPr>
      <w:widowControl w:val="0"/>
      <w:suppressAutoHyphens/>
      <w:autoSpaceDE w:val="0"/>
      <w:autoSpaceDN w:val="0"/>
      <w:adjustRightInd w:val="0"/>
      <w:spacing w:before="57" w:after="0" w:line="240" w:lineRule="atLeast"/>
      <w:textAlignment w:val="center"/>
    </w:pPr>
    <w:rPr>
      <w:rFonts w:ascii="MyriadPro-Regular" w:hAnsi="MyriadPro-Regular" w:cs="MyriadPro-Regular"/>
      <w:color w:val="000000"/>
      <w:spacing w:val="2"/>
      <w:szCs w:val="18"/>
      <w:lang w:val="en-GB"/>
    </w:rPr>
  </w:style>
  <w:style w:type="paragraph" w:customStyle="1" w:styleId="TableSubhead">
    <w:name w:val="Table – Subhead"/>
    <w:basedOn w:val="TableHeader"/>
    <w:uiPriority w:val="99"/>
    <w:rsid w:val="00BB37E2"/>
    <w:rPr>
      <w:color w:val="000000"/>
    </w:rPr>
  </w:style>
  <w:style w:type="character" w:customStyle="1" w:styleId="BodyItalic">
    <w:name w:val="Body – Italic"/>
    <w:uiPriority w:val="99"/>
    <w:rsid w:val="00BB37E2"/>
    <w:rPr>
      <w:i/>
      <w:iCs/>
    </w:rPr>
  </w:style>
  <w:style w:type="paragraph" w:customStyle="1" w:styleId="TableBodyBullet">
    <w:name w:val="Table – Body Bullet"/>
    <w:basedOn w:val="TableBody0"/>
    <w:uiPriority w:val="99"/>
    <w:rsid w:val="00BB37E2"/>
    <w:pPr>
      <w:spacing w:before="28"/>
      <w:ind w:left="283" w:hanging="283"/>
    </w:pPr>
  </w:style>
  <w:style w:type="character" w:customStyle="1" w:styleId="Body-Bold">
    <w:name w:val="Body - Bold"/>
    <w:uiPriority w:val="99"/>
    <w:rsid w:val="00BB37E2"/>
    <w:rPr>
      <w:rFonts w:ascii="MyriadPro-Semibold" w:hAnsi="MyriadPro-Semibold" w:cs="MyriadPro-Semibold"/>
      <w:sz w:val="18"/>
      <w:szCs w:val="18"/>
      <w:lang w:val="en-GB"/>
    </w:rPr>
  </w:style>
  <w:style w:type="paragraph" w:customStyle="1" w:styleId="TableBodyBulletIndent">
    <w:name w:val="Table – Body Bullet Indent"/>
    <w:basedOn w:val="TableBodyBullet"/>
    <w:uiPriority w:val="99"/>
    <w:rsid w:val="00BB37E2"/>
    <w:pPr>
      <w:spacing w:before="14"/>
      <w:ind w:left="567"/>
    </w:pPr>
  </w:style>
  <w:style w:type="character" w:customStyle="1" w:styleId="BalloonTextChar">
    <w:name w:val="Balloon Text Char"/>
    <w:basedOn w:val="DefaultParagraphFont"/>
    <w:link w:val="BalloonText"/>
    <w:uiPriority w:val="99"/>
    <w:semiHidden/>
    <w:rsid w:val="00BB37E2"/>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BB37E2"/>
    <w:pPr>
      <w:spacing w:after="0" w:line="240" w:lineRule="auto"/>
    </w:pPr>
    <w:rPr>
      <w:rFonts w:ascii="Lucida Grande" w:hAnsi="Lucida Grande" w:cs="Lucida Grande"/>
      <w:szCs w:val="18"/>
    </w:rPr>
  </w:style>
  <w:style w:type="character" w:customStyle="1" w:styleId="TableBodyBold">
    <w:name w:val="Table – Body – Bold"/>
    <w:uiPriority w:val="99"/>
    <w:rsid w:val="00BB37E2"/>
  </w:style>
  <w:style w:type="paragraph" w:customStyle="1" w:styleId="TableBodyBold0">
    <w:name w:val="Table – Body Bold"/>
    <w:basedOn w:val="TableBody0"/>
    <w:uiPriority w:val="99"/>
    <w:rsid w:val="00BB37E2"/>
    <w:rPr>
      <w:rFonts w:ascii="MyriadPro-Semibold" w:hAnsi="MyriadPro-Semibold" w:cs="MyriadPro-Semibold"/>
      <w:caps/>
    </w:rPr>
  </w:style>
  <w:style w:type="character" w:styleId="Hyperlink">
    <w:name w:val="Hyperlink"/>
    <w:basedOn w:val="DefaultParagraphFont"/>
    <w:uiPriority w:val="99"/>
    <w:unhideWhenUsed/>
    <w:rsid w:val="00BB37E2"/>
    <w:rPr>
      <w:color w:val="0563C1" w:themeColor="hyperlink"/>
      <w:u w:val="single"/>
    </w:rPr>
  </w:style>
  <w:style w:type="table" w:styleId="TableGrid">
    <w:name w:val="Table Grid"/>
    <w:basedOn w:val="TableNormal"/>
    <w:uiPriority w:val="39"/>
    <w:rsid w:val="00BB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37E2"/>
    <w:pPr>
      <w:ind w:left="720"/>
      <w:contextualSpacing/>
    </w:pPr>
  </w:style>
  <w:style w:type="character" w:customStyle="1" w:styleId="hit1">
    <w:name w:val="hit1"/>
    <w:basedOn w:val="DefaultParagraphFont"/>
    <w:rsid w:val="00BB37E2"/>
    <w:rPr>
      <w:color w:val="000000"/>
      <w:shd w:val="clear" w:color="auto" w:fill="FFFF00"/>
    </w:rPr>
  </w:style>
  <w:style w:type="character" w:customStyle="1" w:styleId="label1">
    <w:name w:val="label1"/>
    <w:basedOn w:val="DefaultParagraphFont"/>
    <w:rsid w:val="00BB37E2"/>
  </w:style>
  <w:style w:type="character" w:customStyle="1" w:styleId="label3">
    <w:name w:val="label3"/>
    <w:basedOn w:val="DefaultParagraphFont"/>
    <w:rsid w:val="00BB37E2"/>
  </w:style>
  <w:style w:type="paragraph" w:customStyle="1" w:styleId="subprov1">
    <w:name w:val="subprov1"/>
    <w:basedOn w:val="Normal"/>
    <w:rsid w:val="00BB37E2"/>
    <w:pPr>
      <w:spacing w:before="83" w:after="216" w:line="288" w:lineRule="atLeas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BB37E2"/>
  </w:style>
  <w:style w:type="paragraph" w:styleId="FootnoteText">
    <w:name w:val="footnote text"/>
    <w:basedOn w:val="Normal"/>
    <w:link w:val="FootnoteTextChar"/>
    <w:uiPriority w:val="99"/>
    <w:semiHidden/>
    <w:unhideWhenUsed/>
    <w:rsid w:val="00BB37E2"/>
    <w:pPr>
      <w:spacing w:after="0" w:line="240" w:lineRule="auto"/>
    </w:pPr>
  </w:style>
  <w:style w:type="character" w:customStyle="1" w:styleId="FootnoteTextChar">
    <w:name w:val="Footnote Text Char"/>
    <w:basedOn w:val="DefaultParagraphFont"/>
    <w:link w:val="FootnoteText"/>
    <w:uiPriority w:val="99"/>
    <w:semiHidden/>
    <w:rsid w:val="00BB37E2"/>
    <w:rPr>
      <w:sz w:val="20"/>
      <w:szCs w:val="20"/>
    </w:rPr>
  </w:style>
  <w:style w:type="character" w:styleId="FootnoteReference">
    <w:name w:val="footnote reference"/>
    <w:basedOn w:val="DefaultParagraphFont"/>
    <w:uiPriority w:val="99"/>
    <w:semiHidden/>
    <w:unhideWhenUsed/>
    <w:rsid w:val="00BB37E2"/>
    <w:rPr>
      <w:vertAlign w:val="superscript"/>
    </w:rPr>
  </w:style>
  <w:style w:type="paragraph" w:customStyle="1" w:styleId="text5">
    <w:name w:val="text5"/>
    <w:basedOn w:val="Normal"/>
    <w:rsid w:val="00BB37E2"/>
    <w:pPr>
      <w:spacing w:before="83" w:after="216" w:line="288" w:lineRule="atLeast"/>
    </w:pPr>
    <w:rPr>
      <w:rFonts w:ascii="Times New Roman" w:eastAsia="Times New Roman" w:hAnsi="Times New Roman" w:cs="Times New Roman"/>
      <w:sz w:val="24"/>
      <w:szCs w:val="24"/>
      <w:lang w:eastAsia="en-NZ"/>
    </w:rPr>
  </w:style>
  <w:style w:type="character" w:customStyle="1" w:styleId="CommentTextChar">
    <w:name w:val="Comment Text Char"/>
    <w:basedOn w:val="DefaultParagraphFont"/>
    <w:link w:val="CommentText"/>
    <w:uiPriority w:val="99"/>
    <w:semiHidden/>
    <w:rsid w:val="00BB37E2"/>
    <w:rPr>
      <w:sz w:val="20"/>
      <w:szCs w:val="20"/>
    </w:rPr>
  </w:style>
  <w:style w:type="paragraph" w:styleId="CommentText">
    <w:name w:val="annotation text"/>
    <w:basedOn w:val="Normal"/>
    <w:link w:val="CommentTextChar"/>
    <w:uiPriority w:val="99"/>
    <w:semiHidden/>
    <w:unhideWhenUsed/>
    <w:rsid w:val="00BB37E2"/>
    <w:pPr>
      <w:spacing w:line="240" w:lineRule="auto"/>
    </w:pPr>
  </w:style>
  <w:style w:type="character" w:customStyle="1" w:styleId="CommentSubjectChar">
    <w:name w:val="Comment Subject Char"/>
    <w:basedOn w:val="CommentTextChar"/>
    <w:link w:val="CommentSubject"/>
    <w:uiPriority w:val="99"/>
    <w:semiHidden/>
    <w:rsid w:val="00BB37E2"/>
    <w:rPr>
      <w:b/>
      <w:bCs/>
      <w:sz w:val="20"/>
      <w:szCs w:val="20"/>
    </w:rPr>
  </w:style>
  <w:style w:type="paragraph" w:styleId="CommentSubject">
    <w:name w:val="annotation subject"/>
    <w:basedOn w:val="CommentText"/>
    <w:next w:val="CommentText"/>
    <w:link w:val="CommentSubjectChar"/>
    <w:uiPriority w:val="99"/>
    <w:semiHidden/>
    <w:unhideWhenUsed/>
    <w:rsid w:val="00BB37E2"/>
    <w:rPr>
      <w:b/>
      <w:bCs/>
    </w:rPr>
  </w:style>
  <w:style w:type="character" w:customStyle="1" w:styleId="EndnoteTextChar">
    <w:name w:val="Endnote Text Char"/>
    <w:basedOn w:val="DefaultParagraphFont"/>
    <w:link w:val="EndnoteText"/>
    <w:uiPriority w:val="99"/>
    <w:semiHidden/>
    <w:rsid w:val="00BB37E2"/>
    <w:rPr>
      <w:sz w:val="20"/>
      <w:szCs w:val="20"/>
    </w:rPr>
  </w:style>
  <w:style w:type="paragraph" w:styleId="EndnoteText">
    <w:name w:val="endnote text"/>
    <w:basedOn w:val="Normal"/>
    <w:link w:val="EndnoteTextChar"/>
    <w:uiPriority w:val="99"/>
    <w:semiHidden/>
    <w:unhideWhenUsed/>
    <w:rsid w:val="00BB37E2"/>
    <w:pPr>
      <w:spacing w:after="0" w:line="240" w:lineRule="auto"/>
    </w:pPr>
  </w:style>
  <w:style w:type="paragraph" w:styleId="Caption">
    <w:name w:val="caption"/>
    <w:basedOn w:val="Normal"/>
    <w:next w:val="Normal"/>
    <w:uiPriority w:val="35"/>
    <w:unhideWhenUsed/>
    <w:qFormat/>
    <w:rsid w:val="00C34D9F"/>
    <w:rPr>
      <w:b/>
      <w:bCs/>
      <w:color w:val="2B2A2A" w:themeColor="accent1" w:themeShade="BF"/>
      <w:sz w:val="16"/>
      <w:szCs w:val="16"/>
    </w:rPr>
  </w:style>
  <w:style w:type="paragraph" w:customStyle="1" w:styleId="bodybullet0">
    <w:name w:val="bodybullet"/>
    <w:basedOn w:val="Normal"/>
    <w:rsid w:val="00BB37E2"/>
    <w:pPr>
      <w:spacing w:line="252" w:lineRule="auto"/>
      <w:ind w:left="360" w:hanging="360"/>
    </w:pPr>
    <w:rPr>
      <w:rFonts w:ascii="Myriad Pro" w:hAnsi="Myriad Pro" w:cs="Times New Roman"/>
      <w:szCs w:val="18"/>
      <w:lang w:eastAsia="en-NZ" w:bidi="he-IL"/>
    </w:rPr>
  </w:style>
  <w:style w:type="paragraph" w:customStyle="1" w:styleId="5subheading">
    <w:name w:val="5subheading"/>
    <w:basedOn w:val="Normal"/>
    <w:rsid w:val="00BB37E2"/>
    <w:pPr>
      <w:spacing w:beforeAutospacing="1" w:after="100" w:afterAutospacing="1" w:line="240" w:lineRule="auto"/>
    </w:pPr>
    <w:rPr>
      <w:rFonts w:ascii="Times New Roman" w:hAnsi="Times New Roman" w:cs="Times New Roman"/>
      <w:sz w:val="24"/>
      <w:szCs w:val="24"/>
      <w:lang w:eastAsia="en-NZ" w:bidi="he-IL"/>
    </w:rPr>
  </w:style>
  <w:style w:type="paragraph" w:customStyle="1" w:styleId="msonormal0">
    <w:name w:val="msonormal"/>
    <w:basedOn w:val="Normal"/>
    <w:rsid w:val="00BB37E2"/>
    <w:pPr>
      <w:spacing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3">
    <w:name w:val="xl63"/>
    <w:basedOn w:val="Normal"/>
    <w:rsid w:val="00BB37E2"/>
    <w:pPr>
      <w:spacing w:beforeAutospacing="1" w:after="100" w:afterAutospacing="1" w:line="240" w:lineRule="auto"/>
    </w:pPr>
    <w:rPr>
      <w:rFonts w:ascii="Arial" w:eastAsia="Times New Roman" w:hAnsi="Arial" w:cs="Arial"/>
      <w:sz w:val="24"/>
      <w:szCs w:val="24"/>
      <w:lang w:eastAsia="en-NZ"/>
    </w:rPr>
  </w:style>
  <w:style w:type="paragraph" w:customStyle="1" w:styleId="xl64">
    <w:name w:val="xl64"/>
    <w:basedOn w:val="Normal"/>
    <w:rsid w:val="00BB37E2"/>
    <w:pPr>
      <w:spacing w:beforeAutospacing="1" w:after="100" w:afterAutospacing="1" w:line="240" w:lineRule="auto"/>
    </w:pPr>
    <w:rPr>
      <w:rFonts w:ascii="Arial" w:eastAsia="Times New Roman" w:hAnsi="Arial" w:cs="Arial"/>
      <w:b/>
      <w:bCs/>
      <w:sz w:val="24"/>
      <w:szCs w:val="24"/>
      <w:lang w:eastAsia="en-NZ"/>
    </w:rPr>
  </w:style>
  <w:style w:type="paragraph" w:customStyle="1" w:styleId="xl65">
    <w:name w:val="xl65"/>
    <w:basedOn w:val="Normal"/>
    <w:rsid w:val="00BB37E2"/>
    <w:pPr>
      <w:pBdr>
        <w:top w:val="single" w:sz="4" w:space="0" w:color="auto"/>
        <w:left w:val="single" w:sz="4" w:space="0" w:color="auto"/>
        <w:bottom w:val="single" w:sz="4" w:space="0" w:color="auto"/>
        <w:right w:val="single" w:sz="4" w:space="0" w:color="auto"/>
      </w:pBdr>
      <w:shd w:val="clear" w:color="000000" w:fill="7B99A9"/>
      <w:spacing w:beforeAutospacing="1" w:after="100" w:afterAutospacing="1" w:line="240" w:lineRule="auto"/>
      <w:jc w:val="center"/>
      <w:textAlignment w:val="center"/>
    </w:pPr>
    <w:rPr>
      <w:rFonts w:ascii="Arial" w:eastAsia="Times New Roman" w:hAnsi="Arial" w:cs="Arial"/>
      <w:b/>
      <w:bCs/>
      <w:color w:val="FFFFFF"/>
      <w:sz w:val="16"/>
      <w:szCs w:val="16"/>
      <w:lang w:eastAsia="en-NZ"/>
    </w:rPr>
  </w:style>
  <w:style w:type="paragraph" w:customStyle="1" w:styleId="xl66">
    <w:name w:val="xl66"/>
    <w:basedOn w:val="Normal"/>
    <w:rsid w:val="00BB37E2"/>
    <w:pPr>
      <w:pBdr>
        <w:top w:val="single" w:sz="4" w:space="0" w:color="auto"/>
        <w:left w:val="single" w:sz="4" w:space="0" w:color="auto"/>
        <w:bottom w:val="single" w:sz="4" w:space="0" w:color="auto"/>
        <w:right w:val="single" w:sz="4" w:space="0" w:color="auto"/>
      </w:pBdr>
      <w:shd w:val="clear" w:color="000000" w:fill="7B99A9"/>
      <w:spacing w:beforeAutospacing="1" w:after="100" w:afterAutospacing="1" w:line="240" w:lineRule="auto"/>
      <w:textAlignment w:val="center"/>
    </w:pPr>
    <w:rPr>
      <w:rFonts w:ascii="Arial" w:eastAsia="Times New Roman" w:hAnsi="Arial" w:cs="Arial"/>
      <w:b/>
      <w:bCs/>
      <w:color w:val="FFFFFF"/>
      <w:sz w:val="16"/>
      <w:szCs w:val="16"/>
      <w:lang w:eastAsia="en-NZ"/>
    </w:rPr>
  </w:style>
  <w:style w:type="paragraph" w:customStyle="1" w:styleId="xl67">
    <w:name w:val="xl67"/>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b/>
      <w:bCs/>
      <w:sz w:val="16"/>
      <w:szCs w:val="16"/>
      <w:lang w:eastAsia="en-NZ"/>
    </w:rPr>
  </w:style>
  <w:style w:type="paragraph" w:customStyle="1" w:styleId="xl68">
    <w:name w:val="xl68"/>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sz w:val="16"/>
      <w:szCs w:val="16"/>
      <w:lang w:eastAsia="en-NZ"/>
    </w:rPr>
  </w:style>
  <w:style w:type="paragraph" w:customStyle="1" w:styleId="xl69">
    <w:name w:val="xl69"/>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sz w:val="16"/>
      <w:szCs w:val="16"/>
      <w:lang w:eastAsia="en-NZ"/>
    </w:rPr>
  </w:style>
  <w:style w:type="paragraph" w:customStyle="1" w:styleId="xl70">
    <w:name w:val="xl70"/>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Arial" w:eastAsia="Times New Roman" w:hAnsi="Arial" w:cs="Arial"/>
      <w:sz w:val="16"/>
      <w:szCs w:val="16"/>
      <w:lang w:eastAsia="en-NZ"/>
    </w:rPr>
  </w:style>
  <w:style w:type="paragraph" w:customStyle="1" w:styleId="xl71">
    <w:name w:val="xl71"/>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b/>
      <w:bCs/>
      <w:sz w:val="16"/>
      <w:szCs w:val="16"/>
      <w:lang w:eastAsia="en-NZ"/>
    </w:rPr>
  </w:style>
  <w:style w:type="paragraph" w:customStyle="1" w:styleId="xl72">
    <w:name w:val="xl72"/>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Arial" w:eastAsia="Times New Roman" w:hAnsi="Arial" w:cs="Arial"/>
      <w:sz w:val="16"/>
      <w:szCs w:val="16"/>
      <w:lang w:eastAsia="en-NZ"/>
    </w:rPr>
  </w:style>
  <w:style w:type="paragraph" w:customStyle="1" w:styleId="xl73">
    <w:name w:val="xl73"/>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b/>
      <w:bCs/>
      <w:sz w:val="16"/>
      <w:szCs w:val="16"/>
      <w:lang w:eastAsia="en-NZ"/>
    </w:rPr>
  </w:style>
  <w:style w:type="paragraph" w:customStyle="1" w:styleId="xl74">
    <w:name w:val="xl74"/>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sz w:val="16"/>
      <w:szCs w:val="16"/>
      <w:lang w:eastAsia="en-NZ"/>
    </w:rPr>
  </w:style>
  <w:style w:type="paragraph" w:customStyle="1" w:styleId="xl75">
    <w:name w:val="xl75"/>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Arial" w:eastAsia="Times New Roman" w:hAnsi="Arial" w:cs="Arial"/>
      <w:sz w:val="16"/>
      <w:szCs w:val="16"/>
      <w:lang w:eastAsia="en-NZ"/>
    </w:rPr>
  </w:style>
  <w:style w:type="paragraph" w:customStyle="1" w:styleId="xl76">
    <w:name w:val="xl76"/>
    <w:basedOn w:val="Normal"/>
    <w:rsid w:val="00BB37E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b/>
      <w:bCs/>
      <w:sz w:val="16"/>
      <w:szCs w:val="16"/>
      <w:lang w:eastAsia="en-NZ"/>
    </w:rPr>
  </w:style>
  <w:style w:type="paragraph" w:customStyle="1" w:styleId="xl77">
    <w:name w:val="xl77"/>
    <w:basedOn w:val="Normal"/>
    <w:rsid w:val="00BB37E2"/>
    <w:pPr>
      <w:pBdr>
        <w:top w:val="single" w:sz="4" w:space="0" w:color="auto"/>
        <w:left w:val="single" w:sz="4" w:space="0" w:color="auto"/>
        <w:bottom w:val="single" w:sz="4" w:space="0" w:color="auto"/>
        <w:right w:val="single" w:sz="4" w:space="0" w:color="auto"/>
      </w:pBdr>
      <w:shd w:val="clear" w:color="000000" w:fill="7B99A9"/>
      <w:spacing w:beforeAutospacing="1" w:after="100" w:afterAutospacing="1" w:line="240" w:lineRule="auto"/>
      <w:jc w:val="center"/>
      <w:textAlignment w:val="center"/>
    </w:pPr>
    <w:rPr>
      <w:rFonts w:ascii="Arial" w:eastAsia="Times New Roman" w:hAnsi="Arial" w:cs="Arial"/>
      <w:b/>
      <w:bCs/>
      <w:color w:val="FFFFFF"/>
      <w:sz w:val="16"/>
      <w:szCs w:val="16"/>
      <w:lang w:eastAsia="en-NZ"/>
    </w:rPr>
  </w:style>
  <w:style w:type="paragraph" w:styleId="NormalWeb">
    <w:name w:val="Normal (Web)"/>
    <w:basedOn w:val="Normal"/>
    <w:uiPriority w:val="99"/>
    <w:unhideWhenUsed/>
    <w:rsid w:val="00BB37E2"/>
    <w:pPr>
      <w:spacing w:beforeAutospacing="1" w:after="100" w:afterAutospacing="1" w:line="240" w:lineRule="auto"/>
    </w:pPr>
    <w:rPr>
      <w:rFonts w:ascii="Times New Roman" w:hAnsi="Times New Roman" w:cs="Times New Roman"/>
      <w:sz w:val="24"/>
      <w:szCs w:val="24"/>
      <w:lang w:eastAsia="en-NZ"/>
    </w:rPr>
  </w:style>
  <w:style w:type="paragraph" w:customStyle="1" w:styleId="xl857">
    <w:name w:val="xl857"/>
    <w:basedOn w:val="Normal"/>
    <w:rsid w:val="00BB37E2"/>
    <w:pPr>
      <w:spacing w:beforeAutospacing="1" w:after="100" w:afterAutospacing="1" w:line="240" w:lineRule="auto"/>
    </w:pPr>
    <w:rPr>
      <w:rFonts w:ascii="Arial" w:eastAsia="Times New Roman" w:hAnsi="Arial" w:cs="Arial"/>
      <w:sz w:val="16"/>
      <w:szCs w:val="16"/>
      <w:lang w:eastAsia="en-NZ"/>
    </w:rPr>
  </w:style>
  <w:style w:type="paragraph" w:customStyle="1" w:styleId="xl858">
    <w:name w:val="xl858"/>
    <w:basedOn w:val="Normal"/>
    <w:rsid w:val="00BB37E2"/>
    <w:pPr>
      <w:pBdr>
        <w:top w:val="dashed" w:sz="8" w:space="0" w:color="7B9FA3"/>
        <w:left w:val="dashed" w:sz="8" w:space="0" w:color="7B9FA3"/>
        <w:bottom w:val="dashed" w:sz="8" w:space="0" w:color="7B9FA3"/>
        <w:right w:val="dashed" w:sz="8" w:space="0" w:color="7B9FA3"/>
      </w:pBdr>
      <w:shd w:val="clear" w:color="000000" w:fill="C4D79B"/>
      <w:spacing w:beforeAutospacing="1" w:after="100" w:afterAutospacing="1" w:line="240" w:lineRule="auto"/>
    </w:pPr>
    <w:rPr>
      <w:rFonts w:ascii="Arial" w:eastAsia="Times New Roman" w:hAnsi="Arial" w:cs="Arial"/>
      <w:sz w:val="16"/>
      <w:szCs w:val="16"/>
      <w:lang w:eastAsia="en-NZ"/>
    </w:rPr>
  </w:style>
  <w:style w:type="paragraph" w:customStyle="1" w:styleId="xl859">
    <w:name w:val="xl859"/>
    <w:basedOn w:val="Normal"/>
    <w:rsid w:val="00BB37E2"/>
    <w:pPr>
      <w:spacing w:beforeAutospacing="1" w:after="100" w:afterAutospacing="1" w:line="240" w:lineRule="auto"/>
    </w:pPr>
    <w:rPr>
      <w:rFonts w:ascii="Arial" w:eastAsia="Times New Roman" w:hAnsi="Arial" w:cs="Arial"/>
      <w:sz w:val="16"/>
      <w:szCs w:val="16"/>
      <w:lang w:eastAsia="en-NZ"/>
    </w:rPr>
  </w:style>
  <w:style w:type="paragraph" w:customStyle="1" w:styleId="xl860">
    <w:name w:val="xl860"/>
    <w:basedOn w:val="Normal"/>
    <w:rsid w:val="00BB37E2"/>
    <w:pPr>
      <w:pBdr>
        <w:top w:val="dashed" w:sz="8" w:space="0" w:color="7B9FA3"/>
        <w:left w:val="dashed" w:sz="8" w:space="0" w:color="7B9FA3"/>
        <w:bottom w:val="dashed" w:sz="8" w:space="0" w:color="7B9FA3"/>
        <w:right w:val="dashed" w:sz="8" w:space="0" w:color="7B9FA3"/>
      </w:pBdr>
      <w:shd w:val="clear" w:color="000000" w:fill="808080"/>
      <w:spacing w:beforeAutospacing="1" w:after="100" w:afterAutospacing="1" w:line="240" w:lineRule="auto"/>
    </w:pPr>
    <w:rPr>
      <w:rFonts w:ascii="Arial" w:eastAsia="Times New Roman" w:hAnsi="Arial" w:cs="Arial"/>
      <w:sz w:val="16"/>
      <w:szCs w:val="16"/>
      <w:lang w:eastAsia="en-NZ"/>
    </w:rPr>
  </w:style>
  <w:style w:type="paragraph" w:customStyle="1" w:styleId="xl861">
    <w:name w:val="xl861"/>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62">
    <w:name w:val="xl862"/>
    <w:basedOn w:val="Normal"/>
    <w:rsid w:val="00BB37E2"/>
    <w:pPr>
      <w:pBdr>
        <w:top w:val="dashed" w:sz="8" w:space="0" w:color="7B9FA3"/>
        <w:left w:val="dashed" w:sz="8" w:space="0" w:color="7B9FA3"/>
        <w:bottom w:val="dashed" w:sz="8" w:space="0" w:color="7B9FA3"/>
        <w:right w:val="dashed" w:sz="8" w:space="0" w:color="A6A6A6"/>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63">
    <w:name w:val="xl863"/>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64">
    <w:name w:val="xl864"/>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65">
    <w:name w:val="xl865"/>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66">
    <w:name w:val="xl866"/>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67">
    <w:name w:val="xl867"/>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68">
    <w:name w:val="xl868"/>
    <w:basedOn w:val="Normal"/>
    <w:rsid w:val="00BB37E2"/>
    <w:pPr>
      <w:pBdr>
        <w:top w:val="dashed" w:sz="8" w:space="0" w:color="7B9FA3"/>
        <w:left w:val="dashed" w:sz="8" w:space="0" w:color="7B9FA3"/>
        <w:bottom w:val="dashed" w:sz="8" w:space="0" w:color="7B9FA3"/>
        <w:right w:val="dashed" w:sz="8" w:space="0" w:color="7B9FA3"/>
      </w:pBdr>
      <w:shd w:val="clear" w:color="000000" w:fill="C4D79B"/>
      <w:spacing w:beforeAutospacing="1" w:after="100" w:afterAutospacing="1" w:line="240" w:lineRule="auto"/>
    </w:pPr>
    <w:rPr>
      <w:rFonts w:ascii="Arial" w:eastAsia="Times New Roman" w:hAnsi="Arial" w:cs="Arial"/>
      <w:b/>
      <w:bCs/>
      <w:color w:val="000000"/>
      <w:sz w:val="16"/>
      <w:szCs w:val="16"/>
      <w:lang w:eastAsia="en-NZ"/>
    </w:rPr>
  </w:style>
  <w:style w:type="paragraph" w:customStyle="1" w:styleId="xl869">
    <w:name w:val="xl869"/>
    <w:basedOn w:val="Normal"/>
    <w:rsid w:val="00BB37E2"/>
    <w:pPr>
      <w:pBdr>
        <w:top w:val="dashed" w:sz="8" w:space="0" w:color="7B9FA3"/>
        <w:left w:val="dashed" w:sz="8" w:space="0" w:color="7B9FA3"/>
        <w:bottom w:val="dashed" w:sz="8" w:space="0" w:color="7B9FA3"/>
        <w:right w:val="dashed" w:sz="8" w:space="0" w:color="7B9FA3"/>
      </w:pBdr>
      <w:shd w:val="clear" w:color="000000" w:fill="808080"/>
      <w:spacing w:beforeAutospacing="1" w:after="100" w:afterAutospacing="1" w:line="240" w:lineRule="auto"/>
    </w:pPr>
    <w:rPr>
      <w:rFonts w:ascii="Arial" w:eastAsia="Times New Roman" w:hAnsi="Arial" w:cs="Arial"/>
      <w:b/>
      <w:bCs/>
      <w:color w:val="FFFFFF"/>
      <w:sz w:val="16"/>
      <w:szCs w:val="16"/>
      <w:lang w:eastAsia="en-NZ"/>
    </w:rPr>
  </w:style>
  <w:style w:type="paragraph" w:customStyle="1" w:styleId="xl870">
    <w:name w:val="xl870"/>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pPr>
    <w:rPr>
      <w:rFonts w:ascii="Arial" w:eastAsia="Times New Roman" w:hAnsi="Arial" w:cs="Arial"/>
      <w:color w:val="000000"/>
      <w:sz w:val="16"/>
      <w:szCs w:val="16"/>
      <w:lang w:eastAsia="en-NZ"/>
    </w:rPr>
  </w:style>
  <w:style w:type="paragraph" w:customStyle="1" w:styleId="xl871">
    <w:name w:val="xl871"/>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pPr>
    <w:rPr>
      <w:rFonts w:ascii="Arial" w:eastAsia="Times New Roman" w:hAnsi="Arial" w:cs="Arial"/>
      <w:color w:val="000000"/>
      <w:sz w:val="16"/>
      <w:szCs w:val="16"/>
      <w:lang w:eastAsia="en-NZ"/>
    </w:rPr>
  </w:style>
  <w:style w:type="paragraph" w:customStyle="1" w:styleId="xl872">
    <w:name w:val="xl872"/>
    <w:basedOn w:val="Normal"/>
    <w:rsid w:val="00BB37E2"/>
    <w:pPr>
      <w:pBdr>
        <w:top w:val="dashed" w:sz="8" w:space="0" w:color="7B9FA3"/>
        <w:left w:val="dashed" w:sz="8" w:space="0" w:color="7B9FA3"/>
        <w:bottom w:val="dashed" w:sz="8" w:space="0" w:color="7B9FA3"/>
        <w:right w:val="dashed" w:sz="8" w:space="0" w:color="A6A6A6"/>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73">
    <w:name w:val="xl873"/>
    <w:basedOn w:val="Normal"/>
    <w:rsid w:val="00BB37E2"/>
    <w:pPr>
      <w:pBdr>
        <w:top w:val="dashed" w:sz="8" w:space="0" w:color="7B9FA3"/>
        <w:left w:val="dashed" w:sz="8" w:space="0" w:color="7B9FA3"/>
        <w:bottom w:val="dashed" w:sz="8" w:space="0" w:color="7B9FA3"/>
        <w:right w:val="dashed" w:sz="8" w:space="0" w:color="7B9FA3"/>
      </w:pBdr>
      <w:shd w:val="clear" w:color="000000" w:fill="808080"/>
      <w:spacing w:beforeAutospacing="1" w:after="100" w:afterAutospacing="1" w:line="240" w:lineRule="auto"/>
      <w:jc w:val="center"/>
    </w:pPr>
    <w:rPr>
      <w:rFonts w:ascii="Arial" w:eastAsia="Times New Roman" w:hAnsi="Arial" w:cs="Arial"/>
      <w:sz w:val="16"/>
      <w:szCs w:val="16"/>
      <w:lang w:eastAsia="en-NZ"/>
    </w:rPr>
  </w:style>
  <w:style w:type="paragraph" w:customStyle="1" w:styleId="xl874">
    <w:name w:val="xl874"/>
    <w:basedOn w:val="Normal"/>
    <w:rsid w:val="00BB37E2"/>
    <w:pPr>
      <w:pBdr>
        <w:top w:val="dashed" w:sz="8" w:space="0" w:color="7B9FA3"/>
        <w:left w:val="dashed" w:sz="8" w:space="0" w:color="7B9FA3"/>
        <w:bottom w:val="dashed" w:sz="8" w:space="0" w:color="7B9FA3"/>
        <w:right w:val="dashed" w:sz="8" w:space="0" w:color="A6A6A6"/>
      </w:pBdr>
      <w:shd w:val="clear" w:color="000000" w:fill="808080"/>
      <w:spacing w:beforeAutospacing="1" w:after="100" w:afterAutospacing="1" w:line="240" w:lineRule="auto"/>
      <w:jc w:val="center"/>
    </w:pPr>
    <w:rPr>
      <w:rFonts w:ascii="Arial" w:eastAsia="Times New Roman" w:hAnsi="Arial" w:cs="Arial"/>
      <w:sz w:val="16"/>
      <w:szCs w:val="16"/>
      <w:lang w:eastAsia="en-NZ"/>
    </w:rPr>
  </w:style>
  <w:style w:type="paragraph" w:customStyle="1" w:styleId="xl875">
    <w:name w:val="xl875"/>
    <w:basedOn w:val="Normal"/>
    <w:rsid w:val="00BB37E2"/>
    <w:pPr>
      <w:pBdr>
        <w:top w:val="dashed" w:sz="8" w:space="0" w:color="7B9FA3"/>
        <w:left w:val="dashed" w:sz="8" w:space="0" w:color="7B9FA3"/>
        <w:bottom w:val="dashed" w:sz="8" w:space="0" w:color="A6A6A6"/>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76">
    <w:name w:val="xl876"/>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b/>
      <w:bCs/>
      <w:sz w:val="16"/>
      <w:szCs w:val="16"/>
      <w:lang w:eastAsia="en-NZ"/>
    </w:rPr>
  </w:style>
  <w:style w:type="paragraph" w:customStyle="1" w:styleId="xl877">
    <w:name w:val="xl877"/>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pPr>
    <w:rPr>
      <w:rFonts w:ascii="Arial" w:eastAsia="Times New Roman" w:hAnsi="Arial" w:cs="Arial"/>
      <w:b/>
      <w:bCs/>
      <w:color w:val="000000"/>
      <w:sz w:val="16"/>
      <w:szCs w:val="16"/>
      <w:lang w:eastAsia="en-NZ"/>
    </w:rPr>
  </w:style>
  <w:style w:type="paragraph" w:customStyle="1" w:styleId="xl878">
    <w:name w:val="xl878"/>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pPr>
    <w:rPr>
      <w:rFonts w:ascii="Arial" w:eastAsia="Times New Roman" w:hAnsi="Arial" w:cs="Arial"/>
      <w:b/>
      <w:bCs/>
      <w:color w:val="000000"/>
      <w:sz w:val="16"/>
      <w:szCs w:val="16"/>
      <w:lang w:eastAsia="en-NZ"/>
    </w:rPr>
  </w:style>
  <w:style w:type="paragraph" w:customStyle="1" w:styleId="xl879">
    <w:name w:val="xl879"/>
    <w:basedOn w:val="Normal"/>
    <w:rsid w:val="00BB37E2"/>
    <w:pPr>
      <w:pBdr>
        <w:left w:val="dashed" w:sz="8" w:space="0" w:color="A6A6A6"/>
        <w:bottom w:val="dashed" w:sz="8" w:space="0" w:color="A6A6A6"/>
        <w:right w:val="dashed" w:sz="8" w:space="0" w:color="A6A6A6"/>
      </w:pBdr>
      <w:spacing w:beforeAutospacing="1" w:after="100" w:afterAutospacing="1" w:line="240" w:lineRule="auto"/>
    </w:pPr>
    <w:rPr>
      <w:rFonts w:ascii="Arial" w:eastAsia="Times New Roman" w:hAnsi="Arial" w:cs="Arial"/>
      <w:color w:val="000000"/>
      <w:sz w:val="16"/>
      <w:szCs w:val="16"/>
      <w:lang w:eastAsia="en-NZ"/>
    </w:rPr>
  </w:style>
  <w:style w:type="paragraph" w:customStyle="1" w:styleId="xl880">
    <w:name w:val="xl880"/>
    <w:basedOn w:val="Normal"/>
    <w:rsid w:val="00BB37E2"/>
    <w:pPr>
      <w:pBdr>
        <w:bottom w:val="dashed" w:sz="8" w:space="0" w:color="A6A6A6"/>
        <w:right w:val="dashed" w:sz="8" w:space="0" w:color="A6A6A6"/>
      </w:pBdr>
      <w:spacing w:beforeAutospacing="1" w:after="100" w:afterAutospacing="1" w:line="240" w:lineRule="auto"/>
    </w:pPr>
    <w:rPr>
      <w:rFonts w:ascii="Times New Roman" w:eastAsia="Times New Roman" w:hAnsi="Times New Roman" w:cs="Times New Roman"/>
      <w:lang w:eastAsia="en-NZ"/>
    </w:rPr>
  </w:style>
  <w:style w:type="paragraph" w:customStyle="1" w:styleId="xl881">
    <w:name w:val="xl881"/>
    <w:basedOn w:val="Normal"/>
    <w:rsid w:val="00BB37E2"/>
    <w:pPr>
      <w:pBdr>
        <w:bottom w:val="dashed" w:sz="8" w:space="0" w:color="A6A6A6"/>
        <w:right w:val="dashed" w:sz="8" w:space="0" w:color="A6A6A6"/>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82">
    <w:name w:val="xl882"/>
    <w:basedOn w:val="Normal"/>
    <w:rsid w:val="00BB37E2"/>
    <w:pPr>
      <w:pBdr>
        <w:bottom w:val="dashed" w:sz="8" w:space="0" w:color="A6A6A6"/>
        <w:right w:val="dashed" w:sz="8" w:space="0" w:color="A6A6A6"/>
      </w:pBdr>
      <w:spacing w:beforeAutospacing="1" w:after="100" w:afterAutospacing="1" w:line="240" w:lineRule="auto"/>
      <w:jc w:val="center"/>
    </w:pPr>
    <w:rPr>
      <w:rFonts w:ascii="Arial" w:eastAsia="Times New Roman" w:hAnsi="Arial" w:cs="Arial"/>
      <w:color w:val="000000"/>
      <w:sz w:val="16"/>
      <w:szCs w:val="16"/>
      <w:lang w:eastAsia="en-NZ"/>
    </w:rPr>
  </w:style>
  <w:style w:type="paragraph" w:customStyle="1" w:styleId="xl883">
    <w:name w:val="xl883"/>
    <w:basedOn w:val="Normal"/>
    <w:rsid w:val="00BB37E2"/>
    <w:pPr>
      <w:shd w:val="clear" w:color="000000" w:fill="FFFF00"/>
      <w:spacing w:beforeAutospacing="1" w:after="100" w:afterAutospacing="1" w:line="240" w:lineRule="auto"/>
    </w:pPr>
    <w:rPr>
      <w:rFonts w:ascii="Arial" w:eastAsia="Times New Roman" w:hAnsi="Arial" w:cs="Arial"/>
      <w:sz w:val="16"/>
      <w:szCs w:val="16"/>
      <w:lang w:eastAsia="en-NZ"/>
    </w:rPr>
  </w:style>
  <w:style w:type="paragraph" w:customStyle="1" w:styleId="xl884">
    <w:name w:val="xl884"/>
    <w:basedOn w:val="Normal"/>
    <w:rsid w:val="00BB37E2"/>
    <w:pPr>
      <w:pBdr>
        <w:top w:val="dashed" w:sz="8" w:space="0" w:color="7B9FA3"/>
        <w:left w:val="dashed" w:sz="8" w:space="0" w:color="7B9FA3"/>
        <w:right w:val="dashed" w:sz="8" w:space="0" w:color="7B9FA3"/>
      </w:pBdr>
      <w:spacing w:beforeAutospacing="1" w:after="100" w:afterAutospacing="1" w:line="240" w:lineRule="auto"/>
    </w:pPr>
    <w:rPr>
      <w:rFonts w:ascii="Arial" w:eastAsia="Times New Roman" w:hAnsi="Arial" w:cs="Arial"/>
      <w:color w:val="000000"/>
      <w:sz w:val="16"/>
      <w:szCs w:val="16"/>
      <w:lang w:eastAsia="en-NZ"/>
    </w:rPr>
  </w:style>
  <w:style w:type="paragraph" w:customStyle="1" w:styleId="xl885">
    <w:name w:val="xl885"/>
    <w:basedOn w:val="Normal"/>
    <w:rsid w:val="00BB37E2"/>
    <w:pPr>
      <w:pBdr>
        <w:top w:val="dashed" w:sz="8" w:space="0" w:color="7B9FA3"/>
        <w:left w:val="dashed" w:sz="8" w:space="0" w:color="7B9FA3"/>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86">
    <w:name w:val="xl886"/>
    <w:basedOn w:val="Normal"/>
    <w:rsid w:val="00BB37E2"/>
    <w:pPr>
      <w:pBdr>
        <w:top w:val="dashed" w:sz="8" w:space="0" w:color="7B9FA3"/>
        <w:left w:val="dashed" w:sz="8" w:space="0" w:color="7B9FA3"/>
        <w:bottom w:val="dashed" w:sz="8" w:space="0" w:color="7B9FA3"/>
        <w:right w:val="dashed" w:sz="8" w:space="0" w:color="7B9FA3"/>
      </w:pBdr>
      <w:shd w:val="clear" w:color="000000" w:fill="FCD5B4"/>
      <w:spacing w:beforeAutospacing="1" w:after="100" w:afterAutospacing="1" w:line="240" w:lineRule="auto"/>
    </w:pPr>
    <w:rPr>
      <w:rFonts w:ascii="Arial" w:eastAsia="Times New Roman" w:hAnsi="Arial" w:cs="Arial"/>
      <w:color w:val="000000"/>
      <w:sz w:val="16"/>
      <w:szCs w:val="16"/>
      <w:lang w:eastAsia="en-NZ"/>
    </w:rPr>
  </w:style>
  <w:style w:type="paragraph" w:customStyle="1" w:styleId="xl887">
    <w:name w:val="xl887"/>
    <w:basedOn w:val="Normal"/>
    <w:rsid w:val="00BB37E2"/>
    <w:pPr>
      <w:pBdr>
        <w:top w:val="dashed" w:sz="8" w:space="0" w:color="7B9FA3"/>
        <w:left w:val="dashed" w:sz="8" w:space="0" w:color="7B9FA3"/>
        <w:right w:val="dashed" w:sz="8" w:space="0" w:color="7B9FA3"/>
      </w:pBdr>
      <w:shd w:val="clear" w:color="000000" w:fill="FCD5B4"/>
      <w:spacing w:beforeAutospacing="1" w:after="100" w:afterAutospacing="1" w:line="240" w:lineRule="auto"/>
    </w:pPr>
    <w:rPr>
      <w:rFonts w:ascii="Arial" w:eastAsia="Times New Roman" w:hAnsi="Arial" w:cs="Arial"/>
      <w:color w:val="000000"/>
      <w:sz w:val="16"/>
      <w:szCs w:val="16"/>
      <w:lang w:eastAsia="en-NZ"/>
    </w:rPr>
  </w:style>
  <w:style w:type="paragraph" w:customStyle="1" w:styleId="xl888">
    <w:name w:val="xl888"/>
    <w:basedOn w:val="Normal"/>
    <w:rsid w:val="00BB37E2"/>
    <w:pPr>
      <w:pBdr>
        <w:top w:val="dashed" w:sz="8" w:space="0" w:color="7B9FA3"/>
        <w:left w:val="dashed" w:sz="8" w:space="0" w:color="7B9FA3"/>
        <w:bottom w:val="dashed" w:sz="8" w:space="0" w:color="A6A6A6"/>
        <w:right w:val="dashed" w:sz="8" w:space="0" w:color="7B9FA3"/>
      </w:pBdr>
      <w:shd w:val="clear" w:color="000000" w:fill="FCD5B4"/>
      <w:spacing w:beforeAutospacing="1" w:after="100" w:afterAutospacing="1" w:line="240" w:lineRule="auto"/>
    </w:pPr>
    <w:rPr>
      <w:rFonts w:ascii="Arial" w:eastAsia="Times New Roman" w:hAnsi="Arial" w:cs="Arial"/>
      <w:color w:val="000000"/>
      <w:sz w:val="16"/>
      <w:szCs w:val="16"/>
      <w:lang w:eastAsia="en-NZ"/>
    </w:rPr>
  </w:style>
  <w:style w:type="paragraph" w:customStyle="1" w:styleId="xl889">
    <w:name w:val="xl889"/>
    <w:basedOn w:val="Normal"/>
    <w:rsid w:val="00BB37E2"/>
    <w:pPr>
      <w:pBdr>
        <w:top w:val="dashed" w:sz="8" w:space="0" w:color="7B9FA3"/>
        <w:left w:val="dashed" w:sz="8" w:space="0" w:color="7B9FA3"/>
        <w:bottom w:val="dashed" w:sz="8" w:space="0" w:color="7B9FA3"/>
        <w:right w:val="dashed" w:sz="8" w:space="0" w:color="7B9FA3"/>
      </w:pBdr>
      <w:spacing w:beforeAutospacing="1" w:after="100" w:afterAutospacing="1" w:line="240" w:lineRule="auto"/>
      <w:jc w:val="center"/>
    </w:pPr>
    <w:rPr>
      <w:rFonts w:ascii="Arial" w:eastAsia="Times New Roman" w:hAnsi="Arial" w:cs="Arial"/>
      <w:sz w:val="16"/>
      <w:szCs w:val="16"/>
      <w:lang w:eastAsia="en-NZ"/>
    </w:rPr>
  </w:style>
  <w:style w:type="paragraph" w:customStyle="1" w:styleId="xl890">
    <w:name w:val="xl890"/>
    <w:basedOn w:val="Normal"/>
    <w:rsid w:val="00BB37E2"/>
    <w:pPr>
      <w:pBdr>
        <w:top w:val="dashed" w:sz="8" w:space="0" w:color="7B9FA3"/>
        <w:left w:val="dashed" w:sz="8" w:space="0" w:color="7B9FA3"/>
        <w:bottom w:val="dashed" w:sz="8" w:space="0" w:color="7B9FA3"/>
      </w:pBdr>
      <w:shd w:val="clear" w:color="000000" w:fill="C4D79B"/>
      <w:spacing w:beforeAutospacing="1" w:after="100" w:afterAutospacing="1" w:line="240" w:lineRule="auto"/>
      <w:jc w:val="center"/>
    </w:pPr>
    <w:rPr>
      <w:rFonts w:ascii="Arial" w:eastAsia="Times New Roman" w:hAnsi="Arial" w:cs="Arial"/>
      <w:b/>
      <w:bCs/>
      <w:color w:val="000000"/>
      <w:sz w:val="16"/>
      <w:szCs w:val="16"/>
      <w:lang w:eastAsia="en-NZ"/>
    </w:rPr>
  </w:style>
  <w:style w:type="paragraph" w:customStyle="1" w:styleId="xl891">
    <w:name w:val="xl891"/>
    <w:basedOn w:val="Normal"/>
    <w:rsid w:val="00BB37E2"/>
    <w:pPr>
      <w:pBdr>
        <w:top w:val="dashed" w:sz="8" w:space="0" w:color="7B9FA3"/>
        <w:bottom w:val="dashed" w:sz="8" w:space="0" w:color="7B9FA3"/>
      </w:pBdr>
      <w:shd w:val="clear" w:color="000000" w:fill="C4D79B"/>
      <w:spacing w:beforeAutospacing="1" w:after="100" w:afterAutospacing="1" w:line="240" w:lineRule="auto"/>
      <w:jc w:val="center"/>
    </w:pPr>
    <w:rPr>
      <w:rFonts w:ascii="Arial" w:eastAsia="Times New Roman" w:hAnsi="Arial" w:cs="Arial"/>
      <w:b/>
      <w:bCs/>
      <w:color w:val="000000"/>
      <w:sz w:val="16"/>
      <w:szCs w:val="16"/>
      <w:lang w:eastAsia="en-NZ"/>
    </w:rPr>
  </w:style>
  <w:style w:type="paragraph" w:customStyle="1" w:styleId="xl892">
    <w:name w:val="xl892"/>
    <w:basedOn w:val="Normal"/>
    <w:rsid w:val="00BB37E2"/>
    <w:pPr>
      <w:pBdr>
        <w:top w:val="dashed" w:sz="8" w:space="0" w:color="7B9FA3"/>
        <w:bottom w:val="dashed" w:sz="8" w:space="0" w:color="7B9FA3"/>
        <w:right w:val="dashed" w:sz="8" w:space="0" w:color="7B9FA3"/>
      </w:pBdr>
      <w:shd w:val="clear" w:color="000000" w:fill="C4D79B"/>
      <w:spacing w:beforeAutospacing="1" w:after="100" w:afterAutospacing="1" w:line="240" w:lineRule="auto"/>
      <w:jc w:val="center"/>
    </w:pPr>
    <w:rPr>
      <w:rFonts w:ascii="Arial" w:eastAsia="Times New Roman" w:hAnsi="Arial" w:cs="Arial"/>
      <w:b/>
      <w:bCs/>
      <w:color w:val="000000"/>
      <w:sz w:val="16"/>
      <w:szCs w:val="16"/>
      <w:lang w:eastAsia="en-NZ"/>
    </w:rPr>
  </w:style>
  <w:style w:type="paragraph" w:customStyle="1" w:styleId="xl893">
    <w:name w:val="xl893"/>
    <w:basedOn w:val="Normal"/>
    <w:rsid w:val="00BB37E2"/>
    <w:pPr>
      <w:pBdr>
        <w:top w:val="dashed" w:sz="8" w:space="0" w:color="7B9FA3"/>
        <w:left w:val="dashed" w:sz="8" w:space="0" w:color="7B9FA3"/>
        <w:bottom w:val="dashed" w:sz="8" w:space="0" w:color="7B9FA3"/>
        <w:right w:val="dashed" w:sz="8" w:space="0" w:color="7B9FA3"/>
      </w:pBdr>
      <w:shd w:val="clear" w:color="000000" w:fill="C4D79B"/>
      <w:spacing w:beforeAutospacing="1" w:after="100" w:afterAutospacing="1" w:line="240" w:lineRule="auto"/>
      <w:jc w:val="center"/>
    </w:pPr>
    <w:rPr>
      <w:rFonts w:ascii="Arial" w:eastAsia="Times New Roman" w:hAnsi="Arial" w:cs="Arial"/>
      <w:b/>
      <w:bCs/>
      <w:color w:val="000000"/>
      <w:sz w:val="16"/>
      <w:szCs w:val="16"/>
      <w:lang w:eastAsia="en-NZ"/>
    </w:rPr>
  </w:style>
  <w:style w:type="paragraph" w:customStyle="1" w:styleId="xl894">
    <w:name w:val="xl894"/>
    <w:basedOn w:val="Normal"/>
    <w:rsid w:val="00BB37E2"/>
    <w:pPr>
      <w:pBdr>
        <w:top w:val="single" w:sz="8" w:space="0" w:color="auto"/>
        <w:left w:val="single" w:sz="8" w:space="0" w:color="auto"/>
        <w:bottom w:val="single" w:sz="8" w:space="0" w:color="auto"/>
        <w:right w:val="single" w:sz="8" w:space="0" w:color="auto"/>
      </w:pBdr>
      <w:shd w:val="clear" w:color="000000" w:fill="2D8945"/>
      <w:spacing w:beforeAutospacing="1" w:after="100" w:afterAutospacing="1" w:line="240" w:lineRule="auto"/>
      <w:jc w:val="center"/>
      <w:textAlignment w:val="center"/>
    </w:pPr>
    <w:rPr>
      <w:rFonts w:ascii="Arial" w:eastAsia="Times New Roman" w:hAnsi="Arial" w:cs="Arial"/>
      <w:b/>
      <w:bCs/>
      <w:color w:val="FFFFFF"/>
      <w:sz w:val="12"/>
      <w:szCs w:val="12"/>
      <w:lang w:eastAsia="en-NZ"/>
    </w:rPr>
  </w:style>
  <w:style w:type="paragraph" w:customStyle="1" w:styleId="xl895">
    <w:name w:val="xl895"/>
    <w:basedOn w:val="Normal"/>
    <w:rsid w:val="00BB37E2"/>
    <w:pPr>
      <w:pBdr>
        <w:top w:val="single" w:sz="8" w:space="0" w:color="auto"/>
        <w:bottom w:val="single" w:sz="8" w:space="0" w:color="auto"/>
        <w:right w:val="single" w:sz="8" w:space="0" w:color="auto"/>
      </w:pBdr>
      <w:shd w:val="clear" w:color="000000" w:fill="2D8945"/>
      <w:spacing w:beforeAutospacing="1" w:after="100" w:afterAutospacing="1" w:line="240" w:lineRule="auto"/>
      <w:jc w:val="center"/>
      <w:textAlignment w:val="center"/>
    </w:pPr>
    <w:rPr>
      <w:rFonts w:ascii="Arial" w:eastAsia="Times New Roman" w:hAnsi="Arial" w:cs="Arial"/>
      <w:b/>
      <w:bCs/>
      <w:color w:val="FFFFFF"/>
      <w:sz w:val="12"/>
      <w:szCs w:val="12"/>
      <w:lang w:eastAsia="en-NZ"/>
    </w:rPr>
  </w:style>
  <w:style w:type="paragraph" w:customStyle="1" w:styleId="xl896">
    <w:name w:val="xl896"/>
    <w:basedOn w:val="Normal"/>
    <w:rsid w:val="00BB37E2"/>
    <w:pPr>
      <w:pBdr>
        <w:top w:val="single" w:sz="8" w:space="0" w:color="auto"/>
        <w:bottom w:val="single" w:sz="8" w:space="0" w:color="auto"/>
        <w:right w:val="single" w:sz="8" w:space="0" w:color="auto"/>
      </w:pBdr>
      <w:shd w:val="clear" w:color="000000" w:fill="2D8945"/>
      <w:spacing w:beforeAutospacing="1" w:after="100" w:afterAutospacing="1" w:line="240" w:lineRule="auto"/>
      <w:jc w:val="center"/>
      <w:textAlignment w:val="center"/>
    </w:pPr>
    <w:rPr>
      <w:rFonts w:ascii="Arial" w:eastAsia="Times New Roman" w:hAnsi="Arial" w:cs="Arial"/>
      <w:b/>
      <w:bCs/>
      <w:color w:val="FFFFFF"/>
      <w:sz w:val="12"/>
      <w:szCs w:val="12"/>
      <w:lang w:eastAsia="en-NZ"/>
    </w:rPr>
  </w:style>
  <w:style w:type="character" w:customStyle="1" w:styleId="Heading2Char">
    <w:name w:val="Heading 2 Char"/>
    <w:basedOn w:val="DefaultParagraphFont"/>
    <w:link w:val="Heading2"/>
    <w:uiPriority w:val="9"/>
    <w:rsid w:val="00F337D5"/>
    <w:rPr>
      <w:caps/>
      <w:color w:val="FFFFFF" w:themeColor="background1"/>
      <w:spacing w:val="15"/>
      <w:shd w:val="clear" w:color="auto" w:fill="4D4B4C"/>
    </w:rPr>
  </w:style>
  <w:style w:type="character" w:customStyle="1" w:styleId="Heading1Char">
    <w:name w:val="Heading 1 Char"/>
    <w:basedOn w:val="DefaultParagraphFont"/>
    <w:link w:val="Heading1"/>
    <w:uiPriority w:val="9"/>
    <w:rsid w:val="00B0090E"/>
    <w:rPr>
      <w:b/>
      <w:caps/>
      <w:color w:val="4D4B4C"/>
      <w:sz w:val="52"/>
      <w:szCs w:val="52"/>
    </w:rPr>
  </w:style>
  <w:style w:type="character" w:customStyle="1" w:styleId="Heading6Char">
    <w:name w:val="Heading 6 Char"/>
    <w:basedOn w:val="DefaultParagraphFont"/>
    <w:link w:val="Heading6"/>
    <w:uiPriority w:val="9"/>
    <w:rsid w:val="00C34D9F"/>
    <w:rPr>
      <w:caps/>
      <w:color w:val="2B2A2A" w:themeColor="accent1" w:themeShade="BF"/>
      <w:spacing w:val="10"/>
    </w:rPr>
  </w:style>
  <w:style w:type="character" w:customStyle="1" w:styleId="Heading7Char">
    <w:name w:val="Heading 7 Char"/>
    <w:basedOn w:val="DefaultParagraphFont"/>
    <w:link w:val="Heading7"/>
    <w:uiPriority w:val="9"/>
    <w:semiHidden/>
    <w:rsid w:val="00C34D9F"/>
    <w:rPr>
      <w:caps/>
      <w:color w:val="2B2A2A" w:themeColor="accent1" w:themeShade="BF"/>
      <w:spacing w:val="10"/>
    </w:rPr>
  </w:style>
  <w:style w:type="character" w:customStyle="1" w:styleId="Heading8Char">
    <w:name w:val="Heading 8 Char"/>
    <w:basedOn w:val="DefaultParagraphFont"/>
    <w:link w:val="Heading8"/>
    <w:uiPriority w:val="9"/>
    <w:semiHidden/>
    <w:rsid w:val="00C34D9F"/>
    <w:rPr>
      <w:caps/>
      <w:spacing w:val="10"/>
      <w:sz w:val="18"/>
      <w:szCs w:val="18"/>
    </w:rPr>
  </w:style>
  <w:style w:type="character" w:customStyle="1" w:styleId="Heading9Char">
    <w:name w:val="Heading 9 Char"/>
    <w:basedOn w:val="DefaultParagraphFont"/>
    <w:link w:val="Heading9"/>
    <w:uiPriority w:val="9"/>
    <w:semiHidden/>
    <w:rsid w:val="00C34D9F"/>
    <w:rPr>
      <w:i/>
      <w:iCs/>
      <w:caps/>
      <w:spacing w:val="10"/>
      <w:sz w:val="18"/>
      <w:szCs w:val="18"/>
    </w:rPr>
  </w:style>
  <w:style w:type="paragraph" w:styleId="Title">
    <w:name w:val="Title"/>
    <w:basedOn w:val="Normal"/>
    <w:next w:val="Normal"/>
    <w:link w:val="TitleChar"/>
    <w:uiPriority w:val="10"/>
    <w:qFormat/>
    <w:rsid w:val="00C34D9F"/>
    <w:pPr>
      <w:spacing w:before="0" w:after="0"/>
    </w:pPr>
    <w:rPr>
      <w:rFonts w:asciiTheme="majorHAnsi" w:eastAsiaTheme="majorEastAsia" w:hAnsiTheme="majorHAnsi" w:cstheme="majorBidi"/>
      <w:caps/>
      <w:color w:val="3A3838" w:themeColor="accent1"/>
      <w:spacing w:val="10"/>
      <w:sz w:val="52"/>
      <w:szCs w:val="52"/>
    </w:rPr>
  </w:style>
  <w:style w:type="character" w:customStyle="1" w:styleId="TitleChar">
    <w:name w:val="Title Char"/>
    <w:basedOn w:val="DefaultParagraphFont"/>
    <w:link w:val="Title"/>
    <w:uiPriority w:val="10"/>
    <w:rsid w:val="00C34D9F"/>
    <w:rPr>
      <w:rFonts w:asciiTheme="majorHAnsi" w:eastAsiaTheme="majorEastAsia" w:hAnsiTheme="majorHAnsi" w:cstheme="majorBidi"/>
      <w:caps/>
      <w:color w:val="3A3838" w:themeColor="accent1"/>
      <w:spacing w:val="10"/>
      <w:sz w:val="52"/>
      <w:szCs w:val="52"/>
    </w:rPr>
  </w:style>
  <w:style w:type="paragraph" w:styleId="Subtitle">
    <w:name w:val="Subtitle"/>
    <w:basedOn w:val="Normal"/>
    <w:next w:val="Normal"/>
    <w:link w:val="SubtitleChar"/>
    <w:uiPriority w:val="11"/>
    <w:qFormat/>
    <w:rsid w:val="00C34D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4D9F"/>
    <w:rPr>
      <w:caps/>
      <w:color w:val="595959" w:themeColor="text1" w:themeTint="A6"/>
      <w:spacing w:val="10"/>
      <w:sz w:val="21"/>
      <w:szCs w:val="21"/>
    </w:rPr>
  </w:style>
  <w:style w:type="character" w:styleId="Strong">
    <w:name w:val="Strong"/>
    <w:uiPriority w:val="22"/>
    <w:qFormat/>
    <w:rsid w:val="00C34D9F"/>
    <w:rPr>
      <w:b/>
      <w:bCs/>
    </w:rPr>
  </w:style>
  <w:style w:type="character" w:styleId="Emphasis">
    <w:name w:val="Emphasis"/>
    <w:uiPriority w:val="20"/>
    <w:qFormat/>
    <w:rsid w:val="00C34D9F"/>
    <w:rPr>
      <w:caps/>
      <w:color w:val="1C1C1C" w:themeColor="accent1" w:themeShade="7F"/>
      <w:spacing w:val="5"/>
    </w:rPr>
  </w:style>
  <w:style w:type="paragraph" w:styleId="NoSpacing">
    <w:name w:val="No Spacing"/>
    <w:uiPriority w:val="1"/>
    <w:qFormat/>
    <w:rsid w:val="00C34D9F"/>
    <w:pPr>
      <w:spacing w:after="0" w:line="240" w:lineRule="auto"/>
    </w:pPr>
  </w:style>
  <w:style w:type="paragraph" w:styleId="Quote">
    <w:name w:val="Quote"/>
    <w:basedOn w:val="Normal"/>
    <w:next w:val="Normal"/>
    <w:link w:val="QuoteChar"/>
    <w:uiPriority w:val="29"/>
    <w:qFormat/>
    <w:rsid w:val="00C34D9F"/>
    <w:rPr>
      <w:i/>
      <w:iCs/>
      <w:sz w:val="24"/>
      <w:szCs w:val="24"/>
    </w:rPr>
  </w:style>
  <w:style w:type="character" w:customStyle="1" w:styleId="QuoteChar">
    <w:name w:val="Quote Char"/>
    <w:basedOn w:val="DefaultParagraphFont"/>
    <w:link w:val="Quote"/>
    <w:uiPriority w:val="29"/>
    <w:rsid w:val="00C34D9F"/>
    <w:rPr>
      <w:i/>
      <w:iCs/>
      <w:sz w:val="24"/>
      <w:szCs w:val="24"/>
    </w:rPr>
  </w:style>
  <w:style w:type="paragraph" w:styleId="IntenseQuote">
    <w:name w:val="Intense Quote"/>
    <w:basedOn w:val="Normal"/>
    <w:next w:val="Normal"/>
    <w:link w:val="IntenseQuoteChar"/>
    <w:uiPriority w:val="30"/>
    <w:qFormat/>
    <w:rsid w:val="00C34D9F"/>
    <w:pPr>
      <w:spacing w:before="240" w:after="240" w:line="240" w:lineRule="auto"/>
      <w:ind w:left="1080" w:right="1080"/>
      <w:jc w:val="center"/>
    </w:pPr>
    <w:rPr>
      <w:color w:val="3A3838" w:themeColor="accent1"/>
      <w:sz w:val="24"/>
      <w:szCs w:val="24"/>
    </w:rPr>
  </w:style>
  <w:style w:type="character" w:customStyle="1" w:styleId="IntenseQuoteChar">
    <w:name w:val="Intense Quote Char"/>
    <w:basedOn w:val="DefaultParagraphFont"/>
    <w:link w:val="IntenseQuote"/>
    <w:uiPriority w:val="30"/>
    <w:rsid w:val="00C34D9F"/>
    <w:rPr>
      <w:color w:val="3A3838" w:themeColor="accent1"/>
      <w:sz w:val="24"/>
      <w:szCs w:val="24"/>
    </w:rPr>
  </w:style>
  <w:style w:type="character" w:styleId="SubtleEmphasis">
    <w:name w:val="Subtle Emphasis"/>
    <w:uiPriority w:val="19"/>
    <w:qFormat/>
    <w:rsid w:val="00C34D9F"/>
    <w:rPr>
      <w:i/>
      <w:iCs/>
      <w:color w:val="1C1C1C" w:themeColor="accent1" w:themeShade="7F"/>
    </w:rPr>
  </w:style>
  <w:style w:type="character" w:styleId="SubtleReference">
    <w:name w:val="Subtle Reference"/>
    <w:uiPriority w:val="31"/>
    <w:qFormat/>
    <w:rsid w:val="00C34D9F"/>
    <w:rPr>
      <w:b/>
      <w:bCs/>
      <w:color w:val="3A3838" w:themeColor="accent1"/>
    </w:rPr>
  </w:style>
  <w:style w:type="character" w:styleId="IntenseReference">
    <w:name w:val="Intense Reference"/>
    <w:uiPriority w:val="32"/>
    <w:qFormat/>
    <w:rsid w:val="00C34D9F"/>
    <w:rPr>
      <w:b/>
      <w:bCs/>
      <w:i/>
      <w:iCs/>
      <w:caps/>
      <w:color w:val="3A3838" w:themeColor="accent1"/>
    </w:rPr>
  </w:style>
  <w:style w:type="character" w:styleId="BookTitle">
    <w:name w:val="Book Title"/>
    <w:uiPriority w:val="33"/>
    <w:qFormat/>
    <w:rsid w:val="00C34D9F"/>
    <w:rPr>
      <w:b/>
      <w:bCs/>
      <w:i/>
      <w:iCs/>
      <w:spacing w:val="0"/>
    </w:rPr>
  </w:style>
  <w:style w:type="paragraph" w:styleId="TOCHeading">
    <w:name w:val="TOC Heading"/>
    <w:basedOn w:val="Heading1"/>
    <w:next w:val="Normal"/>
    <w:uiPriority w:val="39"/>
    <w:semiHidden/>
    <w:unhideWhenUsed/>
    <w:qFormat/>
    <w:rsid w:val="00C34D9F"/>
    <w:pPr>
      <w:outlineLvl w:val="9"/>
    </w:pPr>
  </w:style>
  <w:style w:type="table" w:styleId="GridTable1Light-Accent6">
    <w:name w:val="Grid Table 1 Light Accent 6"/>
    <w:basedOn w:val="TableNormal"/>
    <w:uiPriority w:val="46"/>
    <w:rsid w:val="009B0B0C"/>
    <w:pPr>
      <w:spacing w:before="0" w:after="0" w:line="240" w:lineRule="auto"/>
    </w:pPr>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bodynumbered">
    <w:name w:val="body numbered"/>
    <w:basedOn w:val="ListParagraph"/>
    <w:link w:val="bodynumberedChar"/>
    <w:qFormat/>
    <w:rsid w:val="00500331"/>
    <w:pPr>
      <w:numPr>
        <w:numId w:val="4"/>
      </w:numPr>
      <w:spacing w:before="240"/>
      <w:ind w:left="426" w:hanging="426"/>
      <w:contextualSpacing w:val="0"/>
    </w:pPr>
    <w:rPr>
      <w:color w:val="4D4B4C"/>
      <w:lang w:val="en-GB"/>
    </w:rPr>
  </w:style>
  <w:style w:type="paragraph" w:customStyle="1" w:styleId="bullet1">
    <w:name w:val="bullet 1"/>
    <w:basedOn w:val="SubHeading"/>
    <w:link w:val="bullet1Char"/>
    <w:qFormat/>
    <w:rsid w:val="00366B2B"/>
    <w:pPr>
      <w:numPr>
        <w:numId w:val="1"/>
      </w:numPr>
      <w:spacing w:after="240"/>
      <w:contextualSpacing/>
    </w:pPr>
    <w:rPr>
      <w:rFonts w:asciiTheme="minorHAnsi" w:eastAsiaTheme="minorEastAsia" w:hAnsiTheme="minorHAnsi" w:cstheme="minorBidi"/>
      <w:b w:val="0"/>
      <w:caps w:val="0"/>
      <w:color w:val="4D4B4C"/>
      <w:sz w:val="20"/>
      <w:szCs w:val="20"/>
      <w:lang w:val="en-GB"/>
    </w:rPr>
  </w:style>
  <w:style w:type="character" w:customStyle="1" w:styleId="ListParagraphChar">
    <w:name w:val="List Paragraph Char"/>
    <w:basedOn w:val="DefaultParagraphFont"/>
    <w:link w:val="ListParagraph"/>
    <w:uiPriority w:val="34"/>
    <w:rsid w:val="009F3566"/>
  </w:style>
  <w:style w:type="character" w:customStyle="1" w:styleId="bodynumberedChar">
    <w:name w:val="body numbered Char"/>
    <w:basedOn w:val="ListParagraphChar"/>
    <w:link w:val="bodynumbered"/>
    <w:rsid w:val="00500331"/>
    <w:rPr>
      <w:color w:val="4D4B4C"/>
      <w:lang w:val="en-GB"/>
    </w:rPr>
  </w:style>
  <w:style w:type="paragraph" w:customStyle="1" w:styleId="bullets2">
    <w:name w:val="bullets 2"/>
    <w:basedOn w:val="bullet1"/>
    <w:link w:val="bullets2Char"/>
    <w:qFormat/>
    <w:rsid w:val="002F6B38"/>
    <w:pPr>
      <w:numPr>
        <w:numId w:val="5"/>
      </w:numPr>
      <w:ind w:left="993" w:hanging="284"/>
    </w:pPr>
  </w:style>
  <w:style w:type="character" w:customStyle="1" w:styleId="bullet1Char">
    <w:name w:val="bullet 1 Char"/>
    <w:basedOn w:val="SubHeadingChar"/>
    <w:link w:val="bullet1"/>
    <w:rsid w:val="00366B2B"/>
    <w:rPr>
      <w:rFonts w:ascii="Calibri" w:eastAsia="Uni Sans SemiBold" w:hAnsi="Calibri" w:cs="Uni Sans SemiBold"/>
      <w:b w:val="0"/>
      <w:caps w:val="0"/>
      <w:color w:val="4D4B4C"/>
      <w:spacing w:val="10"/>
      <w:sz w:val="28"/>
      <w:szCs w:val="21"/>
      <w:lang w:val="en-GB"/>
    </w:rPr>
  </w:style>
  <w:style w:type="paragraph" w:customStyle="1" w:styleId="text">
    <w:name w:val="text"/>
    <w:basedOn w:val="Normal"/>
    <w:rsid w:val="006E0ACC"/>
    <w:pPr>
      <w:spacing w:beforeAutospacing="1" w:after="100" w:afterAutospacing="1" w:line="240" w:lineRule="auto"/>
    </w:pPr>
    <w:rPr>
      <w:rFonts w:ascii="Times New Roman" w:eastAsia="Times New Roman" w:hAnsi="Times New Roman" w:cs="Times New Roman"/>
      <w:sz w:val="24"/>
      <w:szCs w:val="24"/>
      <w:lang w:eastAsia="en-NZ"/>
    </w:rPr>
  </w:style>
  <w:style w:type="character" w:customStyle="1" w:styleId="bullets2Char">
    <w:name w:val="bullets 2 Char"/>
    <w:basedOn w:val="bullet1Char"/>
    <w:link w:val="bullets2"/>
    <w:rsid w:val="002F6B38"/>
    <w:rPr>
      <w:rFonts w:ascii="Calibri" w:eastAsia="Uni Sans SemiBold" w:hAnsi="Calibri" w:cs="Uni Sans SemiBold"/>
      <w:b w:val="0"/>
      <w:caps w:val="0"/>
      <w:color w:val="4D4B4C"/>
      <w:spacing w:val="10"/>
      <w:sz w:val="28"/>
      <w:szCs w:val="21"/>
      <w:lang w:val="en-GB"/>
    </w:rPr>
  </w:style>
  <w:style w:type="character" w:customStyle="1" w:styleId="label">
    <w:name w:val="label"/>
    <w:basedOn w:val="DefaultParagraphFont"/>
    <w:rsid w:val="006E0ACC"/>
  </w:style>
  <w:style w:type="paragraph" w:customStyle="1" w:styleId="tabletext">
    <w:name w:val="table text"/>
    <w:basedOn w:val="Normal"/>
    <w:link w:val="tabletextChar"/>
    <w:qFormat/>
    <w:rsid w:val="000D0F10"/>
    <w:pPr>
      <w:spacing w:before="60" w:after="60" w:line="240" w:lineRule="auto"/>
    </w:pPr>
    <w:rPr>
      <w:color w:val="4D4B4C"/>
      <w:sz w:val="18"/>
      <w:szCs w:val="18"/>
    </w:rPr>
  </w:style>
  <w:style w:type="paragraph" w:customStyle="1" w:styleId="tabletoprow">
    <w:name w:val="table top row"/>
    <w:basedOn w:val="TableHeading"/>
    <w:link w:val="tabletoprowChar"/>
    <w:qFormat/>
    <w:rsid w:val="000D0F10"/>
    <w:pPr>
      <w:framePr w:hSpace="0" w:wrap="auto" w:vAnchor="margin" w:hAnchor="text" w:yAlign="inline"/>
      <w:spacing w:after="60" w:line="240" w:lineRule="auto"/>
      <w:ind w:left="0"/>
    </w:pPr>
    <w:rPr>
      <w:b/>
      <w:szCs w:val="18"/>
    </w:rPr>
  </w:style>
  <w:style w:type="character" w:customStyle="1" w:styleId="tabletextChar">
    <w:name w:val="table text Char"/>
    <w:basedOn w:val="DefaultParagraphFont"/>
    <w:link w:val="tabletext"/>
    <w:rsid w:val="000D0F10"/>
    <w:rPr>
      <w:color w:val="4D4B4C"/>
      <w:sz w:val="18"/>
      <w:szCs w:val="18"/>
    </w:rPr>
  </w:style>
  <w:style w:type="character" w:customStyle="1" w:styleId="tabletoprowChar">
    <w:name w:val="table top row Char"/>
    <w:basedOn w:val="TableHeadingChar"/>
    <w:link w:val="tabletoprow"/>
    <w:rsid w:val="000D0F10"/>
    <w:rPr>
      <w:b/>
      <w:caps/>
      <w:color w:val="FFFFFF" w:themeColor="background1"/>
      <w:sz w:val="18"/>
      <w:szCs w:val="18"/>
    </w:rPr>
  </w:style>
  <w:style w:type="paragraph" w:customStyle="1" w:styleId="ncnormal">
    <w:name w:val="nc_normal"/>
    <w:basedOn w:val="Normal"/>
    <w:rsid w:val="004E3FA7"/>
    <w:pPr>
      <w:spacing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ord">
    <w:name w:val="word"/>
    <w:basedOn w:val="DefaultParagraphFont"/>
    <w:rsid w:val="004E3FA7"/>
  </w:style>
  <w:style w:type="table" w:customStyle="1" w:styleId="DIATable">
    <w:name w:val="_DIA Table"/>
    <w:basedOn w:val="TableNormal"/>
    <w:uiPriority w:val="99"/>
    <w:rsid w:val="008A5363"/>
    <w:pPr>
      <w:spacing w:before="56" w:after="32" w:line="240" w:lineRule="auto"/>
    </w:pPr>
    <w:rPr>
      <w:rFonts w:ascii="Calibri" w:eastAsiaTheme="minorHAnsi" w:hAnsi="Calibri"/>
      <w:szCs w:val="24"/>
    </w:rPr>
    <w:tblPr>
      <w:tblBorders>
        <w:top w:val="single" w:sz="12" w:space="0" w:color="44546A" w:themeColor="text2"/>
        <w:left w:val="single" w:sz="12" w:space="0" w:color="44546A" w:themeColor="text2"/>
        <w:bottom w:val="single" w:sz="12" w:space="0" w:color="44546A" w:themeColor="text2"/>
        <w:right w:val="single" w:sz="12" w:space="0" w:color="44546A" w:themeColor="text2"/>
        <w:insideH w:val="dashSmallGap" w:sz="4" w:space="0" w:color="44546A" w:themeColor="text2"/>
        <w:insideV w:val="dashSmallGap" w:sz="4" w:space="0" w:color="44546A" w:themeColor="text2"/>
      </w:tblBorders>
    </w:tblPr>
    <w:trPr>
      <w:cantSplit/>
    </w:trPr>
    <w:tblStylePr w:type="firstRow">
      <w:pPr>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44546A" w:themeColor="text2"/>
          <w:left w:val="single" w:sz="12" w:space="0" w:color="44546A" w:themeColor="text2"/>
          <w:bottom w:val="nil"/>
          <w:right w:val="single" w:sz="12" w:space="0" w:color="44546A" w:themeColor="text2"/>
          <w:insideH w:val="single" w:sz="6" w:space="0" w:color="FFFFFF" w:themeColor="background1"/>
          <w:insideV w:val="single" w:sz="6" w:space="0" w:color="FFFFFF" w:themeColor="background1"/>
          <w:tl2br w:val="nil"/>
          <w:tr2bl w:val="nil"/>
        </w:tcBorders>
        <w:shd w:val="clear" w:color="auto" w:fill="44546A" w:themeFill="text2"/>
      </w:tcPr>
    </w:tblStylePr>
  </w:style>
  <w:style w:type="paragraph" w:customStyle="1" w:styleId="Tabletoprow0">
    <w:name w:val="Table top row"/>
    <w:basedOn w:val="Normal"/>
    <w:link w:val="TabletoprowChar0"/>
    <w:qFormat/>
    <w:rsid w:val="008A5363"/>
    <w:pPr>
      <w:keepLines/>
      <w:spacing w:before="56" w:after="120" w:line="240" w:lineRule="auto"/>
    </w:pPr>
    <w:rPr>
      <w:rFonts w:ascii="Calibri" w:eastAsiaTheme="minorHAnsi" w:hAnsi="Calibri"/>
      <w:b/>
      <w:bCs/>
      <w:caps/>
      <w:color w:val="FFFFFF" w:themeColor="background1"/>
    </w:rPr>
  </w:style>
  <w:style w:type="character" w:customStyle="1" w:styleId="TabletoprowChar0">
    <w:name w:val="Table top row Char"/>
    <w:basedOn w:val="DefaultParagraphFont"/>
    <w:link w:val="Tabletoprow0"/>
    <w:rsid w:val="008A5363"/>
    <w:rPr>
      <w:rFonts w:ascii="Calibri" w:eastAsiaTheme="minorHAnsi" w:hAnsi="Calibri"/>
      <w:b/>
      <w:bCs/>
      <w:caps/>
      <w:color w:val="FFFFFF" w:themeColor="background1"/>
    </w:rPr>
  </w:style>
  <w:style w:type="paragraph" w:customStyle="1" w:styleId="TempBullets">
    <w:name w:val="Temp Bullets"/>
    <w:basedOn w:val="bodynumbered"/>
    <w:link w:val="TempBulletsChar"/>
    <w:qFormat/>
    <w:rsid w:val="0052113C"/>
    <w:pPr>
      <w:numPr>
        <w:numId w:val="22"/>
      </w:numPr>
      <w:spacing w:before="160" w:after="160"/>
      <w:jc w:val="both"/>
    </w:pPr>
  </w:style>
  <w:style w:type="character" w:customStyle="1" w:styleId="TempBulletsChar">
    <w:name w:val="Temp Bullets Char"/>
    <w:basedOn w:val="bodynumberedChar"/>
    <w:link w:val="TempBullets"/>
    <w:rsid w:val="0052113C"/>
    <w:rPr>
      <w:color w:val="4D4B4C"/>
      <w:lang w:val="en-GB"/>
    </w:rPr>
  </w:style>
  <w:style w:type="paragraph" w:customStyle="1" w:styleId="Tabletext0">
    <w:name w:val="Table text"/>
    <w:basedOn w:val="Normal"/>
    <w:link w:val="TabletextChar0"/>
    <w:qFormat/>
    <w:rsid w:val="007544B4"/>
    <w:pPr>
      <w:keepLines/>
      <w:spacing w:before="80" w:after="80" w:line="240" w:lineRule="auto"/>
    </w:pPr>
    <w:rPr>
      <w:rFonts w:ascii="Calibri" w:eastAsiaTheme="minorHAnsi" w:hAnsi="Calibri"/>
    </w:rPr>
  </w:style>
  <w:style w:type="character" w:customStyle="1" w:styleId="TabletextChar0">
    <w:name w:val="Table text Char"/>
    <w:basedOn w:val="DefaultParagraphFont"/>
    <w:link w:val="Tabletext0"/>
    <w:rsid w:val="007544B4"/>
    <w:rPr>
      <w:rFonts w:ascii="Calibri" w:eastAsiaTheme="minorHAnsi" w:hAnsi="Calibri"/>
    </w:rPr>
  </w:style>
  <w:style w:type="paragraph" w:customStyle="1" w:styleId="TableIntro">
    <w:name w:val="Table Intro"/>
    <w:basedOn w:val="SubSubHeading"/>
    <w:link w:val="TableIntroChar"/>
    <w:qFormat/>
    <w:rsid w:val="00AA4001"/>
    <w:rPr>
      <w:caps w:val="0"/>
      <w:color w:val="4D4B4C"/>
    </w:rPr>
  </w:style>
  <w:style w:type="character" w:customStyle="1" w:styleId="TableIntroChar">
    <w:name w:val="Table Intro Char"/>
    <w:basedOn w:val="DefaultParagraphFont"/>
    <w:link w:val="TableIntro"/>
    <w:rsid w:val="00AA4001"/>
    <w:rPr>
      <w:b/>
      <w:color w:val="4D4B4C"/>
      <w:sz w:val="18"/>
    </w:rPr>
  </w:style>
  <w:style w:type="table" w:customStyle="1" w:styleId="DIATable1">
    <w:name w:val="_DIA Table1"/>
    <w:basedOn w:val="TableNormal"/>
    <w:uiPriority w:val="99"/>
    <w:rsid w:val="00304B18"/>
    <w:pPr>
      <w:spacing w:before="56" w:after="32" w:line="240" w:lineRule="auto"/>
    </w:pPr>
    <w:rPr>
      <w:rFonts w:ascii="Calibri" w:eastAsiaTheme="minorHAnsi" w:hAnsi="Calibri"/>
      <w:szCs w:val="24"/>
    </w:rPr>
    <w:tblPr>
      <w:tblBorders>
        <w:top w:val="single" w:sz="12" w:space="0" w:color="44546A" w:themeColor="text2"/>
        <w:left w:val="single" w:sz="12" w:space="0" w:color="44546A" w:themeColor="text2"/>
        <w:bottom w:val="single" w:sz="12" w:space="0" w:color="44546A" w:themeColor="text2"/>
        <w:right w:val="single" w:sz="12" w:space="0" w:color="44546A" w:themeColor="text2"/>
        <w:insideH w:val="dashSmallGap" w:sz="4" w:space="0" w:color="44546A" w:themeColor="text2"/>
        <w:insideV w:val="dashSmallGap" w:sz="4" w:space="0" w:color="44546A" w:themeColor="text2"/>
      </w:tblBorders>
    </w:tblPr>
    <w:trPr>
      <w:cantSplit/>
    </w:trPr>
    <w:tblStylePr w:type="firstRow">
      <w:pPr>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44546A" w:themeColor="text2"/>
          <w:left w:val="single" w:sz="12" w:space="0" w:color="44546A" w:themeColor="text2"/>
          <w:bottom w:val="nil"/>
          <w:right w:val="single" w:sz="12" w:space="0" w:color="44546A" w:themeColor="text2"/>
          <w:insideH w:val="single" w:sz="6" w:space="0" w:color="FFFFFF" w:themeColor="background1"/>
          <w:insideV w:val="single" w:sz="6" w:space="0" w:color="FFFFFF" w:themeColor="background1"/>
          <w:tl2br w:val="nil"/>
          <w:tr2bl w:val="nil"/>
        </w:tcBorders>
        <w:shd w:val="clear" w:color="auto" w:fill="44546A" w:themeFill="text2"/>
      </w:tcPr>
    </w:tblStylePr>
  </w:style>
  <w:style w:type="character" w:customStyle="1" w:styleId="UnresolvedMention1">
    <w:name w:val="Unresolved Mention1"/>
    <w:basedOn w:val="DefaultParagraphFont"/>
    <w:uiPriority w:val="99"/>
    <w:semiHidden/>
    <w:unhideWhenUsed/>
    <w:rsid w:val="005633C5"/>
    <w:rPr>
      <w:color w:val="605E5C"/>
      <w:shd w:val="clear" w:color="auto" w:fill="E1DFDD"/>
    </w:rPr>
  </w:style>
  <w:style w:type="character" w:styleId="CommentReference">
    <w:name w:val="annotation reference"/>
    <w:basedOn w:val="DefaultParagraphFont"/>
    <w:uiPriority w:val="99"/>
    <w:semiHidden/>
    <w:unhideWhenUsed/>
    <w:rsid w:val="00810D0B"/>
    <w:rPr>
      <w:sz w:val="16"/>
      <w:szCs w:val="16"/>
    </w:rPr>
  </w:style>
  <w:style w:type="paragraph" w:customStyle="1" w:styleId="Default">
    <w:name w:val="Default"/>
    <w:rsid w:val="00C84B6D"/>
    <w:pPr>
      <w:autoSpaceDE w:val="0"/>
      <w:autoSpaceDN w:val="0"/>
      <w:adjustRightInd w:val="0"/>
      <w:spacing w:before="0" w:after="0" w:line="240" w:lineRule="auto"/>
    </w:pPr>
    <w:rPr>
      <w:rFonts w:ascii="Calibri" w:hAnsi="Calibri" w:cs="Calibri"/>
      <w:color w:val="000000"/>
      <w:sz w:val="24"/>
      <w:szCs w:val="24"/>
    </w:rPr>
  </w:style>
  <w:style w:type="paragraph" w:customStyle="1" w:styleId="GLSbullets">
    <w:name w:val="GLS bullets"/>
    <w:basedOn w:val="TempBullets"/>
    <w:link w:val="GLSbulletsChar"/>
    <w:qFormat/>
    <w:rsid w:val="001D4537"/>
    <w:pPr>
      <w:ind w:left="426" w:hanging="426"/>
    </w:pPr>
  </w:style>
  <w:style w:type="paragraph" w:customStyle="1" w:styleId="bigA">
    <w:name w:val="big A"/>
    <w:basedOn w:val="TempBullets"/>
    <w:link w:val="bigAChar"/>
    <w:qFormat/>
    <w:rsid w:val="00527F4C"/>
    <w:pPr>
      <w:numPr>
        <w:numId w:val="28"/>
      </w:numPr>
      <w:ind w:left="851" w:hanging="425"/>
    </w:pPr>
  </w:style>
  <w:style w:type="character" w:customStyle="1" w:styleId="GLSbulletsChar">
    <w:name w:val="GLS bullets Char"/>
    <w:basedOn w:val="TempBulletsChar"/>
    <w:link w:val="GLSbullets"/>
    <w:rsid w:val="001D4537"/>
    <w:rPr>
      <w:color w:val="4D4B4C"/>
      <w:lang w:val="en-GB"/>
    </w:rPr>
  </w:style>
  <w:style w:type="character" w:customStyle="1" w:styleId="bigAChar">
    <w:name w:val="big A Char"/>
    <w:basedOn w:val="TempBulletsChar"/>
    <w:link w:val="bigA"/>
    <w:rsid w:val="00527F4C"/>
    <w:rPr>
      <w:color w:val="4D4B4C"/>
      <w:lang w:val="en-GB"/>
    </w:rPr>
  </w:style>
  <w:style w:type="character" w:customStyle="1" w:styleId="label2">
    <w:name w:val="label2"/>
    <w:basedOn w:val="DefaultParagraphFont"/>
    <w:rsid w:val="00201D08"/>
  </w:style>
  <w:style w:type="character" w:styleId="UnresolvedMention">
    <w:name w:val="Unresolved Mention"/>
    <w:basedOn w:val="DefaultParagraphFont"/>
    <w:uiPriority w:val="99"/>
    <w:semiHidden/>
    <w:unhideWhenUsed/>
    <w:rsid w:val="005478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3338">
      <w:bodyDiv w:val="1"/>
      <w:marLeft w:val="0"/>
      <w:marRight w:val="0"/>
      <w:marTop w:val="0"/>
      <w:marBottom w:val="0"/>
      <w:divBdr>
        <w:top w:val="none" w:sz="0" w:space="0" w:color="auto"/>
        <w:left w:val="none" w:sz="0" w:space="0" w:color="auto"/>
        <w:bottom w:val="none" w:sz="0" w:space="0" w:color="auto"/>
        <w:right w:val="none" w:sz="0" w:space="0" w:color="auto"/>
      </w:divBdr>
    </w:div>
    <w:div w:id="405996437">
      <w:bodyDiv w:val="1"/>
      <w:marLeft w:val="0"/>
      <w:marRight w:val="0"/>
      <w:marTop w:val="0"/>
      <w:marBottom w:val="0"/>
      <w:divBdr>
        <w:top w:val="none" w:sz="0" w:space="0" w:color="auto"/>
        <w:left w:val="none" w:sz="0" w:space="0" w:color="auto"/>
        <w:bottom w:val="none" w:sz="0" w:space="0" w:color="auto"/>
        <w:right w:val="none" w:sz="0" w:space="0" w:color="auto"/>
      </w:divBdr>
      <w:divsChild>
        <w:div w:id="1141268588">
          <w:marLeft w:val="0"/>
          <w:marRight w:val="0"/>
          <w:marTop w:val="83"/>
          <w:marBottom w:val="0"/>
          <w:divBdr>
            <w:top w:val="none" w:sz="0" w:space="0" w:color="auto"/>
            <w:left w:val="none" w:sz="0" w:space="0" w:color="auto"/>
            <w:bottom w:val="none" w:sz="0" w:space="0" w:color="auto"/>
            <w:right w:val="none" w:sz="0" w:space="0" w:color="auto"/>
          </w:divBdr>
        </w:div>
        <w:div w:id="555239086">
          <w:marLeft w:val="0"/>
          <w:marRight w:val="0"/>
          <w:marTop w:val="83"/>
          <w:marBottom w:val="0"/>
          <w:divBdr>
            <w:top w:val="none" w:sz="0" w:space="0" w:color="auto"/>
            <w:left w:val="none" w:sz="0" w:space="0" w:color="auto"/>
            <w:bottom w:val="none" w:sz="0" w:space="0" w:color="auto"/>
            <w:right w:val="none" w:sz="0" w:space="0" w:color="auto"/>
          </w:divBdr>
        </w:div>
      </w:divsChild>
    </w:div>
    <w:div w:id="420030575">
      <w:bodyDiv w:val="1"/>
      <w:marLeft w:val="0"/>
      <w:marRight w:val="0"/>
      <w:marTop w:val="0"/>
      <w:marBottom w:val="0"/>
      <w:divBdr>
        <w:top w:val="none" w:sz="0" w:space="0" w:color="auto"/>
        <w:left w:val="none" w:sz="0" w:space="0" w:color="auto"/>
        <w:bottom w:val="none" w:sz="0" w:space="0" w:color="auto"/>
        <w:right w:val="none" w:sz="0" w:space="0" w:color="auto"/>
      </w:divBdr>
    </w:div>
    <w:div w:id="484130405">
      <w:bodyDiv w:val="1"/>
      <w:marLeft w:val="0"/>
      <w:marRight w:val="0"/>
      <w:marTop w:val="0"/>
      <w:marBottom w:val="0"/>
      <w:divBdr>
        <w:top w:val="none" w:sz="0" w:space="0" w:color="auto"/>
        <w:left w:val="none" w:sz="0" w:space="0" w:color="auto"/>
        <w:bottom w:val="none" w:sz="0" w:space="0" w:color="auto"/>
        <w:right w:val="none" w:sz="0" w:space="0" w:color="auto"/>
      </w:divBdr>
      <w:divsChild>
        <w:div w:id="1108693619">
          <w:marLeft w:val="0"/>
          <w:marRight w:val="0"/>
          <w:marTop w:val="0"/>
          <w:marBottom w:val="0"/>
          <w:divBdr>
            <w:top w:val="none" w:sz="0" w:space="0" w:color="auto"/>
            <w:left w:val="none" w:sz="0" w:space="0" w:color="auto"/>
            <w:bottom w:val="none" w:sz="0" w:space="0" w:color="auto"/>
            <w:right w:val="none" w:sz="0" w:space="0" w:color="auto"/>
          </w:divBdr>
          <w:divsChild>
            <w:div w:id="2004236327">
              <w:marLeft w:val="0"/>
              <w:marRight w:val="0"/>
              <w:marTop w:val="0"/>
              <w:marBottom w:val="0"/>
              <w:divBdr>
                <w:top w:val="none" w:sz="0" w:space="0" w:color="auto"/>
                <w:left w:val="none" w:sz="0" w:space="0" w:color="auto"/>
                <w:bottom w:val="none" w:sz="0" w:space="0" w:color="auto"/>
                <w:right w:val="none" w:sz="0" w:space="0" w:color="auto"/>
              </w:divBdr>
              <w:divsChild>
                <w:div w:id="635600237">
                  <w:marLeft w:val="0"/>
                  <w:marRight w:val="0"/>
                  <w:marTop w:val="105"/>
                  <w:marBottom w:val="0"/>
                  <w:divBdr>
                    <w:top w:val="none" w:sz="0" w:space="0" w:color="auto"/>
                    <w:left w:val="none" w:sz="0" w:space="0" w:color="auto"/>
                    <w:bottom w:val="none" w:sz="0" w:space="0" w:color="auto"/>
                    <w:right w:val="none" w:sz="0" w:space="0" w:color="auto"/>
                  </w:divBdr>
                  <w:divsChild>
                    <w:div w:id="905994868">
                      <w:marLeft w:val="450"/>
                      <w:marRight w:val="225"/>
                      <w:marTop w:val="0"/>
                      <w:marBottom w:val="0"/>
                      <w:divBdr>
                        <w:top w:val="none" w:sz="0" w:space="0" w:color="auto"/>
                        <w:left w:val="none" w:sz="0" w:space="0" w:color="auto"/>
                        <w:bottom w:val="none" w:sz="0" w:space="0" w:color="auto"/>
                        <w:right w:val="none" w:sz="0" w:space="0" w:color="auto"/>
                      </w:divBdr>
                      <w:divsChild>
                        <w:div w:id="1829133630">
                          <w:marLeft w:val="0"/>
                          <w:marRight w:val="0"/>
                          <w:marTop w:val="0"/>
                          <w:marBottom w:val="600"/>
                          <w:divBdr>
                            <w:top w:val="single" w:sz="6" w:space="0" w:color="314664"/>
                            <w:left w:val="single" w:sz="6" w:space="0" w:color="314664"/>
                            <w:bottom w:val="single" w:sz="6" w:space="0" w:color="314664"/>
                            <w:right w:val="single" w:sz="6" w:space="0" w:color="314664"/>
                          </w:divBdr>
                          <w:divsChild>
                            <w:div w:id="251474300">
                              <w:marLeft w:val="0"/>
                              <w:marRight w:val="0"/>
                              <w:marTop w:val="0"/>
                              <w:marBottom w:val="0"/>
                              <w:divBdr>
                                <w:top w:val="none" w:sz="0" w:space="0" w:color="auto"/>
                                <w:left w:val="none" w:sz="0" w:space="0" w:color="auto"/>
                                <w:bottom w:val="none" w:sz="0" w:space="0" w:color="auto"/>
                                <w:right w:val="none" w:sz="0" w:space="0" w:color="auto"/>
                              </w:divBdr>
                              <w:divsChild>
                                <w:div w:id="1571385916">
                                  <w:marLeft w:val="0"/>
                                  <w:marRight w:val="0"/>
                                  <w:marTop w:val="0"/>
                                  <w:marBottom w:val="0"/>
                                  <w:divBdr>
                                    <w:top w:val="none" w:sz="0" w:space="0" w:color="auto"/>
                                    <w:left w:val="none" w:sz="0" w:space="0" w:color="auto"/>
                                    <w:bottom w:val="none" w:sz="0" w:space="0" w:color="auto"/>
                                    <w:right w:val="none" w:sz="0" w:space="0" w:color="auto"/>
                                  </w:divBdr>
                                  <w:divsChild>
                                    <w:div w:id="1672489569">
                                      <w:marLeft w:val="0"/>
                                      <w:marRight w:val="0"/>
                                      <w:marTop w:val="0"/>
                                      <w:marBottom w:val="0"/>
                                      <w:divBdr>
                                        <w:top w:val="none" w:sz="0" w:space="0" w:color="auto"/>
                                        <w:left w:val="none" w:sz="0" w:space="0" w:color="auto"/>
                                        <w:bottom w:val="none" w:sz="0" w:space="0" w:color="auto"/>
                                        <w:right w:val="none" w:sz="0" w:space="0" w:color="auto"/>
                                      </w:divBdr>
                                      <w:divsChild>
                                        <w:div w:id="1240094275">
                                          <w:marLeft w:val="0"/>
                                          <w:marRight w:val="0"/>
                                          <w:marTop w:val="0"/>
                                          <w:marBottom w:val="0"/>
                                          <w:divBdr>
                                            <w:top w:val="none" w:sz="0" w:space="0" w:color="auto"/>
                                            <w:left w:val="none" w:sz="0" w:space="0" w:color="auto"/>
                                            <w:bottom w:val="none" w:sz="0" w:space="0" w:color="auto"/>
                                            <w:right w:val="none" w:sz="0" w:space="0" w:color="auto"/>
                                          </w:divBdr>
                                          <w:divsChild>
                                            <w:div w:id="423693158">
                                              <w:marLeft w:val="0"/>
                                              <w:marRight w:val="0"/>
                                              <w:marTop w:val="0"/>
                                              <w:marBottom w:val="0"/>
                                              <w:divBdr>
                                                <w:top w:val="none" w:sz="0" w:space="0" w:color="auto"/>
                                                <w:left w:val="none" w:sz="0" w:space="0" w:color="auto"/>
                                                <w:bottom w:val="none" w:sz="0" w:space="0" w:color="auto"/>
                                                <w:right w:val="none" w:sz="0" w:space="0" w:color="auto"/>
                                              </w:divBdr>
                                              <w:divsChild>
                                                <w:div w:id="640774072">
                                                  <w:marLeft w:val="0"/>
                                                  <w:marRight w:val="0"/>
                                                  <w:marTop w:val="0"/>
                                                  <w:marBottom w:val="0"/>
                                                  <w:divBdr>
                                                    <w:top w:val="none" w:sz="0" w:space="0" w:color="auto"/>
                                                    <w:left w:val="none" w:sz="0" w:space="0" w:color="auto"/>
                                                    <w:bottom w:val="none" w:sz="0" w:space="0" w:color="auto"/>
                                                    <w:right w:val="none" w:sz="0" w:space="0" w:color="auto"/>
                                                  </w:divBdr>
                                                  <w:divsChild>
                                                    <w:div w:id="388649013">
                                                      <w:marLeft w:val="0"/>
                                                      <w:marRight w:val="0"/>
                                                      <w:marTop w:val="0"/>
                                                      <w:marBottom w:val="0"/>
                                                      <w:divBdr>
                                                        <w:top w:val="none" w:sz="0" w:space="0" w:color="auto"/>
                                                        <w:left w:val="none" w:sz="0" w:space="0" w:color="auto"/>
                                                        <w:bottom w:val="none" w:sz="0" w:space="0" w:color="auto"/>
                                                        <w:right w:val="none" w:sz="0" w:space="0" w:color="auto"/>
                                                      </w:divBdr>
                                                      <w:divsChild>
                                                        <w:div w:id="1007639559">
                                                          <w:marLeft w:val="0"/>
                                                          <w:marRight w:val="0"/>
                                                          <w:marTop w:val="0"/>
                                                          <w:marBottom w:val="0"/>
                                                          <w:divBdr>
                                                            <w:top w:val="none" w:sz="0" w:space="0" w:color="auto"/>
                                                            <w:left w:val="none" w:sz="0" w:space="0" w:color="auto"/>
                                                            <w:bottom w:val="none" w:sz="0" w:space="0" w:color="auto"/>
                                                            <w:right w:val="none" w:sz="0" w:space="0" w:color="auto"/>
                                                          </w:divBdr>
                                                          <w:divsChild>
                                                            <w:div w:id="1431195385">
                                                              <w:marLeft w:val="0"/>
                                                              <w:marRight w:val="0"/>
                                                              <w:marTop w:val="0"/>
                                                              <w:marBottom w:val="0"/>
                                                              <w:divBdr>
                                                                <w:top w:val="none" w:sz="0" w:space="0" w:color="auto"/>
                                                                <w:left w:val="none" w:sz="0" w:space="0" w:color="auto"/>
                                                                <w:bottom w:val="none" w:sz="0" w:space="0" w:color="auto"/>
                                                                <w:right w:val="none" w:sz="0" w:space="0" w:color="auto"/>
                                                              </w:divBdr>
                                                              <w:divsChild>
                                                                <w:div w:id="1350135868">
                                                                  <w:marLeft w:val="0"/>
                                                                  <w:marRight w:val="0"/>
                                                                  <w:marTop w:val="83"/>
                                                                  <w:marBottom w:val="0"/>
                                                                  <w:divBdr>
                                                                    <w:top w:val="none" w:sz="0" w:space="0" w:color="auto"/>
                                                                    <w:left w:val="none" w:sz="0" w:space="0" w:color="auto"/>
                                                                    <w:bottom w:val="none" w:sz="0" w:space="0" w:color="auto"/>
                                                                    <w:right w:val="none" w:sz="0" w:space="0" w:color="auto"/>
                                                                  </w:divBdr>
                                                                  <w:divsChild>
                                                                    <w:div w:id="149291732">
                                                                      <w:marLeft w:val="0"/>
                                                                      <w:marRight w:val="0"/>
                                                                      <w:marTop w:val="0"/>
                                                                      <w:marBottom w:val="0"/>
                                                                      <w:divBdr>
                                                                        <w:top w:val="none" w:sz="0" w:space="0" w:color="auto"/>
                                                                        <w:left w:val="none" w:sz="0" w:space="0" w:color="auto"/>
                                                                        <w:bottom w:val="none" w:sz="0" w:space="0" w:color="auto"/>
                                                                        <w:right w:val="none" w:sz="0" w:space="0" w:color="auto"/>
                                                                      </w:divBdr>
                                                                      <w:divsChild>
                                                                        <w:div w:id="824273838">
                                                                          <w:marLeft w:val="0"/>
                                                                          <w:marRight w:val="0"/>
                                                                          <w:marTop w:val="83"/>
                                                                          <w:marBottom w:val="0"/>
                                                                          <w:divBdr>
                                                                            <w:top w:val="none" w:sz="0" w:space="0" w:color="auto"/>
                                                                            <w:left w:val="none" w:sz="0" w:space="0" w:color="auto"/>
                                                                            <w:bottom w:val="none" w:sz="0" w:space="0" w:color="auto"/>
                                                                            <w:right w:val="none" w:sz="0" w:space="0" w:color="auto"/>
                                                                          </w:divBdr>
                                                                        </w:div>
                                                                      </w:divsChild>
                                                                    </w:div>
                                                                    <w:div w:id="284313056">
                                                                      <w:marLeft w:val="0"/>
                                                                      <w:marRight w:val="0"/>
                                                                      <w:marTop w:val="0"/>
                                                                      <w:marBottom w:val="0"/>
                                                                      <w:divBdr>
                                                                        <w:top w:val="none" w:sz="0" w:space="0" w:color="auto"/>
                                                                        <w:left w:val="none" w:sz="0" w:space="0" w:color="auto"/>
                                                                        <w:bottom w:val="none" w:sz="0" w:space="0" w:color="auto"/>
                                                                        <w:right w:val="none" w:sz="0" w:space="0" w:color="auto"/>
                                                                      </w:divBdr>
                                                                      <w:divsChild>
                                                                        <w:div w:id="31202391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053321">
      <w:bodyDiv w:val="1"/>
      <w:marLeft w:val="0"/>
      <w:marRight w:val="0"/>
      <w:marTop w:val="0"/>
      <w:marBottom w:val="0"/>
      <w:divBdr>
        <w:top w:val="none" w:sz="0" w:space="0" w:color="auto"/>
        <w:left w:val="none" w:sz="0" w:space="0" w:color="auto"/>
        <w:bottom w:val="none" w:sz="0" w:space="0" w:color="auto"/>
        <w:right w:val="none" w:sz="0" w:space="0" w:color="auto"/>
      </w:divBdr>
    </w:div>
    <w:div w:id="621615069">
      <w:bodyDiv w:val="1"/>
      <w:marLeft w:val="0"/>
      <w:marRight w:val="0"/>
      <w:marTop w:val="0"/>
      <w:marBottom w:val="0"/>
      <w:divBdr>
        <w:top w:val="none" w:sz="0" w:space="0" w:color="auto"/>
        <w:left w:val="none" w:sz="0" w:space="0" w:color="auto"/>
        <w:bottom w:val="none" w:sz="0" w:space="0" w:color="auto"/>
        <w:right w:val="none" w:sz="0" w:space="0" w:color="auto"/>
      </w:divBdr>
    </w:div>
    <w:div w:id="790435929">
      <w:bodyDiv w:val="1"/>
      <w:marLeft w:val="0"/>
      <w:marRight w:val="0"/>
      <w:marTop w:val="0"/>
      <w:marBottom w:val="0"/>
      <w:divBdr>
        <w:top w:val="none" w:sz="0" w:space="0" w:color="auto"/>
        <w:left w:val="none" w:sz="0" w:space="0" w:color="auto"/>
        <w:bottom w:val="none" w:sz="0" w:space="0" w:color="auto"/>
        <w:right w:val="none" w:sz="0" w:space="0" w:color="auto"/>
      </w:divBdr>
    </w:div>
    <w:div w:id="1162504206">
      <w:bodyDiv w:val="1"/>
      <w:marLeft w:val="0"/>
      <w:marRight w:val="0"/>
      <w:marTop w:val="0"/>
      <w:marBottom w:val="0"/>
      <w:divBdr>
        <w:top w:val="none" w:sz="0" w:space="0" w:color="auto"/>
        <w:left w:val="none" w:sz="0" w:space="0" w:color="auto"/>
        <w:bottom w:val="none" w:sz="0" w:space="0" w:color="auto"/>
        <w:right w:val="none" w:sz="0" w:space="0" w:color="auto"/>
      </w:divBdr>
    </w:div>
    <w:div w:id="1173301674">
      <w:bodyDiv w:val="1"/>
      <w:marLeft w:val="0"/>
      <w:marRight w:val="0"/>
      <w:marTop w:val="0"/>
      <w:marBottom w:val="0"/>
      <w:divBdr>
        <w:top w:val="none" w:sz="0" w:space="0" w:color="auto"/>
        <w:left w:val="none" w:sz="0" w:space="0" w:color="auto"/>
        <w:bottom w:val="none" w:sz="0" w:space="0" w:color="auto"/>
        <w:right w:val="none" w:sz="0" w:space="0" w:color="auto"/>
      </w:divBdr>
    </w:div>
    <w:div w:id="1294024095">
      <w:bodyDiv w:val="1"/>
      <w:marLeft w:val="0"/>
      <w:marRight w:val="0"/>
      <w:marTop w:val="0"/>
      <w:marBottom w:val="0"/>
      <w:divBdr>
        <w:top w:val="none" w:sz="0" w:space="0" w:color="auto"/>
        <w:left w:val="none" w:sz="0" w:space="0" w:color="auto"/>
        <w:bottom w:val="none" w:sz="0" w:space="0" w:color="auto"/>
        <w:right w:val="none" w:sz="0" w:space="0" w:color="auto"/>
      </w:divBdr>
      <w:divsChild>
        <w:div w:id="529033809">
          <w:marLeft w:val="0"/>
          <w:marRight w:val="0"/>
          <w:marTop w:val="83"/>
          <w:marBottom w:val="0"/>
          <w:divBdr>
            <w:top w:val="none" w:sz="0" w:space="0" w:color="auto"/>
            <w:left w:val="none" w:sz="0" w:space="0" w:color="auto"/>
            <w:bottom w:val="none" w:sz="0" w:space="0" w:color="auto"/>
            <w:right w:val="none" w:sz="0" w:space="0" w:color="auto"/>
          </w:divBdr>
        </w:div>
        <w:div w:id="1009676198">
          <w:marLeft w:val="0"/>
          <w:marRight w:val="0"/>
          <w:marTop w:val="83"/>
          <w:marBottom w:val="0"/>
          <w:divBdr>
            <w:top w:val="none" w:sz="0" w:space="0" w:color="auto"/>
            <w:left w:val="none" w:sz="0" w:space="0" w:color="auto"/>
            <w:bottom w:val="none" w:sz="0" w:space="0" w:color="auto"/>
            <w:right w:val="none" w:sz="0" w:space="0" w:color="auto"/>
          </w:divBdr>
        </w:div>
      </w:divsChild>
    </w:div>
    <w:div w:id="1347368881">
      <w:bodyDiv w:val="1"/>
      <w:marLeft w:val="0"/>
      <w:marRight w:val="0"/>
      <w:marTop w:val="0"/>
      <w:marBottom w:val="0"/>
      <w:divBdr>
        <w:top w:val="none" w:sz="0" w:space="0" w:color="auto"/>
        <w:left w:val="none" w:sz="0" w:space="0" w:color="auto"/>
        <w:bottom w:val="none" w:sz="0" w:space="0" w:color="auto"/>
        <w:right w:val="none" w:sz="0" w:space="0" w:color="auto"/>
      </w:divBdr>
    </w:div>
    <w:div w:id="1478717227">
      <w:bodyDiv w:val="1"/>
      <w:marLeft w:val="0"/>
      <w:marRight w:val="0"/>
      <w:marTop w:val="0"/>
      <w:marBottom w:val="0"/>
      <w:divBdr>
        <w:top w:val="none" w:sz="0" w:space="0" w:color="auto"/>
        <w:left w:val="none" w:sz="0" w:space="0" w:color="auto"/>
        <w:bottom w:val="none" w:sz="0" w:space="0" w:color="auto"/>
        <w:right w:val="none" w:sz="0" w:space="0" w:color="auto"/>
      </w:divBdr>
    </w:div>
    <w:div w:id="1993293431">
      <w:bodyDiv w:val="1"/>
      <w:marLeft w:val="0"/>
      <w:marRight w:val="0"/>
      <w:marTop w:val="0"/>
      <w:marBottom w:val="0"/>
      <w:divBdr>
        <w:top w:val="none" w:sz="0" w:space="0" w:color="auto"/>
        <w:left w:val="none" w:sz="0" w:space="0" w:color="auto"/>
        <w:bottom w:val="none" w:sz="0" w:space="0" w:color="auto"/>
        <w:right w:val="none" w:sz="0" w:space="0" w:color="auto"/>
      </w:divBdr>
    </w:div>
    <w:div w:id="1997489842">
      <w:bodyDiv w:val="1"/>
      <w:marLeft w:val="0"/>
      <w:marRight w:val="0"/>
      <w:marTop w:val="0"/>
      <w:marBottom w:val="0"/>
      <w:divBdr>
        <w:top w:val="none" w:sz="0" w:space="0" w:color="auto"/>
        <w:left w:val="none" w:sz="0" w:space="0" w:color="auto"/>
        <w:bottom w:val="none" w:sz="0" w:space="0" w:color="auto"/>
        <w:right w:val="none" w:sz="0" w:space="0" w:color="auto"/>
      </w:divBdr>
      <w:divsChild>
        <w:div w:id="691149195">
          <w:marLeft w:val="0"/>
          <w:marRight w:val="0"/>
          <w:marTop w:val="83"/>
          <w:marBottom w:val="0"/>
          <w:divBdr>
            <w:top w:val="none" w:sz="0" w:space="0" w:color="auto"/>
            <w:left w:val="none" w:sz="0" w:space="0" w:color="auto"/>
            <w:bottom w:val="none" w:sz="0" w:space="0" w:color="auto"/>
            <w:right w:val="none" w:sz="0" w:space="0" w:color="auto"/>
          </w:divBdr>
        </w:div>
        <w:div w:id="133452872">
          <w:marLeft w:val="0"/>
          <w:marRight w:val="0"/>
          <w:marTop w:val="83"/>
          <w:marBottom w:val="0"/>
          <w:divBdr>
            <w:top w:val="none" w:sz="0" w:space="0" w:color="auto"/>
            <w:left w:val="none" w:sz="0" w:space="0" w:color="auto"/>
            <w:bottom w:val="none" w:sz="0" w:space="0" w:color="auto"/>
            <w:right w:val="none" w:sz="0" w:space="0" w:color="auto"/>
          </w:divBdr>
        </w:div>
        <w:div w:id="1580821278">
          <w:marLeft w:val="0"/>
          <w:marRight w:val="0"/>
          <w:marTop w:val="83"/>
          <w:marBottom w:val="0"/>
          <w:divBdr>
            <w:top w:val="none" w:sz="0" w:space="0" w:color="auto"/>
            <w:left w:val="none" w:sz="0" w:space="0" w:color="auto"/>
            <w:bottom w:val="none" w:sz="0" w:space="0" w:color="auto"/>
            <w:right w:val="none" w:sz="0" w:space="0" w:color="auto"/>
          </w:divBdr>
        </w:div>
      </w:divsChild>
    </w:div>
    <w:div w:id="2040618174">
      <w:bodyDiv w:val="1"/>
      <w:marLeft w:val="0"/>
      <w:marRight w:val="0"/>
      <w:marTop w:val="0"/>
      <w:marBottom w:val="0"/>
      <w:divBdr>
        <w:top w:val="none" w:sz="0" w:space="0" w:color="auto"/>
        <w:left w:val="none" w:sz="0" w:space="0" w:color="auto"/>
        <w:bottom w:val="none" w:sz="0" w:space="0" w:color="auto"/>
        <w:right w:val="none" w:sz="0" w:space="0" w:color="auto"/>
      </w:divBdr>
      <w:divsChild>
        <w:div w:id="467404661">
          <w:marLeft w:val="0"/>
          <w:marRight w:val="0"/>
          <w:marTop w:val="83"/>
          <w:marBottom w:val="0"/>
          <w:divBdr>
            <w:top w:val="none" w:sz="0" w:space="0" w:color="auto"/>
            <w:left w:val="none" w:sz="0" w:space="0" w:color="auto"/>
            <w:bottom w:val="none" w:sz="0" w:space="0" w:color="auto"/>
            <w:right w:val="none" w:sz="0" w:space="0" w:color="auto"/>
          </w:divBdr>
        </w:div>
        <w:div w:id="51029431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e.govt.nz/sites/default/files/media/RMA/national-planning-standards-november-2019.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fe.govt.nz/sites/default/files/media/RMA/national-planning-standards-november-201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3A3838"/>
      </a:accent1>
      <a:accent2>
        <a:srgbClr val="595959"/>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IconOverlay xmlns="http://schemas.microsoft.com/sharepoint/v4" xsi:nil="true"/>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TaxCatchAll xmlns="f54e2983-00ce-40fc-8108-18f351fc47bf">
      <Value>4</Value>
      <Value>2</Value>
      <Value>1</Value>
    </TaxCatchAll>
    <DIANotes xmlns="f54e2983-00ce-40fc-8108-18f351fc47bf" xsi:nil="true"/>
    <DIAPrivateEntity xmlns="f54e2983-00ce-40fc-8108-18f351fc47bf" xsi:nil="true"/>
    <_dlc_DocId xmlns="f54e2983-00ce-40fc-8108-18f351fc47bf">3W2DU3RAJ5R2-477757174-616</_dlc_DocId>
    <_dlc_DocIdUrl xmlns="f54e2983-00ce-40fc-8108-18f351fc47bf">
      <Url>https://dia.cohesion.net.nz/Sites/LGV/SOP/PLM/PLI/LGR18/_layouts/15/DocIdRedir.aspx?ID=3W2DU3RAJ5R2-477757174-616</Url>
      <Description>3W2DU3RAJ5R2-477757174-616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0DE46A94EC93C342983294AF211AC826" ma:contentTypeVersion="11" ma:contentTypeDescription="Administration Document" ma:contentTypeScope="" ma:versionID="416ee3570b4124e2dc4a8d25f7b8c8bc">
  <xsd:schema xmlns:xsd="http://www.w3.org/2001/XMLSchema" xmlns:xs="http://www.w3.org/2001/XMLSchema" xmlns:p="http://schemas.microsoft.com/office/2006/metadata/properties" xmlns:ns3="01be4277-2979-4a68-876d-b92b25fceece" xmlns:ns4="f54e2983-00ce-40fc-8108-18f351fc47bf" xmlns:ns5="9d31e3d2-0f1f-4e80-97cc-244ca64cca5e" xmlns:ns6="http://schemas.microsoft.com/sharepoint/v4" targetNamespace="http://schemas.microsoft.com/office/2006/metadata/properties" ma:root="true" ma:fieldsID="82f779a5e00254808fea1f3173419eb1" ns3:_="" ns4:_="" ns5:_="" ns6:_="">
    <xsd:import namespace="01be4277-2979-4a68-876d-b92b25fceece"/>
    <xsd:import namespace="f54e2983-00ce-40fc-8108-18f351fc47bf"/>
    <xsd:import namespace="9d31e3d2-0f1f-4e80-97cc-244ca64cca5e"/>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4:i28a3dfa7619411fa0190df1513c6f61" minOccurs="0"/>
                <xsd:element ref="ns4:ab652c8fc19f4aa1b7c685bfd6c8b663" minOccurs="0"/>
                <xsd:element ref="ns4:DIAReferenceNumber" minOccurs="0"/>
                <xsd:element ref="ns5:SharedWithUsers" minOccurs="0"/>
                <xsd:element ref="ns4:j47b0202623f4ea5aacb4f820e2a4374" minOccurs="0"/>
                <xsd:element ref="ns4:DIAPrivateEntity"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bd117d0a-f6da-4449-89a0-3df3ae40d037" ma:anchorId="771ad167-0418-4686-bb0d-f3988c0f65d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i28a3dfa7619411fa0190df1513c6f61" ma:index="23"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5"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element name="j47b0202623f4ea5aacb4f820e2a4374" ma:index="28"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30"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1e3d2-0f1f-4e80-97cc-244ca64cca5e"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BF49B8-D595-4F26-9C10-4B3324F7653F}">
  <ds:schemaRef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9d31e3d2-0f1f-4e80-97cc-244ca64cca5e"/>
    <ds:schemaRef ds:uri="http://schemas.microsoft.com/office/2006/documentManagement/types"/>
    <ds:schemaRef ds:uri="f54e2983-00ce-40fc-8108-18f351fc47bf"/>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EA40689A-DD3C-4C40-8F14-F43FCCDE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9d31e3d2-0f1f-4e80-97cc-244ca64cca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B3760-1756-4B68-88E1-29AB56584F76}">
  <ds:schemaRefs>
    <ds:schemaRef ds:uri="http://schemas.microsoft.com/sharepoint/v3/contenttype/forms"/>
  </ds:schemaRefs>
</ds:datastoreItem>
</file>

<file path=customXml/itemProps4.xml><?xml version="1.0" encoding="utf-8"?>
<ds:datastoreItem xmlns:ds="http://schemas.openxmlformats.org/officeDocument/2006/customXml" ds:itemID="{FE81AB88-6F4F-47DB-B226-9FE3B74B0826}">
  <ds:schemaRefs>
    <ds:schemaRef ds:uri="http://schemas.microsoft.com/sharepoint/events"/>
  </ds:schemaRefs>
</ds:datastoreItem>
</file>

<file path=customXml/itemProps5.xml><?xml version="1.0" encoding="utf-8"?>
<ds:datastoreItem xmlns:ds="http://schemas.openxmlformats.org/officeDocument/2006/customXml" ds:itemID="{E13BAD38-1E2E-4694-8ADA-1248D6C3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39</Pages>
  <Words>10044</Words>
  <Characters>57256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for councils to develop their DCPs</dc:title>
  <dc:subject/>
  <dc:creator>Lauren Thompson</dc:creator>
  <cp:keywords/>
  <dc:description/>
  <cp:lastModifiedBy>Lauren Thompson</cp:lastModifiedBy>
  <cp:revision>26</cp:revision>
  <cp:lastPrinted>2020-10-11T19:46:00Z</cp:lastPrinted>
  <dcterms:created xsi:type="dcterms:W3CDTF">2020-11-18T18:38:00Z</dcterms:created>
  <dcterms:modified xsi:type="dcterms:W3CDTF">2020-12-14T21:16:00Z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0x0101005496552013C0BA46BE88192D5C6EB20B00351512A5ABB74CC687DC2977C156D0BF000DE46A94EC93C342983294AF211AC826</vt:lpwstr>
  </property>
  <property fmtid="{D5CDD505-2E9C-101B-9397-08002B2CF9AE}" pid="3" name="i234661d9f7a423e8a2378db11976a3c">
    <vt:lpwstr>Correspondence|dcd6b05f-dc80-4336-b228-09aebf3d212c</vt:lpwstr>
  </property>
  <property fmtid="{D5CDD505-2E9C-101B-9397-08002B2CF9AE}" pid="4" name="DIAEmailContentType">
    <vt:lpwstr>2;#Correspondence|dcd6b05f-dc80-4336-b228-09aebf3d212c</vt:lpwstr>
  </property>
  <property fmtid="{D5CDD505-2E9C-101B-9397-08002B2CF9AE}" pid="5" name="DIASecurityClassification">
    <vt:lpwstr>1;#UNCLASSIFIED|875d92a8-67e2-4a32-9472-8fe99549e1eb</vt:lpwstr>
  </property>
  <property fmtid="{D5CDD505-2E9C-101B-9397-08002B2CF9AE}" pid="6" name="DIAPortfolio">
    <vt:lpwstr>4;#Local Government|d4c83f0c-f81e-4391-a096-cd21301ce608</vt:lpwstr>
  </property>
  <property fmtid="{D5CDD505-2E9C-101B-9397-08002B2CF9AE}" pid="7" name="_dlc_DocIdItemGuid">
    <vt:lpwstr>486bfd3f-9e72-45f5-bdc4-fb883e4f962d</vt:lpwstr>
  </property>
  <property fmtid="{D5CDD505-2E9C-101B-9397-08002B2CF9AE}" pid="8" name="TaxKeyword">
    <vt:lpwstr/>
  </property>
  <property fmtid="{D5CDD505-2E9C-101B-9397-08002B2CF9AE}" pid="9" name="DIAAdministrationDocumentType">
    <vt:lpwstr/>
  </property>
  <property fmtid="{D5CDD505-2E9C-101B-9397-08002B2CF9AE}" pid="10" name="DIALegislation">
    <vt:lpwstr/>
  </property>
  <property fmtid="{D5CDD505-2E9C-101B-9397-08002B2CF9AE}" pid="11" name="C3Topic">
    <vt:lpwstr/>
  </property>
  <property fmtid="{D5CDD505-2E9C-101B-9397-08002B2CF9AE}" pid="12" name="DIAOfficialEntity">
    <vt:lpwstr/>
  </property>
  <property fmtid="{D5CDD505-2E9C-101B-9397-08002B2CF9AE}" pid="13" name="le8f14e3a5174dcd8947229fe72147e2">
    <vt:lpwstr/>
  </property>
  <property fmtid="{D5CDD505-2E9C-101B-9397-08002B2CF9AE}" pid="14" name="DIABriefingType">
    <vt:lpwstr/>
  </property>
  <property fmtid="{D5CDD505-2E9C-101B-9397-08002B2CF9AE}" pid="15" name="ld855601a22744588946efdda84ef6c0">
    <vt:lpwstr/>
  </property>
  <property fmtid="{D5CDD505-2E9C-101B-9397-08002B2CF9AE}" pid="16" name="DIABriefingAudience">
    <vt:lpwstr/>
  </property>
  <property fmtid="{D5CDD505-2E9C-101B-9397-08002B2CF9AE}" pid="17" name="h6a4697b39e74ba095548f0435f03d14">
    <vt:lpwstr/>
  </property>
  <property fmtid="{D5CDD505-2E9C-101B-9397-08002B2CF9AE}" pid="18" name="DIAReportDocumentType">
    <vt:lpwstr/>
  </property>
  <property fmtid="{D5CDD505-2E9C-101B-9397-08002B2CF9AE}" pid="19" name="DIAMediaDocumentType">
    <vt:lpwstr/>
  </property>
  <property fmtid="{D5CDD505-2E9C-101B-9397-08002B2CF9AE}" pid="20" name="b6dab2e87b6a495ebad2906ab9494053">
    <vt:lpwstr/>
  </property>
  <property fmtid="{D5CDD505-2E9C-101B-9397-08002B2CF9AE}" pid="21" name="o548e6814ab94c938ba56a3d768e8f45">
    <vt:lpwstr/>
  </property>
  <property fmtid="{D5CDD505-2E9C-101B-9397-08002B2CF9AE}" pid="22" name="DIAMeetingDocumentType">
    <vt:lpwstr/>
  </property>
  <property fmtid="{D5CDD505-2E9C-101B-9397-08002B2CF9AE}" pid="23" name="a5be7c9889484186a869be5aa1b9c3a4">
    <vt:lpwstr/>
  </property>
  <property fmtid="{D5CDD505-2E9C-101B-9397-08002B2CF9AE}" pid="24" name="DIAPlanningDocumentType">
    <vt:lpwstr/>
  </property>
</Properties>
</file>