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8BA2" w14:textId="77777777" w:rsidR="00FF0AB6" w:rsidRPr="00FF0AB6" w:rsidRDefault="00FF0AB6" w:rsidP="00FF0AB6">
      <w:pPr>
        <w:keepNext/>
        <w:pageBreakBefore/>
        <w:spacing w:after="120"/>
        <w:contextualSpacing/>
        <w:outlineLvl w:val="0"/>
        <w:rPr>
          <w:rFonts w:cs="Arial"/>
          <w:b/>
          <w:bCs/>
          <w:color w:val="1F546B" w:themeColor="text2"/>
          <w:kern w:val="32"/>
          <w:sz w:val="52"/>
          <w:szCs w:val="32"/>
        </w:rPr>
      </w:pPr>
      <w:r w:rsidRPr="00FF0AB6">
        <w:rPr>
          <w:rFonts w:cs="Arial"/>
          <w:b/>
          <w:bCs/>
          <w:color w:val="1F546B" w:themeColor="text2"/>
          <w:kern w:val="32"/>
          <w:sz w:val="52"/>
          <w:szCs w:val="32"/>
        </w:rPr>
        <w:t>Updating the IVCOP - Response Form</w:t>
      </w:r>
    </w:p>
    <w:p w14:paraId="66727EA5" w14:textId="77777777" w:rsidR="00FF0AB6" w:rsidRPr="00FF0AB6" w:rsidRDefault="00FF0AB6" w:rsidP="00FF0AB6">
      <w:r w:rsidRPr="00FF0AB6">
        <w:t>You can provide this response form to the AML/CFT Group at DIA by:</w:t>
      </w:r>
    </w:p>
    <w:p w14:paraId="51717401" w14:textId="77777777" w:rsidR="00FF0AB6" w:rsidRPr="00FF0AB6" w:rsidRDefault="00FF0AB6" w:rsidP="00FF0AB6">
      <w:pPr>
        <w:rPr>
          <w:b/>
          <w:bCs/>
        </w:rPr>
      </w:pPr>
      <w:r w:rsidRPr="00FF0AB6">
        <w:rPr>
          <w:b/>
          <w:bCs/>
        </w:rPr>
        <w:t>Email</w:t>
      </w:r>
    </w:p>
    <w:p w14:paraId="087C3211" w14:textId="092F808C" w:rsidR="00FF0AB6" w:rsidRPr="00FF0AB6" w:rsidRDefault="00D92FF3" w:rsidP="00FF0AB6">
      <w:hyperlink r:id="rId12" w:history="1">
        <w:r w:rsidRPr="00503F5E">
          <w:rPr>
            <w:rStyle w:val="Hyperlink"/>
          </w:rPr>
          <w:t>amlcft@dia.govt.nz</w:t>
        </w:r>
      </w:hyperlink>
      <w:r>
        <w:t xml:space="preserve"> </w:t>
      </w:r>
    </w:p>
    <w:p w14:paraId="1F9978A4" w14:textId="77777777" w:rsidR="00FF0AB6" w:rsidRPr="00FF0AB6" w:rsidRDefault="00FF0AB6" w:rsidP="00FF0AB6">
      <w:pPr>
        <w:rPr>
          <w:b/>
          <w:bCs/>
        </w:rPr>
      </w:pPr>
      <w:r w:rsidRPr="00FF0AB6">
        <w:rPr>
          <w:b/>
          <w:bCs/>
        </w:rPr>
        <w:t>Post</w:t>
      </w:r>
    </w:p>
    <w:p w14:paraId="5DB5E379" w14:textId="77777777" w:rsidR="00FF0AB6" w:rsidRPr="00FF0AB6" w:rsidRDefault="00FF0AB6" w:rsidP="00FF0AB6">
      <w:pPr>
        <w:spacing w:before="0" w:after="0"/>
      </w:pPr>
      <w:r w:rsidRPr="00FF0AB6">
        <w:t>IVCOP Consultation</w:t>
      </w:r>
    </w:p>
    <w:p w14:paraId="25E48621" w14:textId="77777777" w:rsidR="00FF0AB6" w:rsidRPr="00FF0AB6" w:rsidRDefault="00FF0AB6" w:rsidP="00FF0AB6">
      <w:pPr>
        <w:spacing w:before="0" w:after="0"/>
      </w:pPr>
      <w:r w:rsidRPr="00FF0AB6">
        <w:t xml:space="preserve">AML/CFT Group </w:t>
      </w:r>
    </w:p>
    <w:p w14:paraId="4AFA6C6A" w14:textId="77777777" w:rsidR="00FF0AB6" w:rsidRPr="00FF0AB6" w:rsidRDefault="00FF0AB6" w:rsidP="00FF0AB6">
      <w:pPr>
        <w:spacing w:before="0" w:after="0"/>
      </w:pPr>
      <w:r w:rsidRPr="00FF0AB6">
        <w:t>Department of Internal Affairs</w:t>
      </w:r>
    </w:p>
    <w:p w14:paraId="041E02D7" w14:textId="77777777" w:rsidR="00FF0AB6" w:rsidRPr="00FF0AB6" w:rsidRDefault="00FF0AB6" w:rsidP="00FF0AB6">
      <w:pPr>
        <w:spacing w:before="0" w:after="0"/>
      </w:pPr>
      <w:r w:rsidRPr="00FF0AB6">
        <w:t>PO Box 805</w:t>
      </w:r>
    </w:p>
    <w:p w14:paraId="0E5FADE7" w14:textId="77777777" w:rsidR="00FF0AB6" w:rsidRPr="00FF0AB6" w:rsidRDefault="00FF0AB6" w:rsidP="00FF0AB6">
      <w:pPr>
        <w:spacing w:before="0" w:after="0"/>
      </w:pPr>
      <w:r w:rsidRPr="00FF0AB6">
        <w:t>Wellington 6140</w:t>
      </w:r>
    </w:p>
    <w:p w14:paraId="3B4DA605" w14:textId="77777777" w:rsidR="00FF0AB6" w:rsidRPr="00FF0AB6" w:rsidRDefault="00FF0AB6" w:rsidP="00FF0AB6">
      <w:pPr>
        <w:rPr>
          <w:rFonts w:cs="Arial"/>
          <w:b/>
          <w:bCs/>
          <w:iCs/>
          <w:color w:val="1F546B"/>
          <w:sz w:val="36"/>
          <w:szCs w:val="28"/>
        </w:rPr>
      </w:pPr>
      <w:r w:rsidRPr="00FF0AB6">
        <w:rPr>
          <w:rFonts w:cs="Arial"/>
          <w:b/>
          <w:bCs/>
          <w:iCs/>
          <w:color w:val="1F546B"/>
          <w:sz w:val="36"/>
          <w:szCs w:val="28"/>
        </w:rPr>
        <w:t>Respondent information</w:t>
      </w:r>
    </w:p>
    <w:tbl>
      <w:tblPr>
        <w:tblStyle w:val="DIAplaintable"/>
        <w:tblW w:w="9090" w:type="dxa"/>
        <w:tblInd w:w="-15" w:type="dxa"/>
        <w:tblBorders>
          <w:insideH w:val="single" w:sz="4" w:space="0" w:color="auto"/>
          <w:insideV w:val="single" w:sz="4" w:space="0" w:color="auto"/>
        </w:tblBorders>
        <w:tblLook w:val="04A0" w:firstRow="1" w:lastRow="0" w:firstColumn="1" w:lastColumn="0" w:noHBand="0" w:noVBand="1"/>
      </w:tblPr>
      <w:tblGrid>
        <w:gridCol w:w="4860"/>
        <w:gridCol w:w="4230"/>
      </w:tblGrid>
      <w:tr w:rsidR="00FF0AB6" w:rsidRPr="00FF0AB6" w14:paraId="5861FED5" w14:textId="77777777" w:rsidTr="003B6525">
        <w:trPr>
          <w:cnfStyle w:val="100000000000" w:firstRow="1" w:lastRow="0" w:firstColumn="0" w:lastColumn="0" w:oddVBand="0" w:evenVBand="0" w:oddHBand="0" w:evenHBand="0" w:firstRowFirstColumn="0" w:firstRowLastColumn="0" w:lastRowFirstColumn="0" w:lastRowLastColumn="0"/>
        </w:trPr>
        <w:tc>
          <w:tcPr>
            <w:tcW w:w="4860" w:type="dxa"/>
          </w:tcPr>
          <w:p w14:paraId="2CE6D261" w14:textId="77777777" w:rsidR="00FF0AB6" w:rsidRPr="00FF0AB6" w:rsidRDefault="00FF0AB6" w:rsidP="00F650B1">
            <w:pPr>
              <w:spacing w:before="0" w:after="120"/>
            </w:pPr>
            <w:r w:rsidRPr="00FF0AB6">
              <w:t>Respondent name</w:t>
            </w:r>
          </w:p>
        </w:tc>
        <w:tc>
          <w:tcPr>
            <w:tcW w:w="4230" w:type="dxa"/>
            <w:shd w:val="clear" w:color="auto" w:fill="F2F2F2" w:themeFill="background1" w:themeFillShade="F2"/>
          </w:tcPr>
          <w:p w14:paraId="2E218E6F" w14:textId="77777777" w:rsidR="00FF0AB6" w:rsidRPr="00FF0AB6" w:rsidRDefault="00FF0AB6" w:rsidP="00F650B1">
            <w:pPr>
              <w:spacing w:before="0" w:after="120"/>
            </w:pPr>
          </w:p>
        </w:tc>
      </w:tr>
      <w:tr w:rsidR="00FF0AB6" w:rsidRPr="00FF0AB6" w14:paraId="2E941087" w14:textId="77777777" w:rsidTr="003B6525">
        <w:trPr>
          <w:trHeight w:val="250"/>
        </w:trPr>
        <w:tc>
          <w:tcPr>
            <w:tcW w:w="4860" w:type="dxa"/>
          </w:tcPr>
          <w:p w14:paraId="427A084C" w14:textId="77777777" w:rsidR="00FF0AB6" w:rsidRPr="00FF0AB6" w:rsidRDefault="00FF0AB6" w:rsidP="00F650B1">
            <w:pPr>
              <w:spacing w:before="0" w:after="120"/>
              <w:rPr>
                <w:b/>
              </w:rPr>
            </w:pPr>
            <w:r w:rsidRPr="00FF0AB6">
              <w:rPr>
                <w:b/>
              </w:rPr>
              <w:t xml:space="preserve">Contact details </w:t>
            </w:r>
          </w:p>
        </w:tc>
        <w:tc>
          <w:tcPr>
            <w:tcW w:w="4230" w:type="dxa"/>
            <w:shd w:val="clear" w:color="auto" w:fill="F2F2F2" w:themeFill="background1" w:themeFillShade="F2"/>
          </w:tcPr>
          <w:p w14:paraId="5E9D1A0F" w14:textId="77777777" w:rsidR="00FF0AB6" w:rsidRPr="00FF0AB6" w:rsidRDefault="00FF0AB6" w:rsidP="00F650B1">
            <w:pPr>
              <w:spacing w:before="0" w:after="120"/>
            </w:pPr>
            <w:r w:rsidRPr="00FF0AB6">
              <w:t xml:space="preserve">Email: </w:t>
            </w:r>
          </w:p>
          <w:p w14:paraId="4BFD921B" w14:textId="77777777" w:rsidR="00FF0AB6" w:rsidRPr="00FF0AB6" w:rsidRDefault="00FF0AB6" w:rsidP="00F650B1">
            <w:pPr>
              <w:spacing w:before="0" w:after="120"/>
            </w:pPr>
          </w:p>
          <w:p w14:paraId="59DAFBC9" w14:textId="77777777" w:rsidR="00FF0AB6" w:rsidRPr="00FF0AB6" w:rsidRDefault="00FF0AB6" w:rsidP="00F650B1">
            <w:pPr>
              <w:spacing w:before="0" w:after="120"/>
            </w:pPr>
            <w:r w:rsidRPr="00FF0AB6">
              <w:t xml:space="preserve">Phone: </w:t>
            </w:r>
          </w:p>
          <w:p w14:paraId="40FA3007" w14:textId="77777777" w:rsidR="00FF0AB6" w:rsidRPr="00FF0AB6" w:rsidRDefault="00FF0AB6" w:rsidP="00F650B1">
            <w:pPr>
              <w:spacing w:before="0" w:after="120"/>
            </w:pPr>
          </w:p>
          <w:p w14:paraId="5911467F" w14:textId="77777777" w:rsidR="00FF0AB6" w:rsidRPr="00FF0AB6" w:rsidRDefault="00FF0AB6" w:rsidP="00F650B1">
            <w:pPr>
              <w:spacing w:before="0" w:after="120"/>
            </w:pPr>
            <w:r w:rsidRPr="00FF0AB6">
              <w:t xml:space="preserve">Address: </w:t>
            </w:r>
          </w:p>
          <w:p w14:paraId="06CA5AB2" w14:textId="77777777" w:rsidR="00FF0AB6" w:rsidRPr="00FF0AB6" w:rsidRDefault="00FF0AB6" w:rsidP="00F650B1">
            <w:pPr>
              <w:spacing w:before="0" w:after="120"/>
            </w:pPr>
          </w:p>
          <w:p w14:paraId="1C060900" w14:textId="77777777" w:rsidR="00FF0AB6" w:rsidRPr="00FF0AB6" w:rsidRDefault="00FF0AB6" w:rsidP="00F650B1">
            <w:pPr>
              <w:spacing w:before="0" w:after="120"/>
            </w:pPr>
          </w:p>
        </w:tc>
      </w:tr>
      <w:tr w:rsidR="00FF0AB6" w:rsidRPr="00FF0AB6" w14:paraId="006EF714" w14:textId="77777777" w:rsidTr="003B6525">
        <w:tc>
          <w:tcPr>
            <w:tcW w:w="4860" w:type="dxa"/>
          </w:tcPr>
          <w:p w14:paraId="014AE87C" w14:textId="77777777" w:rsidR="00FF0AB6" w:rsidRPr="00FF0AB6" w:rsidRDefault="00FF0AB6" w:rsidP="00F650B1">
            <w:pPr>
              <w:spacing w:before="0" w:after="120"/>
              <w:rPr>
                <w:b/>
              </w:rPr>
            </w:pPr>
            <w:r w:rsidRPr="00FF0AB6">
              <w:rPr>
                <w:b/>
              </w:rPr>
              <w:t xml:space="preserve">Are you responding on behalf of a group, organisation or business? </w:t>
            </w:r>
          </w:p>
        </w:tc>
        <w:tc>
          <w:tcPr>
            <w:tcW w:w="4230" w:type="dxa"/>
            <w:shd w:val="clear" w:color="auto" w:fill="F2F2F2" w:themeFill="background1" w:themeFillShade="F2"/>
          </w:tcPr>
          <w:p w14:paraId="31C57D91" w14:textId="77777777" w:rsidR="00FF0AB6" w:rsidRPr="00FF0AB6" w:rsidRDefault="00FF0AB6" w:rsidP="00F650B1">
            <w:pPr>
              <w:spacing w:before="0" w:after="120"/>
            </w:pPr>
            <w:r w:rsidRPr="00FF0AB6">
              <w:t xml:space="preserve">Yes/No </w:t>
            </w:r>
          </w:p>
        </w:tc>
      </w:tr>
      <w:tr w:rsidR="00FF0AB6" w:rsidRPr="00FF0AB6" w14:paraId="77645D00" w14:textId="77777777" w:rsidTr="003B6525">
        <w:tc>
          <w:tcPr>
            <w:tcW w:w="4860" w:type="dxa"/>
          </w:tcPr>
          <w:p w14:paraId="3C095940" w14:textId="77777777" w:rsidR="00FF0AB6" w:rsidRPr="00FF0AB6" w:rsidRDefault="00FF0AB6" w:rsidP="00F650B1">
            <w:pPr>
              <w:numPr>
                <w:ilvl w:val="0"/>
                <w:numId w:val="25"/>
              </w:numPr>
              <w:spacing w:before="0" w:after="120"/>
            </w:pPr>
            <w:r w:rsidRPr="00FF0AB6">
              <w:t>If yes, what is the name of that group/organisation/business?</w:t>
            </w:r>
          </w:p>
        </w:tc>
        <w:tc>
          <w:tcPr>
            <w:tcW w:w="4230" w:type="dxa"/>
            <w:shd w:val="clear" w:color="auto" w:fill="F2F2F2" w:themeFill="background1" w:themeFillShade="F2"/>
          </w:tcPr>
          <w:p w14:paraId="4DB1B711" w14:textId="77777777" w:rsidR="00FF0AB6" w:rsidRPr="00FF0AB6" w:rsidRDefault="00FF0AB6" w:rsidP="00F650B1">
            <w:pPr>
              <w:spacing w:before="0" w:after="120"/>
            </w:pPr>
          </w:p>
          <w:p w14:paraId="35C8E776" w14:textId="77777777" w:rsidR="00FF0AB6" w:rsidRPr="00FF0AB6" w:rsidRDefault="00FF0AB6" w:rsidP="00F650B1">
            <w:pPr>
              <w:spacing w:before="0" w:after="120"/>
            </w:pPr>
          </w:p>
        </w:tc>
      </w:tr>
      <w:tr w:rsidR="00FF0AB6" w:rsidRPr="00FF0AB6" w14:paraId="1867D892" w14:textId="77777777" w:rsidTr="003B6525">
        <w:tc>
          <w:tcPr>
            <w:tcW w:w="4860" w:type="dxa"/>
          </w:tcPr>
          <w:p w14:paraId="6050BF9C" w14:textId="77777777" w:rsidR="00FF0AB6" w:rsidRPr="00FF0AB6" w:rsidRDefault="00FF0AB6" w:rsidP="00F650B1">
            <w:pPr>
              <w:numPr>
                <w:ilvl w:val="0"/>
                <w:numId w:val="25"/>
              </w:numPr>
              <w:spacing w:before="0" w:after="120"/>
            </w:pPr>
            <w:r w:rsidRPr="00FF0AB6">
              <w:t>Would you like to express your interest in attending in person or online workshops in December/January?</w:t>
            </w:r>
            <w:r w:rsidRPr="00FF0AB6">
              <w:rPr>
                <w:vertAlign w:val="superscript"/>
              </w:rPr>
              <w:footnoteReference w:id="1"/>
            </w:r>
            <w:r w:rsidRPr="00FF0AB6">
              <w:t xml:space="preserve"> </w:t>
            </w:r>
          </w:p>
        </w:tc>
        <w:tc>
          <w:tcPr>
            <w:tcW w:w="4230" w:type="dxa"/>
            <w:shd w:val="clear" w:color="auto" w:fill="F2F2F2" w:themeFill="background1" w:themeFillShade="F2"/>
          </w:tcPr>
          <w:p w14:paraId="14D3B232" w14:textId="77777777" w:rsidR="00FF0AB6" w:rsidRPr="00FF0AB6" w:rsidRDefault="00FF0AB6" w:rsidP="00F650B1">
            <w:pPr>
              <w:spacing w:before="0" w:after="120"/>
            </w:pPr>
            <w:r w:rsidRPr="00FF0AB6">
              <w:t>Yes/No</w:t>
            </w:r>
          </w:p>
        </w:tc>
      </w:tr>
    </w:tbl>
    <w:p w14:paraId="62EC198D" w14:textId="77777777" w:rsidR="00FF0AB6" w:rsidRPr="00FF0AB6" w:rsidRDefault="00FF0AB6" w:rsidP="00FF0AB6">
      <w:pPr>
        <w:spacing w:before="0" w:after="0"/>
      </w:pPr>
    </w:p>
    <w:p w14:paraId="169D1F20" w14:textId="77777777" w:rsidR="00FF0AB6" w:rsidRPr="00FF0AB6" w:rsidRDefault="00FF0AB6" w:rsidP="00FF0AB6">
      <w:pPr>
        <w:spacing w:before="0" w:after="0"/>
      </w:pPr>
    </w:p>
    <w:p w14:paraId="24BFCD7E" w14:textId="77777777" w:rsidR="00FF0AB6" w:rsidRPr="00FF0AB6" w:rsidRDefault="00FF0AB6" w:rsidP="00FF0AB6">
      <w:pPr>
        <w:spacing w:before="0" w:after="0"/>
      </w:pPr>
      <w:r w:rsidRPr="00FF0AB6">
        <w:t>We will keep all submissions. We may publish the submissions we receive and provide a summary of them on our website, www.dia.govt.nz. This would include your name or the name of your group, but not your contact details.</w:t>
      </w:r>
    </w:p>
    <w:p w14:paraId="6D3B1D75" w14:textId="77777777" w:rsidR="00FF0AB6" w:rsidRPr="00FF0AB6" w:rsidRDefault="00FF0AB6" w:rsidP="00FF0AB6">
      <w:pPr>
        <w:spacing w:before="0" w:after="0"/>
      </w:pPr>
      <w:r w:rsidRPr="00FF0AB6">
        <w:lastRenderedPageBreak/>
        <w:t>Submissions may be subject to a request to us under the Official Information Act 1982. We can withhold personal details under this Act, including names and addresses. If you or your group do not want us to release any information contained in your submission, you need to make this clear in the submission and explain why. For example, you might want some information to remain confidential because it is commercially sensitive or personal. We will take your request into account.</w:t>
      </w:r>
    </w:p>
    <w:p w14:paraId="0FE604AC" w14:textId="77777777" w:rsidR="00FF0AB6" w:rsidRPr="00FF0AB6" w:rsidRDefault="00FF0AB6" w:rsidP="00FF0AB6">
      <w:pPr>
        <w:spacing w:before="0" w:after="0"/>
      </w:pPr>
    </w:p>
    <w:p w14:paraId="064DF502" w14:textId="77777777" w:rsidR="00FF0AB6" w:rsidRPr="00FF0AB6" w:rsidRDefault="00FF0AB6" w:rsidP="00FF0AB6">
      <w:pPr>
        <w:spacing w:before="0" w:after="0"/>
      </w:pPr>
      <w:r w:rsidRPr="00FF0AB6">
        <w:t>The Privacy Act 2020 governs how we collect, hold, use and disclose personal information about submitters and their applications. Submitters have the right to access and correct personal information.</w:t>
      </w:r>
    </w:p>
    <w:p w14:paraId="77BCFBE1" w14:textId="77777777" w:rsidR="00FF0AB6" w:rsidRPr="00FF0AB6" w:rsidRDefault="00FF0AB6" w:rsidP="00FF0AB6">
      <w:pPr>
        <w:keepNext/>
        <w:spacing w:before="360" w:after="120"/>
        <w:contextualSpacing/>
        <w:outlineLvl w:val="1"/>
        <w:rPr>
          <w:rFonts w:cs="Arial"/>
          <w:b/>
          <w:bCs/>
          <w:iCs/>
          <w:color w:val="1F546B"/>
          <w:sz w:val="36"/>
          <w:szCs w:val="28"/>
        </w:rPr>
        <w:sectPr w:rsidR="00FF0AB6" w:rsidRPr="00FF0AB6" w:rsidSect="00FF0AB6">
          <w:pgSz w:w="11907" w:h="16840" w:code="9"/>
          <w:pgMar w:top="1418" w:right="1418" w:bottom="992" w:left="1418" w:header="425" w:footer="635" w:gutter="0"/>
          <w:cols w:space="708"/>
          <w:docGrid w:linePitch="360"/>
        </w:sectPr>
      </w:pPr>
    </w:p>
    <w:p w14:paraId="2817E2BF"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one: Verification pathways</w:t>
      </w:r>
    </w:p>
    <w:p w14:paraId="3762848A" w14:textId="77777777" w:rsidR="00FF0AB6" w:rsidRPr="00FF0AB6" w:rsidRDefault="00FF0AB6" w:rsidP="00FF0AB6">
      <w:r w:rsidRPr="00FF0AB6">
        <w:t>Refer page 12 of the Discussion Paper.</w:t>
      </w:r>
    </w:p>
    <w:tbl>
      <w:tblPr>
        <w:tblStyle w:val="DIATable1"/>
        <w:tblW w:w="9090" w:type="dxa"/>
        <w:tblInd w:w="-15" w:type="dxa"/>
        <w:tblBorders>
          <w:top w:val="single" w:sz="6" w:space="0" w:color="1F546B" w:themeColor="text2"/>
        </w:tblBorders>
        <w:tblLook w:val="04A0" w:firstRow="1" w:lastRow="0" w:firstColumn="1" w:lastColumn="0" w:noHBand="0" w:noVBand="1"/>
      </w:tblPr>
      <w:tblGrid>
        <w:gridCol w:w="3543"/>
        <w:gridCol w:w="5547"/>
      </w:tblGrid>
      <w:tr w:rsidR="00FF0AB6" w:rsidRPr="00FF0AB6" w14:paraId="788003FD" w14:textId="77777777" w:rsidTr="0009479C">
        <w:trPr>
          <w:cnfStyle w:val="100000000000" w:firstRow="1" w:lastRow="0" w:firstColumn="0" w:lastColumn="0" w:oddVBand="0" w:evenVBand="0" w:oddHBand="0" w:evenHBand="0" w:firstRowFirstColumn="0" w:firstRowLastColumn="0" w:lastRowFirstColumn="0" w:lastRowLastColumn="0"/>
        </w:trPr>
        <w:tc>
          <w:tcPr>
            <w:tcW w:w="3543" w:type="dxa"/>
          </w:tcPr>
          <w:p w14:paraId="59838317" w14:textId="77777777" w:rsidR="00FF0AB6" w:rsidRPr="00FF0AB6" w:rsidRDefault="00FF0AB6" w:rsidP="00383065">
            <w:pPr>
              <w:spacing w:before="0" w:after="120"/>
              <w:ind w:left="171"/>
            </w:pPr>
            <w:r w:rsidRPr="00FF0AB6">
              <w:t>Question</w:t>
            </w:r>
          </w:p>
        </w:tc>
        <w:tc>
          <w:tcPr>
            <w:tcW w:w="5547" w:type="dxa"/>
          </w:tcPr>
          <w:p w14:paraId="2548E4D8" w14:textId="77777777" w:rsidR="00FF0AB6" w:rsidRPr="00FF0AB6" w:rsidRDefault="00FF0AB6" w:rsidP="00383065">
            <w:pPr>
              <w:spacing w:before="0" w:after="120"/>
            </w:pPr>
            <w:r w:rsidRPr="00FF0AB6">
              <w:t>Response</w:t>
            </w:r>
          </w:p>
        </w:tc>
      </w:tr>
      <w:tr w:rsidR="00FF0AB6" w:rsidRPr="00FF0AB6" w14:paraId="2DBB2C21" w14:textId="77777777" w:rsidTr="0009479C">
        <w:tc>
          <w:tcPr>
            <w:tcW w:w="3543" w:type="dxa"/>
          </w:tcPr>
          <w:p w14:paraId="6225F2B9" w14:textId="77777777" w:rsidR="00FF0AB6" w:rsidRPr="00FF0AB6" w:rsidRDefault="00FF0AB6" w:rsidP="00383065">
            <w:pPr>
              <w:numPr>
                <w:ilvl w:val="0"/>
                <w:numId w:val="26"/>
              </w:numPr>
              <w:spacing w:before="0" w:after="120"/>
              <w:ind w:left="490"/>
              <w:rPr>
                <w:b/>
                <w:bCs/>
              </w:rPr>
            </w:pPr>
            <w:r w:rsidRPr="00FF0AB6">
              <w:rPr>
                <w:b/>
                <w:bCs/>
              </w:rPr>
              <w:t>If you are a reporting entity, do you use all three verification pathways?</w:t>
            </w:r>
          </w:p>
        </w:tc>
        <w:tc>
          <w:tcPr>
            <w:tcW w:w="5547" w:type="dxa"/>
            <w:shd w:val="clear" w:color="auto" w:fill="F2F2F2" w:themeFill="background1" w:themeFillShade="F2"/>
          </w:tcPr>
          <w:p w14:paraId="64DDA01C" w14:textId="77777777" w:rsidR="00FF0AB6" w:rsidRPr="00FF0AB6" w:rsidRDefault="00FF0AB6" w:rsidP="00383065">
            <w:pPr>
              <w:spacing w:before="0" w:after="120"/>
            </w:pPr>
          </w:p>
          <w:p w14:paraId="25544A82" w14:textId="77777777" w:rsidR="00FF0AB6" w:rsidRPr="00FF0AB6" w:rsidRDefault="00FF0AB6" w:rsidP="00383065">
            <w:pPr>
              <w:spacing w:before="0" w:after="120"/>
            </w:pPr>
          </w:p>
        </w:tc>
      </w:tr>
      <w:tr w:rsidR="00FF0AB6" w:rsidRPr="00FF0AB6" w14:paraId="4B57D954" w14:textId="77777777" w:rsidTr="0009479C">
        <w:tc>
          <w:tcPr>
            <w:tcW w:w="3543" w:type="dxa"/>
          </w:tcPr>
          <w:p w14:paraId="0098ABBC" w14:textId="77777777" w:rsidR="00FF0AB6" w:rsidRPr="00FF0AB6" w:rsidRDefault="00FF0AB6" w:rsidP="00383065">
            <w:pPr>
              <w:numPr>
                <w:ilvl w:val="0"/>
                <w:numId w:val="26"/>
              </w:numPr>
              <w:spacing w:before="0" w:after="120"/>
              <w:ind w:left="490"/>
              <w:rPr>
                <w:b/>
                <w:bCs/>
              </w:rPr>
            </w:pPr>
            <w:r w:rsidRPr="00FF0AB6">
              <w:rPr>
                <w:b/>
                <w:bCs/>
              </w:rPr>
              <w:t>Do you think all three verification pathways should be retained as options that can be used by reporting entities to comply with the IVCOP?</w:t>
            </w:r>
          </w:p>
        </w:tc>
        <w:tc>
          <w:tcPr>
            <w:tcW w:w="5547" w:type="dxa"/>
            <w:shd w:val="clear" w:color="auto" w:fill="F2F2F2" w:themeFill="background1" w:themeFillShade="F2"/>
          </w:tcPr>
          <w:p w14:paraId="7C00F22E" w14:textId="77777777" w:rsidR="00FF0AB6" w:rsidRPr="00FF0AB6" w:rsidRDefault="00FF0AB6" w:rsidP="00383065">
            <w:pPr>
              <w:spacing w:before="0" w:after="120"/>
            </w:pPr>
            <w:r w:rsidRPr="00FF0AB6">
              <w:t>Yes/No</w:t>
            </w:r>
          </w:p>
        </w:tc>
      </w:tr>
      <w:tr w:rsidR="00FF0AB6" w:rsidRPr="00FF0AB6" w14:paraId="0E17E164" w14:textId="77777777" w:rsidTr="0009479C">
        <w:tc>
          <w:tcPr>
            <w:tcW w:w="3543" w:type="dxa"/>
          </w:tcPr>
          <w:p w14:paraId="0439523F" w14:textId="77777777" w:rsidR="00FF0AB6" w:rsidRPr="00FF0AB6" w:rsidRDefault="00FF0AB6" w:rsidP="00383065">
            <w:pPr>
              <w:numPr>
                <w:ilvl w:val="1"/>
                <w:numId w:val="26"/>
              </w:numPr>
              <w:spacing w:before="0" w:after="120"/>
              <w:ind w:left="1120" w:hanging="760"/>
            </w:pPr>
            <w:r w:rsidRPr="00FF0AB6">
              <w:t>Why/why not?</w:t>
            </w:r>
          </w:p>
        </w:tc>
        <w:tc>
          <w:tcPr>
            <w:tcW w:w="5547" w:type="dxa"/>
            <w:shd w:val="clear" w:color="auto" w:fill="F2F2F2" w:themeFill="background1" w:themeFillShade="F2"/>
          </w:tcPr>
          <w:p w14:paraId="2614EF7D" w14:textId="77777777" w:rsidR="00FF0AB6" w:rsidRPr="00FF0AB6" w:rsidRDefault="00FF0AB6" w:rsidP="00383065">
            <w:pPr>
              <w:spacing w:before="0" w:after="120"/>
            </w:pPr>
          </w:p>
          <w:p w14:paraId="0C345585" w14:textId="77777777" w:rsidR="00FF0AB6" w:rsidRPr="00FF0AB6" w:rsidRDefault="00FF0AB6" w:rsidP="00383065">
            <w:pPr>
              <w:spacing w:before="0" w:after="120"/>
            </w:pPr>
          </w:p>
          <w:p w14:paraId="4EC19141" w14:textId="77777777" w:rsidR="00FF0AB6" w:rsidRPr="00FF0AB6" w:rsidRDefault="00FF0AB6" w:rsidP="00383065">
            <w:pPr>
              <w:spacing w:before="0" w:after="120"/>
            </w:pPr>
          </w:p>
          <w:p w14:paraId="72EE3E75" w14:textId="77777777" w:rsidR="00FF0AB6" w:rsidRPr="00FF0AB6" w:rsidRDefault="00FF0AB6" w:rsidP="00383065">
            <w:pPr>
              <w:spacing w:before="0" w:after="120"/>
            </w:pPr>
          </w:p>
          <w:p w14:paraId="38DEF229" w14:textId="77777777" w:rsidR="00FF0AB6" w:rsidRPr="00FF0AB6" w:rsidRDefault="00FF0AB6" w:rsidP="00383065">
            <w:pPr>
              <w:spacing w:before="0" w:after="120"/>
            </w:pPr>
          </w:p>
          <w:p w14:paraId="5BFCD8D9" w14:textId="77777777" w:rsidR="00FF0AB6" w:rsidRPr="00FF0AB6" w:rsidRDefault="00FF0AB6" w:rsidP="00383065">
            <w:pPr>
              <w:spacing w:before="0" w:after="120"/>
            </w:pPr>
          </w:p>
        </w:tc>
      </w:tr>
    </w:tbl>
    <w:p w14:paraId="452E63AA" w14:textId="77777777" w:rsidR="00FF0AB6" w:rsidRPr="00FF0AB6" w:rsidRDefault="00FF0AB6" w:rsidP="00FF0AB6"/>
    <w:p w14:paraId="1FB23C4A"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13BF99F5"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two: Documentary identity verification</w:t>
      </w:r>
    </w:p>
    <w:p w14:paraId="388212E3" w14:textId="77777777" w:rsidR="00FF0AB6" w:rsidRPr="00FF0AB6" w:rsidRDefault="00FF0AB6" w:rsidP="00FF0AB6">
      <w:r w:rsidRPr="00FF0AB6">
        <w:t>Refer pages 13 to 15 of the Discussion Paper.</w:t>
      </w:r>
    </w:p>
    <w:tbl>
      <w:tblPr>
        <w:tblStyle w:val="DIATable1"/>
        <w:tblW w:w="882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277"/>
      </w:tblGrid>
      <w:tr w:rsidR="00FF0AB6" w:rsidRPr="00FF0AB6" w14:paraId="2CE57585" w14:textId="77777777" w:rsidTr="0009479C">
        <w:trPr>
          <w:cnfStyle w:val="100000000000" w:firstRow="1" w:lastRow="0" w:firstColumn="0" w:lastColumn="0" w:oddVBand="0" w:evenVBand="0" w:oddHBand="0" w:evenHBand="0" w:firstRowFirstColumn="0" w:firstRowLastColumn="0" w:lastRowFirstColumn="0" w:lastRowLastColumn="0"/>
        </w:trPr>
        <w:tc>
          <w:tcPr>
            <w:tcW w:w="3543" w:type="dxa"/>
          </w:tcPr>
          <w:p w14:paraId="711B61DB" w14:textId="77777777" w:rsidR="00FF0AB6" w:rsidRPr="00FF0AB6" w:rsidRDefault="00FF0AB6" w:rsidP="0009479C">
            <w:pPr>
              <w:spacing w:before="0" w:after="120"/>
            </w:pPr>
            <w:r w:rsidRPr="00FF0AB6">
              <w:t>Question</w:t>
            </w:r>
          </w:p>
        </w:tc>
        <w:tc>
          <w:tcPr>
            <w:tcW w:w="5277" w:type="dxa"/>
          </w:tcPr>
          <w:p w14:paraId="42861521" w14:textId="77777777" w:rsidR="00FF0AB6" w:rsidRPr="00FF0AB6" w:rsidRDefault="00FF0AB6" w:rsidP="0009479C">
            <w:pPr>
              <w:spacing w:before="0" w:after="120"/>
            </w:pPr>
            <w:r w:rsidRPr="00FF0AB6">
              <w:t>Response</w:t>
            </w:r>
          </w:p>
        </w:tc>
      </w:tr>
      <w:tr w:rsidR="00FF0AB6" w:rsidRPr="00FF0AB6" w14:paraId="7BCFEA72" w14:textId="77777777" w:rsidTr="0009479C">
        <w:tc>
          <w:tcPr>
            <w:tcW w:w="3543" w:type="dxa"/>
          </w:tcPr>
          <w:p w14:paraId="79DA43AF" w14:textId="77777777" w:rsidR="00FF0AB6" w:rsidRPr="00FF0AB6" w:rsidRDefault="00FF0AB6" w:rsidP="0009479C">
            <w:pPr>
              <w:numPr>
                <w:ilvl w:val="0"/>
                <w:numId w:val="26"/>
              </w:numPr>
              <w:spacing w:before="0" w:after="120"/>
              <w:ind w:left="490"/>
              <w:rPr>
                <w:b/>
                <w:bCs/>
              </w:rPr>
            </w:pPr>
            <w:r w:rsidRPr="00FF0AB6">
              <w:rPr>
                <w:b/>
                <w:bCs/>
              </w:rPr>
              <w:t xml:space="preserve">Should the current list of identity documents be retained in Part 1 (with only these minor updates)? </w:t>
            </w:r>
          </w:p>
        </w:tc>
        <w:tc>
          <w:tcPr>
            <w:tcW w:w="5277" w:type="dxa"/>
            <w:shd w:val="clear" w:color="auto" w:fill="F2F2F2" w:themeFill="background1" w:themeFillShade="F2"/>
          </w:tcPr>
          <w:p w14:paraId="45637EA5" w14:textId="77777777" w:rsidR="00FF0AB6" w:rsidRPr="00FF0AB6" w:rsidRDefault="00FF0AB6" w:rsidP="0009479C">
            <w:pPr>
              <w:spacing w:before="0" w:after="120"/>
            </w:pPr>
            <w:r w:rsidRPr="00FF0AB6">
              <w:t>Yes/No</w:t>
            </w:r>
          </w:p>
          <w:p w14:paraId="14FE5357" w14:textId="77777777" w:rsidR="00FF0AB6" w:rsidRPr="00FF0AB6" w:rsidRDefault="00FF0AB6" w:rsidP="0009479C">
            <w:pPr>
              <w:spacing w:before="0" w:after="120"/>
            </w:pPr>
          </w:p>
        </w:tc>
      </w:tr>
      <w:tr w:rsidR="00FF0AB6" w:rsidRPr="00FF0AB6" w14:paraId="6695E997" w14:textId="77777777" w:rsidTr="0009479C">
        <w:tc>
          <w:tcPr>
            <w:tcW w:w="3543" w:type="dxa"/>
          </w:tcPr>
          <w:p w14:paraId="7262204E" w14:textId="77777777" w:rsidR="00FF0AB6" w:rsidRPr="00FF0AB6" w:rsidRDefault="00FF0AB6" w:rsidP="0009479C">
            <w:pPr>
              <w:numPr>
                <w:ilvl w:val="1"/>
                <w:numId w:val="26"/>
              </w:numPr>
              <w:spacing w:before="0" w:after="120"/>
              <w:ind w:left="1120" w:hanging="760"/>
            </w:pPr>
            <w:r w:rsidRPr="00FF0AB6">
              <w:t>Why or why not?</w:t>
            </w:r>
          </w:p>
        </w:tc>
        <w:tc>
          <w:tcPr>
            <w:tcW w:w="5277" w:type="dxa"/>
            <w:shd w:val="clear" w:color="auto" w:fill="F2F2F2" w:themeFill="background1" w:themeFillShade="F2"/>
          </w:tcPr>
          <w:p w14:paraId="397E4B25" w14:textId="77777777" w:rsidR="00FF0AB6" w:rsidRPr="00FF0AB6" w:rsidRDefault="00FF0AB6" w:rsidP="0009479C">
            <w:pPr>
              <w:spacing w:before="0" w:after="120"/>
            </w:pPr>
          </w:p>
          <w:p w14:paraId="3D159931" w14:textId="77777777" w:rsidR="00FF0AB6" w:rsidRPr="00FF0AB6" w:rsidRDefault="00FF0AB6" w:rsidP="0009479C">
            <w:pPr>
              <w:spacing w:before="0" w:after="120"/>
            </w:pPr>
          </w:p>
          <w:p w14:paraId="00A2C2F9" w14:textId="77777777" w:rsidR="00FF0AB6" w:rsidRPr="00FF0AB6" w:rsidRDefault="00FF0AB6" w:rsidP="0009479C">
            <w:pPr>
              <w:spacing w:before="0" w:after="120"/>
            </w:pPr>
          </w:p>
          <w:p w14:paraId="7F1E7995" w14:textId="77777777" w:rsidR="00FF0AB6" w:rsidRPr="00FF0AB6" w:rsidRDefault="00FF0AB6" w:rsidP="0009479C">
            <w:pPr>
              <w:spacing w:before="0" w:after="120"/>
            </w:pPr>
          </w:p>
          <w:p w14:paraId="4F2B52FF" w14:textId="77777777" w:rsidR="00FF0AB6" w:rsidRPr="00FF0AB6" w:rsidRDefault="00FF0AB6" w:rsidP="0009479C">
            <w:pPr>
              <w:spacing w:before="0" w:after="120"/>
            </w:pPr>
          </w:p>
          <w:p w14:paraId="4C1BEE68" w14:textId="77777777" w:rsidR="00FF0AB6" w:rsidRPr="00FF0AB6" w:rsidRDefault="00FF0AB6" w:rsidP="0009479C">
            <w:pPr>
              <w:spacing w:before="0" w:after="120"/>
            </w:pPr>
          </w:p>
        </w:tc>
      </w:tr>
      <w:tr w:rsidR="00FF0AB6" w:rsidRPr="00FF0AB6" w14:paraId="318E4074" w14:textId="77777777" w:rsidTr="0009479C">
        <w:tc>
          <w:tcPr>
            <w:tcW w:w="3543" w:type="dxa"/>
          </w:tcPr>
          <w:p w14:paraId="202F2F95" w14:textId="77777777" w:rsidR="00FF0AB6" w:rsidRPr="00FF0AB6" w:rsidRDefault="00FF0AB6" w:rsidP="0009479C">
            <w:pPr>
              <w:numPr>
                <w:ilvl w:val="1"/>
                <w:numId w:val="26"/>
              </w:numPr>
              <w:spacing w:before="0" w:after="120"/>
              <w:ind w:left="1120" w:hanging="760"/>
            </w:pPr>
            <w:r w:rsidRPr="00FF0AB6">
              <w:t>Are there other improvements or streamlining of requirements needed?</w:t>
            </w:r>
          </w:p>
        </w:tc>
        <w:tc>
          <w:tcPr>
            <w:tcW w:w="5277" w:type="dxa"/>
            <w:shd w:val="clear" w:color="auto" w:fill="F2F2F2" w:themeFill="background1" w:themeFillShade="F2"/>
          </w:tcPr>
          <w:p w14:paraId="4D4125EB" w14:textId="77777777" w:rsidR="00FF0AB6" w:rsidRPr="00FF0AB6" w:rsidRDefault="00FF0AB6" w:rsidP="0009479C">
            <w:pPr>
              <w:spacing w:before="0" w:after="120"/>
            </w:pPr>
          </w:p>
          <w:p w14:paraId="57588A73" w14:textId="77777777" w:rsidR="00FF0AB6" w:rsidRPr="00FF0AB6" w:rsidRDefault="00FF0AB6" w:rsidP="0009479C">
            <w:pPr>
              <w:spacing w:before="0" w:after="120"/>
            </w:pPr>
          </w:p>
          <w:p w14:paraId="7AC4550F" w14:textId="77777777" w:rsidR="00FF0AB6" w:rsidRPr="00FF0AB6" w:rsidRDefault="00FF0AB6" w:rsidP="0009479C">
            <w:pPr>
              <w:spacing w:before="0" w:after="120"/>
            </w:pPr>
          </w:p>
          <w:p w14:paraId="5900273E" w14:textId="77777777" w:rsidR="00FF0AB6" w:rsidRPr="00FF0AB6" w:rsidRDefault="00FF0AB6" w:rsidP="0009479C">
            <w:pPr>
              <w:spacing w:before="0" w:after="120"/>
            </w:pPr>
          </w:p>
          <w:p w14:paraId="75EE6D08" w14:textId="77777777" w:rsidR="00FF0AB6" w:rsidRPr="00FF0AB6" w:rsidRDefault="00FF0AB6" w:rsidP="0009479C">
            <w:pPr>
              <w:spacing w:before="0" w:after="120"/>
            </w:pPr>
          </w:p>
          <w:p w14:paraId="56D9C13E" w14:textId="77777777" w:rsidR="00FF0AB6" w:rsidRPr="00FF0AB6" w:rsidRDefault="00FF0AB6" w:rsidP="0009479C">
            <w:pPr>
              <w:spacing w:before="0" w:after="120"/>
            </w:pPr>
          </w:p>
          <w:p w14:paraId="7AD752BE" w14:textId="77777777" w:rsidR="00FF0AB6" w:rsidRPr="00FF0AB6" w:rsidRDefault="00FF0AB6" w:rsidP="0009479C">
            <w:pPr>
              <w:spacing w:before="0" w:after="120"/>
            </w:pPr>
          </w:p>
        </w:tc>
      </w:tr>
      <w:tr w:rsidR="00FF0AB6" w:rsidRPr="00FF0AB6" w14:paraId="75CD1802" w14:textId="77777777" w:rsidTr="0009479C">
        <w:tc>
          <w:tcPr>
            <w:tcW w:w="3543" w:type="dxa"/>
          </w:tcPr>
          <w:p w14:paraId="394B7EAE" w14:textId="77777777" w:rsidR="00FF0AB6" w:rsidRPr="00FF0AB6" w:rsidRDefault="00FF0AB6" w:rsidP="0009479C">
            <w:pPr>
              <w:numPr>
                <w:ilvl w:val="0"/>
                <w:numId w:val="26"/>
              </w:numPr>
              <w:spacing w:before="0" w:after="120"/>
              <w:ind w:left="490"/>
              <w:rPr>
                <w:b/>
                <w:bCs/>
              </w:rPr>
            </w:pPr>
            <w:r w:rsidRPr="00FF0AB6">
              <w:rPr>
                <w:b/>
                <w:bCs/>
              </w:rPr>
              <w:t xml:space="preserve">Should there be an explicit statement that Part 1 only applies to face-to-face verification and a visual comparison must be made of the photo to the person presenting the identity document? </w:t>
            </w:r>
          </w:p>
        </w:tc>
        <w:tc>
          <w:tcPr>
            <w:tcW w:w="5277" w:type="dxa"/>
            <w:shd w:val="clear" w:color="auto" w:fill="F2F2F2" w:themeFill="background1" w:themeFillShade="F2"/>
          </w:tcPr>
          <w:p w14:paraId="20479934" w14:textId="77777777" w:rsidR="00FF0AB6" w:rsidRPr="00FF0AB6" w:rsidRDefault="00FF0AB6" w:rsidP="0009479C">
            <w:pPr>
              <w:spacing w:before="0" w:after="120"/>
            </w:pPr>
            <w:r w:rsidRPr="00FF0AB6">
              <w:t>Yes/No</w:t>
            </w:r>
          </w:p>
        </w:tc>
      </w:tr>
      <w:tr w:rsidR="00FF0AB6" w:rsidRPr="00FF0AB6" w14:paraId="1088EA03" w14:textId="77777777" w:rsidTr="0009479C">
        <w:tc>
          <w:tcPr>
            <w:tcW w:w="3543" w:type="dxa"/>
          </w:tcPr>
          <w:p w14:paraId="581F06CD" w14:textId="77777777" w:rsidR="00FF0AB6" w:rsidRPr="00FF0AB6" w:rsidRDefault="00FF0AB6" w:rsidP="0009479C">
            <w:pPr>
              <w:numPr>
                <w:ilvl w:val="1"/>
                <w:numId w:val="26"/>
              </w:numPr>
              <w:spacing w:before="0" w:after="120"/>
              <w:ind w:left="1120" w:hanging="760"/>
            </w:pPr>
            <w:r w:rsidRPr="00FF0AB6">
              <w:t>Why or why not?</w:t>
            </w:r>
          </w:p>
        </w:tc>
        <w:tc>
          <w:tcPr>
            <w:tcW w:w="5277" w:type="dxa"/>
            <w:shd w:val="clear" w:color="auto" w:fill="F2F2F2" w:themeFill="background1" w:themeFillShade="F2"/>
          </w:tcPr>
          <w:p w14:paraId="3954CCE6" w14:textId="77777777" w:rsidR="00FF0AB6" w:rsidRPr="00FF0AB6" w:rsidRDefault="00FF0AB6" w:rsidP="0009479C">
            <w:pPr>
              <w:spacing w:before="0" w:after="120"/>
            </w:pPr>
          </w:p>
          <w:p w14:paraId="05457903" w14:textId="77777777" w:rsidR="00FF0AB6" w:rsidRPr="00FF0AB6" w:rsidRDefault="00FF0AB6" w:rsidP="0009479C">
            <w:pPr>
              <w:spacing w:before="0" w:after="120"/>
            </w:pPr>
          </w:p>
          <w:p w14:paraId="55401951" w14:textId="77777777" w:rsidR="00FF0AB6" w:rsidRPr="00FF0AB6" w:rsidRDefault="00FF0AB6" w:rsidP="0009479C">
            <w:pPr>
              <w:spacing w:before="0" w:after="120"/>
            </w:pPr>
          </w:p>
          <w:p w14:paraId="17181F3B" w14:textId="77777777" w:rsidR="00FF0AB6" w:rsidRPr="00FF0AB6" w:rsidRDefault="00FF0AB6" w:rsidP="0009479C">
            <w:pPr>
              <w:spacing w:before="0" w:after="120"/>
            </w:pPr>
          </w:p>
          <w:p w14:paraId="1372D601" w14:textId="77777777" w:rsidR="00FF0AB6" w:rsidRPr="00FF0AB6" w:rsidRDefault="00FF0AB6" w:rsidP="0009479C">
            <w:pPr>
              <w:spacing w:before="0" w:after="120"/>
            </w:pPr>
          </w:p>
          <w:p w14:paraId="3788A75A" w14:textId="77777777" w:rsidR="00FF0AB6" w:rsidRPr="00FF0AB6" w:rsidRDefault="00FF0AB6" w:rsidP="0009479C">
            <w:pPr>
              <w:spacing w:before="0" w:after="120"/>
            </w:pPr>
          </w:p>
        </w:tc>
      </w:tr>
    </w:tbl>
    <w:p w14:paraId="6F861F0C" w14:textId="77777777" w:rsidR="00FF0AB6" w:rsidRPr="00FF0AB6" w:rsidRDefault="00FF0AB6" w:rsidP="00FF0AB6"/>
    <w:p w14:paraId="076204C7" w14:textId="77777777" w:rsidR="00FF0AB6" w:rsidRPr="00FF0AB6" w:rsidRDefault="00FF0AB6" w:rsidP="00FF0AB6"/>
    <w:p w14:paraId="565DEBAE"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6C27648D"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three: Documentary certification</w:t>
      </w:r>
    </w:p>
    <w:p w14:paraId="3E49561B" w14:textId="77777777" w:rsidR="00FF0AB6" w:rsidRPr="00FF0AB6" w:rsidRDefault="00FF0AB6" w:rsidP="00FF0AB6">
      <w:r w:rsidRPr="00FF0AB6">
        <w:t>Refer pages 16 to 18 of the Discussion Paper.</w:t>
      </w:r>
    </w:p>
    <w:tbl>
      <w:tblPr>
        <w:tblStyle w:val="DIATable1"/>
        <w:tblW w:w="873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187"/>
      </w:tblGrid>
      <w:tr w:rsidR="00FF0AB6" w:rsidRPr="00FF0AB6" w14:paraId="61DC23DD" w14:textId="77777777" w:rsidTr="008653D6">
        <w:trPr>
          <w:cnfStyle w:val="100000000000" w:firstRow="1" w:lastRow="0" w:firstColumn="0" w:lastColumn="0" w:oddVBand="0" w:evenVBand="0" w:oddHBand="0" w:evenHBand="0" w:firstRowFirstColumn="0" w:firstRowLastColumn="0" w:lastRowFirstColumn="0" w:lastRowLastColumn="0"/>
        </w:trPr>
        <w:tc>
          <w:tcPr>
            <w:tcW w:w="3543" w:type="dxa"/>
          </w:tcPr>
          <w:p w14:paraId="1E791E68" w14:textId="77777777" w:rsidR="00FF0AB6" w:rsidRPr="00FF0AB6" w:rsidRDefault="00FF0AB6" w:rsidP="008653D6">
            <w:pPr>
              <w:spacing w:before="0" w:after="120"/>
            </w:pPr>
            <w:r w:rsidRPr="00FF0AB6">
              <w:t>Question</w:t>
            </w:r>
          </w:p>
        </w:tc>
        <w:tc>
          <w:tcPr>
            <w:tcW w:w="5187" w:type="dxa"/>
          </w:tcPr>
          <w:p w14:paraId="27903208" w14:textId="77777777" w:rsidR="00FF0AB6" w:rsidRPr="00FF0AB6" w:rsidRDefault="00FF0AB6" w:rsidP="008653D6">
            <w:pPr>
              <w:spacing w:before="0" w:after="120"/>
            </w:pPr>
            <w:r w:rsidRPr="00FF0AB6">
              <w:t>Response</w:t>
            </w:r>
          </w:p>
        </w:tc>
      </w:tr>
      <w:tr w:rsidR="00FF0AB6" w:rsidRPr="00FF0AB6" w14:paraId="382FD8A5" w14:textId="77777777" w:rsidTr="008653D6">
        <w:tc>
          <w:tcPr>
            <w:tcW w:w="3543" w:type="dxa"/>
          </w:tcPr>
          <w:p w14:paraId="5558AFA6" w14:textId="77777777" w:rsidR="00FF0AB6" w:rsidRPr="00FF0AB6" w:rsidRDefault="00FF0AB6" w:rsidP="008653D6">
            <w:pPr>
              <w:numPr>
                <w:ilvl w:val="0"/>
                <w:numId w:val="26"/>
              </w:numPr>
              <w:spacing w:before="0" w:after="120"/>
              <w:ind w:left="490"/>
              <w:rPr>
                <w:b/>
                <w:bCs/>
              </w:rPr>
            </w:pPr>
            <w:r w:rsidRPr="00FF0AB6">
              <w:rPr>
                <w:b/>
                <w:bCs/>
              </w:rPr>
              <w:t>Should these proposals to clarify the circumstances and use of certified copies be included in the IVCOP?</w:t>
            </w:r>
          </w:p>
        </w:tc>
        <w:tc>
          <w:tcPr>
            <w:tcW w:w="5187" w:type="dxa"/>
            <w:shd w:val="clear" w:color="auto" w:fill="F2F2F2" w:themeFill="background1" w:themeFillShade="F2"/>
          </w:tcPr>
          <w:p w14:paraId="46574F64" w14:textId="77777777" w:rsidR="00FF0AB6" w:rsidRPr="00FF0AB6" w:rsidRDefault="00FF0AB6" w:rsidP="008653D6">
            <w:pPr>
              <w:spacing w:before="0" w:after="120"/>
            </w:pPr>
            <w:r w:rsidRPr="00FF0AB6">
              <w:t>Yes/No</w:t>
            </w:r>
          </w:p>
          <w:p w14:paraId="1E8D923C" w14:textId="77777777" w:rsidR="00FF0AB6" w:rsidRPr="00FF0AB6" w:rsidRDefault="00FF0AB6" w:rsidP="008653D6">
            <w:pPr>
              <w:spacing w:before="0" w:after="120"/>
            </w:pPr>
          </w:p>
        </w:tc>
      </w:tr>
      <w:tr w:rsidR="00FF0AB6" w:rsidRPr="00FF0AB6" w14:paraId="4A355021" w14:textId="77777777" w:rsidTr="008653D6">
        <w:tc>
          <w:tcPr>
            <w:tcW w:w="3543" w:type="dxa"/>
          </w:tcPr>
          <w:p w14:paraId="1E970B68" w14:textId="77777777" w:rsidR="00FF0AB6" w:rsidRPr="00FF0AB6" w:rsidRDefault="00FF0AB6" w:rsidP="008653D6">
            <w:pPr>
              <w:numPr>
                <w:ilvl w:val="1"/>
                <w:numId w:val="26"/>
              </w:numPr>
              <w:spacing w:before="0" w:after="120"/>
              <w:ind w:left="1120" w:hanging="760"/>
            </w:pPr>
            <w:r w:rsidRPr="00FF0AB6">
              <w:t>Why or why not?</w:t>
            </w:r>
          </w:p>
        </w:tc>
        <w:tc>
          <w:tcPr>
            <w:tcW w:w="5187" w:type="dxa"/>
            <w:shd w:val="clear" w:color="auto" w:fill="F2F2F2" w:themeFill="background1" w:themeFillShade="F2"/>
          </w:tcPr>
          <w:p w14:paraId="239D69FA" w14:textId="77777777" w:rsidR="00FF0AB6" w:rsidRPr="00FF0AB6" w:rsidRDefault="00FF0AB6" w:rsidP="008653D6">
            <w:pPr>
              <w:spacing w:before="0" w:after="120"/>
            </w:pPr>
          </w:p>
          <w:p w14:paraId="68F76373" w14:textId="77777777" w:rsidR="00FF0AB6" w:rsidRPr="00FF0AB6" w:rsidRDefault="00FF0AB6" w:rsidP="008653D6">
            <w:pPr>
              <w:spacing w:before="0" w:after="120"/>
            </w:pPr>
          </w:p>
          <w:p w14:paraId="75AF257D" w14:textId="77777777" w:rsidR="00FF0AB6" w:rsidRPr="00FF0AB6" w:rsidRDefault="00FF0AB6" w:rsidP="008653D6">
            <w:pPr>
              <w:spacing w:before="0" w:after="120"/>
            </w:pPr>
          </w:p>
          <w:p w14:paraId="5B3E3022" w14:textId="77777777" w:rsidR="00FF0AB6" w:rsidRPr="00FF0AB6" w:rsidRDefault="00FF0AB6" w:rsidP="008653D6">
            <w:pPr>
              <w:spacing w:before="0" w:after="120"/>
            </w:pPr>
          </w:p>
          <w:p w14:paraId="7BC96EC6" w14:textId="77777777" w:rsidR="00FF0AB6" w:rsidRPr="00FF0AB6" w:rsidRDefault="00FF0AB6" w:rsidP="008653D6">
            <w:pPr>
              <w:spacing w:before="0" w:after="120"/>
            </w:pPr>
          </w:p>
          <w:p w14:paraId="79ABADBE" w14:textId="77777777" w:rsidR="00FF0AB6" w:rsidRPr="00FF0AB6" w:rsidRDefault="00FF0AB6" w:rsidP="008653D6">
            <w:pPr>
              <w:spacing w:before="0" w:after="120"/>
            </w:pPr>
          </w:p>
        </w:tc>
      </w:tr>
      <w:tr w:rsidR="00FF0AB6" w:rsidRPr="00FF0AB6" w14:paraId="0130CB1A" w14:textId="77777777" w:rsidTr="008653D6">
        <w:tc>
          <w:tcPr>
            <w:tcW w:w="3543" w:type="dxa"/>
          </w:tcPr>
          <w:p w14:paraId="7A4FD06F" w14:textId="77777777" w:rsidR="00FF0AB6" w:rsidRPr="00FF0AB6" w:rsidRDefault="00FF0AB6" w:rsidP="008653D6">
            <w:pPr>
              <w:numPr>
                <w:ilvl w:val="0"/>
                <w:numId w:val="26"/>
              </w:numPr>
              <w:spacing w:before="0" w:after="120"/>
              <w:ind w:left="490"/>
              <w:rPr>
                <w:b/>
                <w:bCs/>
              </w:rPr>
            </w:pPr>
            <w:r w:rsidRPr="00FF0AB6">
              <w:rPr>
                <w:b/>
                <w:bCs/>
              </w:rPr>
              <w:t>Are any other improvements or streamlining of requirements needed in relation to certified copies, including changes to the list of persons that can be a trusted referee?</w:t>
            </w:r>
          </w:p>
        </w:tc>
        <w:tc>
          <w:tcPr>
            <w:tcW w:w="5187" w:type="dxa"/>
            <w:shd w:val="clear" w:color="auto" w:fill="F2F2F2" w:themeFill="background1" w:themeFillShade="F2"/>
          </w:tcPr>
          <w:p w14:paraId="62FC3958" w14:textId="77777777" w:rsidR="00FF0AB6" w:rsidRPr="00FF0AB6" w:rsidRDefault="00FF0AB6" w:rsidP="008653D6">
            <w:pPr>
              <w:spacing w:before="0" w:after="120"/>
            </w:pPr>
            <w:r w:rsidRPr="00FF0AB6">
              <w:t>Yes/No</w:t>
            </w:r>
          </w:p>
        </w:tc>
      </w:tr>
      <w:tr w:rsidR="00FF0AB6" w:rsidRPr="00FF0AB6" w14:paraId="1649A024" w14:textId="77777777" w:rsidTr="008653D6">
        <w:tc>
          <w:tcPr>
            <w:tcW w:w="3543" w:type="dxa"/>
          </w:tcPr>
          <w:p w14:paraId="47EC47A9" w14:textId="77777777" w:rsidR="00FF0AB6" w:rsidRPr="00FF0AB6" w:rsidRDefault="00FF0AB6" w:rsidP="008653D6">
            <w:pPr>
              <w:numPr>
                <w:ilvl w:val="1"/>
                <w:numId w:val="26"/>
              </w:numPr>
              <w:spacing w:before="0" w:after="120"/>
              <w:ind w:left="1120" w:hanging="760"/>
            </w:pPr>
            <w:r w:rsidRPr="00FF0AB6">
              <w:t>If yes, what should these be?</w:t>
            </w:r>
          </w:p>
        </w:tc>
        <w:tc>
          <w:tcPr>
            <w:tcW w:w="5187" w:type="dxa"/>
            <w:shd w:val="clear" w:color="auto" w:fill="F2F2F2" w:themeFill="background1" w:themeFillShade="F2"/>
          </w:tcPr>
          <w:p w14:paraId="4E860678" w14:textId="77777777" w:rsidR="00FF0AB6" w:rsidRPr="00FF0AB6" w:rsidRDefault="00FF0AB6" w:rsidP="008653D6">
            <w:pPr>
              <w:spacing w:before="0" w:after="120"/>
            </w:pPr>
          </w:p>
          <w:p w14:paraId="06B31A5D" w14:textId="77777777" w:rsidR="00FF0AB6" w:rsidRPr="00FF0AB6" w:rsidRDefault="00FF0AB6" w:rsidP="008653D6">
            <w:pPr>
              <w:spacing w:before="0" w:after="120"/>
            </w:pPr>
          </w:p>
          <w:p w14:paraId="2007236D" w14:textId="77777777" w:rsidR="00FF0AB6" w:rsidRPr="00FF0AB6" w:rsidRDefault="00FF0AB6" w:rsidP="008653D6">
            <w:pPr>
              <w:spacing w:before="0" w:after="120"/>
            </w:pPr>
          </w:p>
          <w:p w14:paraId="4CE6C492" w14:textId="77777777" w:rsidR="00FF0AB6" w:rsidRPr="00FF0AB6" w:rsidRDefault="00FF0AB6" w:rsidP="008653D6">
            <w:pPr>
              <w:spacing w:before="0" w:after="120"/>
            </w:pPr>
          </w:p>
          <w:p w14:paraId="4C0FE2D0" w14:textId="77777777" w:rsidR="00FF0AB6" w:rsidRPr="00FF0AB6" w:rsidRDefault="00FF0AB6" w:rsidP="008653D6">
            <w:pPr>
              <w:spacing w:before="0" w:after="120"/>
            </w:pPr>
          </w:p>
          <w:p w14:paraId="187D343C" w14:textId="77777777" w:rsidR="00FF0AB6" w:rsidRPr="00FF0AB6" w:rsidRDefault="00FF0AB6" w:rsidP="008653D6">
            <w:pPr>
              <w:spacing w:before="0" w:after="120"/>
            </w:pPr>
          </w:p>
        </w:tc>
      </w:tr>
    </w:tbl>
    <w:p w14:paraId="21913D5A"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5BEB68FB"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four: Electronic identity verification</w:t>
      </w:r>
    </w:p>
    <w:p w14:paraId="7127435E" w14:textId="77777777" w:rsidR="00FF0AB6" w:rsidRPr="00FF0AB6" w:rsidRDefault="00FF0AB6" w:rsidP="00FF0AB6">
      <w:r w:rsidRPr="00FF0AB6">
        <w:t>Refer pages 19 and 20 of the Discussion Paper.</w:t>
      </w:r>
    </w:p>
    <w:tbl>
      <w:tblPr>
        <w:tblStyle w:val="DIATable1"/>
        <w:tblW w:w="882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277"/>
      </w:tblGrid>
      <w:tr w:rsidR="00FF0AB6" w:rsidRPr="00FF0AB6" w14:paraId="2E6A527B" w14:textId="77777777" w:rsidTr="000E0348">
        <w:trPr>
          <w:cnfStyle w:val="100000000000" w:firstRow="1" w:lastRow="0" w:firstColumn="0" w:lastColumn="0" w:oddVBand="0" w:evenVBand="0" w:oddHBand="0" w:evenHBand="0" w:firstRowFirstColumn="0" w:firstRowLastColumn="0" w:lastRowFirstColumn="0" w:lastRowLastColumn="0"/>
        </w:trPr>
        <w:tc>
          <w:tcPr>
            <w:tcW w:w="3543" w:type="dxa"/>
          </w:tcPr>
          <w:p w14:paraId="0A50535B" w14:textId="77777777" w:rsidR="00FF0AB6" w:rsidRPr="00FF0AB6" w:rsidRDefault="00FF0AB6" w:rsidP="000E0348">
            <w:pPr>
              <w:spacing w:before="0" w:after="120"/>
            </w:pPr>
            <w:r w:rsidRPr="00FF0AB6">
              <w:t>Question</w:t>
            </w:r>
          </w:p>
        </w:tc>
        <w:tc>
          <w:tcPr>
            <w:tcW w:w="5277" w:type="dxa"/>
          </w:tcPr>
          <w:p w14:paraId="469A743E" w14:textId="77777777" w:rsidR="00FF0AB6" w:rsidRPr="00FF0AB6" w:rsidRDefault="00FF0AB6" w:rsidP="000E0348">
            <w:pPr>
              <w:spacing w:before="0" w:after="120"/>
            </w:pPr>
            <w:r w:rsidRPr="00FF0AB6">
              <w:t>Response</w:t>
            </w:r>
          </w:p>
        </w:tc>
      </w:tr>
      <w:tr w:rsidR="00FF0AB6" w:rsidRPr="00FF0AB6" w14:paraId="39286070" w14:textId="77777777" w:rsidTr="000E0348">
        <w:tc>
          <w:tcPr>
            <w:tcW w:w="3543" w:type="dxa"/>
          </w:tcPr>
          <w:p w14:paraId="3FEAF800" w14:textId="77777777" w:rsidR="00FF0AB6" w:rsidRPr="00FF0AB6" w:rsidRDefault="00FF0AB6" w:rsidP="000E0348">
            <w:pPr>
              <w:numPr>
                <w:ilvl w:val="0"/>
                <w:numId w:val="26"/>
              </w:numPr>
              <w:spacing w:before="0" w:after="120"/>
              <w:ind w:left="490"/>
              <w:rPr>
                <w:b/>
                <w:bCs/>
              </w:rPr>
            </w:pPr>
            <w:r w:rsidRPr="00FF0AB6">
              <w:rPr>
                <w:b/>
                <w:bCs/>
              </w:rPr>
              <w:t>Should the EIV methods in the IVCOP be more prescriptive as outlined above, including by inserting content from the explanatory note?</w:t>
            </w:r>
          </w:p>
        </w:tc>
        <w:tc>
          <w:tcPr>
            <w:tcW w:w="5277" w:type="dxa"/>
            <w:shd w:val="clear" w:color="auto" w:fill="F2F2F2" w:themeFill="background1" w:themeFillShade="F2"/>
          </w:tcPr>
          <w:p w14:paraId="3438DE22" w14:textId="77777777" w:rsidR="00FF0AB6" w:rsidRPr="00FF0AB6" w:rsidRDefault="00FF0AB6" w:rsidP="000E0348">
            <w:pPr>
              <w:spacing w:before="0" w:after="120"/>
            </w:pPr>
            <w:r w:rsidRPr="00FF0AB6">
              <w:t>Yes/No</w:t>
            </w:r>
          </w:p>
          <w:p w14:paraId="04AE98CB" w14:textId="77777777" w:rsidR="00FF0AB6" w:rsidRPr="00FF0AB6" w:rsidRDefault="00FF0AB6" w:rsidP="000E0348">
            <w:pPr>
              <w:spacing w:before="0" w:after="120"/>
            </w:pPr>
          </w:p>
        </w:tc>
      </w:tr>
      <w:tr w:rsidR="00FF0AB6" w:rsidRPr="00FF0AB6" w14:paraId="58752067" w14:textId="77777777" w:rsidTr="000E0348">
        <w:tc>
          <w:tcPr>
            <w:tcW w:w="3543" w:type="dxa"/>
          </w:tcPr>
          <w:p w14:paraId="5D088778" w14:textId="77777777" w:rsidR="00FF0AB6" w:rsidRPr="00FF0AB6" w:rsidRDefault="00FF0AB6" w:rsidP="000E0348">
            <w:pPr>
              <w:numPr>
                <w:ilvl w:val="1"/>
                <w:numId w:val="26"/>
              </w:numPr>
              <w:spacing w:before="0" w:after="120"/>
              <w:ind w:left="1120" w:hanging="760"/>
            </w:pPr>
            <w:r w:rsidRPr="00FF0AB6">
              <w:t>Why or why not?</w:t>
            </w:r>
          </w:p>
        </w:tc>
        <w:tc>
          <w:tcPr>
            <w:tcW w:w="5277" w:type="dxa"/>
            <w:shd w:val="clear" w:color="auto" w:fill="F2F2F2" w:themeFill="background1" w:themeFillShade="F2"/>
          </w:tcPr>
          <w:p w14:paraId="2B41FE2E" w14:textId="77777777" w:rsidR="00FF0AB6" w:rsidRPr="00FF0AB6" w:rsidRDefault="00FF0AB6" w:rsidP="000E0348">
            <w:pPr>
              <w:spacing w:before="0" w:after="120"/>
            </w:pPr>
          </w:p>
          <w:p w14:paraId="1DC100A8" w14:textId="77777777" w:rsidR="00FF0AB6" w:rsidRPr="00FF0AB6" w:rsidRDefault="00FF0AB6" w:rsidP="000E0348">
            <w:pPr>
              <w:spacing w:before="0" w:after="120"/>
            </w:pPr>
          </w:p>
          <w:p w14:paraId="1042ED9F" w14:textId="77777777" w:rsidR="00FF0AB6" w:rsidRPr="00FF0AB6" w:rsidRDefault="00FF0AB6" w:rsidP="000E0348">
            <w:pPr>
              <w:spacing w:before="0" w:after="120"/>
            </w:pPr>
          </w:p>
          <w:p w14:paraId="72A2B643" w14:textId="77777777" w:rsidR="00FF0AB6" w:rsidRPr="00FF0AB6" w:rsidRDefault="00FF0AB6" w:rsidP="000E0348">
            <w:pPr>
              <w:spacing w:before="0" w:after="120"/>
            </w:pPr>
          </w:p>
          <w:p w14:paraId="67372FCF" w14:textId="77777777" w:rsidR="00FF0AB6" w:rsidRPr="00FF0AB6" w:rsidRDefault="00FF0AB6" w:rsidP="000E0348">
            <w:pPr>
              <w:spacing w:before="0" w:after="120"/>
            </w:pPr>
          </w:p>
          <w:p w14:paraId="4B32019F" w14:textId="77777777" w:rsidR="00FF0AB6" w:rsidRPr="00FF0AB6" w:rsidRDefault="00FF0AB6" w:rsidP="000E0348">
            <w:pPr>
              <w:spacing w:before="0" w:after="120"/>
            </w:pPr>
          </w:p>
        </w:tc>
      </w:tr>
      <w:tr w:rsidR="00FF0AB6" w:rsidRPr="00FF0AB6" w14:paraId="356BEB9D" w14:textId="77777777" w:rsidTr="000E0348">
        <w:tc>
          <w:tcPr>
            <w:tcW w:w="3543" w:type="dxa"/>
          </w:tcPr>
          <w:p w14:paraId="206901FC" w14:textId="77777777" w:rsidR="00FF0AB6" w:rsidRPr="00FF0AB6" w:rsidRDefault="00FF0AB6" w:rsidP="000E0348">
            <w:pPr>
              <w:numPr>
                <w:ilvl w:val="0"/>
                <w:numId w:val="26"/>
              </w:numPr>
              <w:spacing w:before="0" w:after="120"/>
              <w:ind w:left="490"/>
              <w:rPr>
                <w:b/>
                <w:bCs/>
              </w:rPr>
            </w:pPr>
            <w:r w:rsidRPr="00FF0AB6">
              <w:rPr>
                <w:b/>
                <w:bCs/>
              </w:rPr>
              <w:t>Should verification from the NZTA Driver Licence Verification Service (DLVS) have the same level of assurance as verification from the DIA Confirmation Service?</w:t>
            </w:r>
          </w:p>
        </w:tc>
        <w:tc>
          <w:tcPr>
            <w:tcW w:w="5277" w:type="dxa"/>
            <w:shd w:val="clear" w:color="auto" w:fill="F2F2F2" w:themeFill="background1" w:themeFillShade="F2"/>
          </w:tcPr>
          <w:p w14:paraId="777DEFF8" w14:textId="77777777" w:rsidR="00FF0AB6" w:rsidRPr="00FF0AB6" w:rsidRDefault="00FF0AB6" w:rsidP="000E0348">
            <w:pPr>
              <w:spacing w:before="0" w:after="120"/>
            </w:pPr>
            <w:r w:rsidRPr="00FF0AB6">
              <w:t>Yes/No</w:t>
            </w:r>
          </w:p>
        </w:tc>
      </w:tr>
      <w:tr w:rsidR="00FF0AB6" w:rsidRPr="00FF0AB6" w14:paraId="3D8505DB" w14:textId="77777777" w:rsidTr="000E0348">
        <w:tc>
          <w:tcPr>
            <w:tcW w:w="3543" w:type="dxa"/>
          </w:tcPr>
          <w:p w14:paraId="083ABCE1" w14:textId="77777777" w:rsidR="00FF0AB6" w:rsidRPr="00FF0AB6" w:rsidRDefault="00FF0AB6" w:rsidP="000E0348">
            <w:pPr>
              <w:numPr>
                <w:ilvl w:val="1"/>
                <w:numId w:val="26"/>
              </w:numPr>
              <w:spacing w:before="0" w:after="120"/>
              <w:ind w:left="1120" w:hanging="760"/>
            </w:pPr>
            <w:r w:rsidRPr="00FF0AB6">
              <w:t>Why or why not?</w:t>
            </w:r>
          </w:p>
        </w:tc>
        <w:tc>
          <w:tcPr>
            <w:tcW w:w="5277" w:type="dxa"/>
            <w:shd w:val="clear" w:color="auto" w:fill="F2F2F2" w:themeFill="background1" w:themeFillShade="F2"/>
          </w:tcPr>
          <w:p w14:paraId="506CCB38" w14:textId="77777777" w:rsidR="00FF0AB6" w:rsidRPr="00FF0AB6" w:rsidRDefault="00FF0AB6" w:rsidP="000E0348">
            <w:pPr>
              <w:spacing w:before="0" w:after="120"/>
            </w:pPr>
          </w:p>
          <w:p w14:paraId="78BD081F" w14:textId="77777777" w:rsidR="00FF0AB6" w:rsidRPr="00FF0AB6" w:rsidRDefault="00FF0AB6" w:rsidP="000E0348">
            <w:pPr>
              <w:spacing w:before="0" w:after="120"/>
            </w:pPr>
          </w:p>
          <w:p w14:paraId="06ED72DE" w14:textId="77777777" w:rsidR="00FF0AB6" w:rsidRPr="00FF0AB6" w:rsidRDefault="00FF0AB6" w:rsidP="000E0348">
            <w:pPr>
              <w:spacing w:before="0" w:after="120"/>
            </w:pPr>
          </w:p>
          <w:p w14:paraId="5E5C6DD0" w14:textId="77777777" w:rsidR="00FF0AB6" w:rsidRPr="00FF0AB6" w:rsidRDefault="00FF0AB6" w:rsidP="000E0348">
            <w:pPr>
              <w:spacing w:before="0" w:after="120"/>
            </w:pPr>
          </w:p>
          <w:p w14:paraId="1AEDA320" w14:textId="77777777" w:rsidR="00FF0AB6" w:rsidRPr="00FF0AB6" w:rsidRDefault="00FF0AB6" w:rsidP="000E0348">
            <w:pPr>
              <w:spacing w:before="0" w:after="120"/>
            </w:pPr>
          </w:p>
          <w:p w14:paraId="2997BEF2" w14:textId="77777777" w:rsidR="00FF0AB6" w:rsidRPr="00FF0AB6" w:rsidRDefault="00FF0AB6" w:rsidP="000E0348">
            <w:pPr>
              <w:spacing w:before="0" w:after="120"/>
            </w:pPr>
          </w:p>
        </w:tc>
      </w:tr>
      <w:tr w:rsidR="00FF0AB6" w:rsidRPr="00FF0AB6" w14:paraId="6DD7B577" w14:textId="77777777" w:rsidTr="000E0348">
        <w:tc>
          <w:tcPr>
            <w:tcW w:w="3543" w:type="dxa"/>
          </w:tcPr>
          <w:p w14:paraId="333E8863" w14:textId="77777777" w:rsidR="00FF0AB6" w:rsidRPr="00FF0AB6" w:rsidRDefault="00FF0AB6" w:rsidP="000E0348">
            <w:pPr>
              <w:numPr>
                <w:ilvl w:val="0"/>
                <w:numId w:val="26"/>
              </w:numPr>
              <w:spacing w:before="0" w:after="120"/>
              <w:ind w:left="490"/>
              <w:rPr>
                <w:b/>
                <w:bCs/>
              </w:rPr>
            </w:pPr>
            <w:r w:rsidRPr="00FF0AB6">
              <w:rPr>
                <w:b/>
                <w:bCs/>
              </w:rPr>
              <w:t>Should there be any other changes to EIV methods under IVCOP?</w:t>
            </w:r>
          </w:p>
        </w:tc>
        <w:tc>
          <w:tcPr>
            <w:tcW w:w="5277" w:type="dxa"/>
            <w:shd w:val="clear" w:color="auto" w:fill="F2F2F2" w:themeFill="background1" w:themeFillShade="F2"/>
          </w:tcPr>
          <w:p w14:paraId="0103120A" w14:textId="77777777" w:rsidR="00FF0AB6" w:rsidRPr="00FF0AB6" w:rsidRDefault="00FF0AB6" w:rsidP="000E0348">
            <w:pPr>
              <w:spacing w:before="0" w:after="120"/>
            </w:pPr>
            <w:r w:rsidRPr="00FF0AB6">
              <w:t>Yes/No</w:t>
            </w:r>
          </w:p>
        </w:tc>
      </w:tr>
      <w:tr w:rsidR="00FF0AB6" w:rsidRPr="00FF0AB6" w14:paraId="027C5B72" w14:textId="77777777" w:rsidTr="000E0348">
        <w:tc>
          <w:tcPr>
            <w:tcW w:w="3543" w:type="dxa"/>
          </w:tcPr>
          <w:p w14:paraId="07597A0A" w14:textId="77777777" w:rsidR="00FF0AB6" w:rsidRPr="00FF0AB6" w:rsidRDefault="00FF0AB6" w:rsidP="000E0348">
            <w:pPr>
              <w:numPr>
                <w:ilvl w:val="1"/>
                <w:numId w:val="26"/>
              </w:numPr>
              <w:spacing w:before="0" w:after="120"/>
              <w:ind w:left="1120" w:hanging="760"/>
            </w:pPr>
            <w:r w:rsidRPr="00FF0AB6">
              <w:t>If yes, what changes and why?</w:t>
            </w:r>
          </w:p>
        </w:tc>
        <w:tc>
          <w:tcPr>
            <w:tcW w:w="5277" w:type="dxa"/>
            <w:shd w:val="clear" w:color="auto" w:fill="F2F2F2" w:themeFill="background1" w:themeFillShade="F2"/>
          </w:tcPr>
          <w:p w14:paraId="0EAB8E8E" w14:textId="77777777" w:rsidR="00FF0AB6" w:rsidRPr="00FF0AB6" w:rsidRDefault="00FF0AB6" w:rsidP="000E0348">
            <w:pPr>
              <w:spacing w:before="0" w:after="120"/>
            </w:pPr>
          </w:p>
          <w:p w14:paraId="6688848C" w14:textId="77777777" w:rsidR="00FF0AB6" w:rsidRPr="00FF0AB6" w:rsidRDefault="00FF0AB6" w:rsidP="000E0348">
            <w:pPr>
              <w:spacing w:before="0" w:after="120"/>
            </w:pPr>
          </w:p>
          <w:p w14:paraId="1E51DA16" w14:textId="77777777" w:rsidR="00FF0AB6" w:rsidRPr="00FF0AB6" w:rsidRDefault="00FF0AB6" w:rsidP="000E0348">
            <w:pPr>
              <w:spacing w:before="0" w:after="120"/>
            </w:pPr>
          </w:p>
          <w:p w14:paraId="45282EB2" w14:textId="77777777" w:rsidR="00FF0AB6" w:rsidRPr="00FF0AB6" w:rsidRDefault="00FF0AB6" w:rsidP="000E0348">
            <w:pPr>
              <w:spacing w:before="0" w:after="120"/>
            </w:pPr>
          </w:p>
          <w:p w14:paraId="31943F0D" w14:textId="77777777" w:rsidR="00FF0AB6" w:rsidRPr="00FF0AB6" w:rsidRDefault="00FF0AB6" w:rsidP="000E0348">
            <w:pPr>
              <w:spacing w:before="0" w:after="120"/>
            </w:pPr>
          </w:p>
          <w:p w14:paraId="1F43AE24" w14:textId="77777777" w:rsidR="00FF0AB6" w:rsidRPr="00FF0AB6" w:rsidRDefault="00FF0AB6" w:rsidP="000E0348">
            <w:pPr>
              <w:spacing w:before="0" w:after="120"/>
            </w:pPr>
          </w:p>
        </w:tc>
      </w:tr>
    </w:tbl>
    <w:p w14:paraId="77CCD903"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08AE3591"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five: Digital Identity Services Trust Framework</w:t>
      </w:r>
    </w:p>
    <w:p w14:paraId="1E49AE41" w14:textId="77777777" w:rsidR="00FF0AB6" w:rsidRPr="00FF0AB6" w:rsidRDefault="00FF0AB6" w:rsidP="00FF0AB6">
      <w:r w:rsidRPr="00FF0AB6">
        <w:t>Refer pages 21 to 23 of the Discussion Paper.</w:t>
      </w:r>
    </w:p>
    <w:tbl>
      <w:tblPr>
        <w:tblStyle w:val="DIATable1"/>
        <w:tblW w:w="873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187"/>
      </w:tblGrid>
      <w:tr w:rsidR="00FF0AB6" w:rsidRPr="00FF0AB6" w14:paraId="08055CEF" w14:textId="77777777" w:rsidTr="00E25CF0">
        <w:trPr>
          <w:cnfStyle w:val="100000000000" w:firstRow="1" w:lastRow="0" w:firstColumn="0" w:lastColumn="0" w:oddVBand="0" w:evenVBand="0" w:oddHBand="0" w:evenHBand="0" w:firstRowFirstColumn="0" w:firstRowLastColumn="0" w:lastRowFirstColumn="0" w:lastRowLastColumn="0"/>
        </w:trPr>
        <w:tc>
          <w:tcPr>
            <w:tcW w:w="3543" w:type="dxa"/>
          </w:tcPr>
          <w:p w14:paraId="0BAEBE65" w14:textId="77777777" w:rsidR="00FF0AB6" w:rsidRPr="00FF0AB6" w:rsidRDefault="00FF0AB6" w:rsidP="00E25CF0">
            <w:pPr>
              <w:spacing w:before="0" w:after="120"/>
            </w:pPr>
            <w:r w:rsidRPr="00FF0AB6">
              <w:t>Question</w:t>
            </w:r>
          </w:p>
        </w:tc>
        <w:tc>
          <w:tcPr>
            <w:tcW w:w="5187" w:type="dxa"/>
          </w:tcPr>
          <w:p w14:paraId="49CAE6CF" w14:textId="77777777" w:rsidR="00FF0AB6" w:rsidRPr="00FF0AB6" w:rsidRDefault="00FF0AB6" w:rsidP="00E25CF0">
            <w:pPr>
              <w:spacing w:before="0" w:after="120"/>
            </w:pPr>
            <w:r w:rsidRPr="00FF0AB6">
              <w:t>Response</w:t>
            </w:r>
          </w:p>
        </w:tc>
      </w:tr>
      <w:tr w:rsidR="00FF0AB6" w:rsidRPr="00FF0AB6" w14:paraId="60CC7987" w14:textId="77777777" w:rsidTr="00E25CF0">
        <w:tc>
          <w:tcPr>
            <w:tcW w:w="3543" w:type="dxa"/>
          </w:tcPr>
          <w:p w14:paraId="50CAE61C" w14:textId="77777777" w:rsidR="00FF0AB6" w:rsidRPr="00FF0AB6" w:rsidRDefault="00FF0AB6" w:rsidP="00E25CF0">
            <w:pPr>
              <w:numPr>
                <w:ilvl w:val="0"/>
                <w:numId w:val="26"/>
              </w:numPr>
              <w:spacing w:before="0" w:after="120"/>
              <w:ind w:left="490"/>
              <w:rPr>
                <w:b/>
                <w:bCs/>
              </w:rPr>
            </w:pPr>
            <w:r w:rsidRPr="00FF0AB6">
              <w:rPr>
                <w:b/>
                <w:bCs/>
              </w:rPr>
              <w:t>Should the requirements for verification under an accredited DISTF provider align with other verification options under the IVCOP?</w:t>
            </w:r>
          </w:p>
        </w:tc>
        <w:tc>
          <w:tcPr>
            <w:tcW w:w="5187" w:type="dxa"/>
            <w:shd w:val="clear" w:color="auto" w:fill="F2F2F2" w:themeFill="background1" w:themeFillShade="F2"/>
          </w:tcPr>
          <w:p w14:paraId="12EA9D3C" w14:textId="77777777" w:rsidR="00FF0AB6" w:rsidRPr="00FF0AB6" w:rsidRDefault="00FF0AB6" w:rsidP="00E25CF0">
            <w:pPr>
              <w:spacing w:before="0" w:after="120"/>
            </w:pPr>
            <w:r w:rsidRPr="00FF0AB6">
              <w:t>Yes/No</w:t>
            </w:r>
          </w:p>
          <w:p w14:paraId="4D9ED133" w14:textId="77777777" w:rsidR="00FF0AB6" w:rsidRPr="00FF0AB6" w:rsidRDefault="00FF0AB6" w:rsidP="00E25CF0">
            <w:pPr>
              <w:spacing w:before="0" w:after="120"/>
            </w:pPr>
          </w:p>
        </w:tc>
      </w:tr>
      <w:tr w:rsidR="00FF0AB6" w:rsidRPr="00FF0AB6" w14:paraId="7B754254" w14:textId="77777777" w:rsidTr="00E25CF0">
        <w:tc>
          <w:tcPr>
            <w:tcW w:w="3543" w:type="dxa"/>
          </w:tcPr>
          <w:p w14:paraId="1F5F0E61" w14:textId="77777777" w:rsidR="00FF0AB6" w:rsidRPr="00FF0AB6" w:rsidRDefault="00FF0AB6" w:rsidP="00E25CF0">
            <w:pPr>
              <w:numPr>
                <w:ilvl w:val="1"/>
                <w:numId w:val="26"/>
              </w:numPr>
              <w:spacing w:before="0" w:after="120"/>
              <w:ind w:left="1120" w:hanging="760"/>
            </w:pPr>
            <w:r w:rsidRPr="00FF0AB6">
              <w:t>Why or why not?</w:t>
            </w:r>
          </w:p>
        </w:tc>
        <w:tc>
          <w:tcPr>
            <w:tcW w:w="5187" w:type="dxa"/>
            <w:shd w:val="clear" w:color="auto" w:fill="F2F2F2" w:themeFill="background1" w:themeFillShade="F2"/>
          </w:tcPr>
          <w:p w14:paraId="1CB76D04" w14:textId="77777777" w:rsidR="00FF0AB6" w:rsidRPr="00FF0AB6" w:rsidRDefault="00FF0AB6" w:rsidP="00E25CF0">
            <w:pPr>
              <w:spacing w:before="0" w:after="120"/>
            </w:pPr>
          </w:p>
          <w:p w14:paraId="43DDFAC2" w14:textId="77777777" w:rsidR="00FF0AB6" w:rsidRPr="00FF0AB6" w:rsidRDefault="00FF0AB6" w:rsidP="00E25CF0">
            <w:pPr>
              <w:spacing w:before="0" w:after="120"/>
            </w:pPr>
          </w:p>
          <w:p w14:paraId="35E9C92E" w14:textId="77777777" w:rsidR="00FF0AB6" w:rsidRPr="00FF0AB6" w:rsidRDefault="00FF0AB6" w:rsidP="00E25CF0">
            <w:pPr>
              <w:spacing w:before="0" w:after="120"/>
            </w:pPr>
          </w:p>
          <w:p w14:paraId="64D7C858" w14:textId="77777777" w:rsidR="00FF0AB6" w:rsidRPr="00FF0AB6" w:rsidRDefault="00FF0AB6" w:rsidP="00E25CF0">
            <w:pPr>
              <w:spacing w:before="0" w:after="120"/>
            </w:pPr>
          </w:p>
          <w:p w14:paraId="452DC19E" w14:textId="77777777" w:rsidR="00FF0AB6" w:rsidRPr="00FF0AB6" w:rsidRDefault="00FF0AB6" w:rsidP="00E25CF0">
            <w:pPr>
              <w:spacing w:before="0" w:after="120"/>
            </w:pPr>
          </w:p>
          <w:p w14:paraId="0769A896" w14:textId="77777777" w:rsidR="00FF0AB6" w:rsidRPr="00FF0AB6" w:rsidRDefault="00FF0AB6" w:rsidP="00E25CF0">
            <w:pPr>
              <w:spacing w:before="0" w:after="120"/>
            </w:pPr>
          </w:p>
        </w:tc>
      </w:tr>
      <w:tr w:rsidR="00FF0AB6" w:rsidRPr="00FF0AB6" w14:paraId="0D3B9AC6" w14:textId="77777777" w:rsidTr="00E25CF0">
        <w:tc>
          <w:tcPr>
            <w:tcW w:w="3543" w:type="dxa"/>
          </w:tcPr>
          <w:p w14:paraId="5C7E876D" w14:textId="77777777" w:rsidR="00FF0AB6" w:rsidRPr="00FF0AB6" w:rsidRDefault="00FF0AB6" w:rsidP="00E25CF0">
            <w:pPr>
              <w:numPr>
                <w:ilvl w:val="0"/>
                <w:numId w:val="26"/>
              </w:numPr>
              <w:spacing w:before="0" w:after="120"/>
              <w:ind w:left="490"/>
              <w:rPr>
                <w:b/>
                <w:bCs/>
              </w:rPr>
            </w:pPr>
            <w:r w:rsidRPr="00FF0AB6">
              <w:rPr>
                <w:b/>
                <w:bCs/>
              </w:rPr>
              <w:t>Are there other options for using the DISTF to streamline or improve verification requirements under IVCOP?</w:t>
            </w:r>
          </w:p>
        </w:tc>
        <w:tc>
          <w:tcPr>
            <w:tcW w:w="5187" w:type="dxa"/>
            <w:shd w:val="clear" w:color="auto" w:fill="F2F2F2" w:themeFill="background1" w:themeFillShade="F2"/>
          </w:tcPr>
          <w:p w14:paraId="7D1E44A0" w14:textId="77777777" w:rsidR="00FF0AB6" w:rsidRPr="00FF0AB6" w:rsidRDefault="00FF0AB6" w:rsidP="00E25CF0">
            <w:pPr>
              <w:spacing w:before="0" w:after="120"/>
            </w:pPr>
            <w:r w:rsidRPr="00FF0AB6">
              <w:t>Yes/No</w:t>
            </w:r>
          </w:p>
        </w:tc>
      </w:tr>
      <w:tr w:rsidR="00FF0AB6" w:rsidRPr="00FF0AB6" w14:paraId="224D179C" w14:textId="77777777" w:rsidTr="00E25CF0">
        <w:tc>
          <w:tcPr>
            <w:tcW w:w="3543" w:type="dxa"/>
          </w:tcPr>
          <w:p w14:paraId="42AD6017" w14:textId="77777777" w:rsidR="00FF0AB6" w:rsidRPr="00FF0AB6" w:rsidRDefault="00FF0AB6" w:rsidP="00E25CF0">
            <w:pPr>
              <w:numPr>
                <w:ilvl w:val="1"/>
                <w:numId w:val="26"/>
              </w:numPr>
              <w:spacing w:before="0" w:after="120"/>
              <w:ind w:left="1120" w:hanging="760"/>
            </w:pPr>
            <w:r w:rsidRPr="00FF0AB6">
              <w:t>If yes, what are those options and why should they be considered?</w:t>
            </w:r>
          </w:p>
        </w:tc>
        <w:tc>
          <w:tcPr>
            <w:tcW w:w="5187" w:type="dxa"/>
            <w:shd w:val="clear" w:color="auto" w:fill="F2F2F2" w:themeFill="background1" w:themeFillShade="F2"/>
          </w:tcPr>
          <w:p w14:paraId="104C3B1C" w14:textId="77777777" w:rsidR="00FF0AB6" w:rsidRPr="00FF0AB6" w:rsidRDefault="00FF0AB6" w:rsidP="00E25CF0">
            <w:pPr>
              <w:spacing w:before="0" w:after="120"/>
            </w:pPr>
          </w:p>
          <w:p w14:paraId="57845219" w14:textId="77777777" w:rsidR="00FF0AB6" w:rsidRPr="00FF0AB6" w:rsidRDefault="00FF0AB6" w:rsidP="00E25CF0">
            <w:pPr>
              <w:spacing w:before="0" w:after="120"/>
            </w:pPr>
          </w:p>
          <w:p w14:paraId="0A4E7A61" w14:textId="77777777" w:rsidR="00FF0AB6" w:rsidRPr="00FF0AB6" w:rsidRDefault="00FF0AB6" w:rsidP="00E25CF0">
            <w:pPr>
              <w:spacing w:before="0" w:after="120"/>
            </w:pPr>
          </w:p>
          <w:p w14:paraId="7FB980EC" w14:textId="77777777" w:rsidR="00FF0AB6" w:rsidRPr="00FF0AB6" w:rsidRDefault="00FF0AB6" w:rsidP="00E25CF0">
            <w:pPr>
              <w:spacing w:before="0" w:after="120"/>
            </w:pPr>
          </w:p>
          <w:p w14:paraId="0A93EBF4" w14:textId="77777777" w:rsidR="00FF0AB6" w:rsidRPr="00FF0AB6" w:rsidRDefault="00FF0AB6" w:rsidP="00E25CF0">
            <w:pPr>
              <w:spacing w:before="0" w:after="120"/>
            </w:pPr>
          </w:p>
          <w:p w14:paraId="67CF99D3" w14:textId="77777777" w:rsidR="00FF0AB6" w:rsidRPr="00FF0AB6" w:rsidRDefault="00FF0AB6" w:rsidP="00E25CF0">
            <w:pPr>
              <w:spacing w:before="0" w:after="120"/>
            </w:pPr>
          </w:p>
        </w:tc>
      </w:tr>
    </w:tbl>
    <w:p w14:paraId="028F7AFE" w14:textId="77777777" w:rsidR="00FF0AB6" w:rsidRPr="00FF0AB6" w:rsidRDefault="00FF0AB6" w:rsidP="00FF0AB6"/>
    <w:p w14:paraId="556E020B"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78513A6F"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six: High-risk customers</w:t>
      </w:r>
    </w:p>
    <w:p w14:paraId="5F3BAE61" w14:textId="77777777" w:rsidR="00FF0AB6" w:rsidRPr="00FF0AB6" w:rsidRDefault="00FF0AB6" w:rsidP="00FF0AB6">
      <w:r w:rsidRPr="00FF0AB6">
        <w:t>Refer page 24 of the Discussion Paper.</w:t>
      </w:r>
    </w:p>
    <w:tbl>
      <w:tblPr>
        <w:tblStyle w:val="DIATable1"/>
        <w:tblW w:w="882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277"/>
      </w:tblGrid>
      <w:tr w:rsidR="00FF0AB6" w:rsidRPr="00FF0AB6" w14:paraId="567AF380" w14:textId="77777777" w:rsidTr="00F82FAE">
        <w:trPr>
          <w:cnfStyle w:val="100000000000" w:firstRow="1" w:lastRow="0" w:firstColumn="0" w:lastColumn="0" w:oddVBand="0" w:evenVBand="0" w:oddHBand="0" w:evenHBand="0" w:firstRowFirstColumn="0" w:firstRowLastColumn="0" w:lastRowFirstColumn="0" w:lastRowLastColumn="0"/>
        </w:trPr>
        <w:tc>
          <w:tcPr>
            <w:tcW w:w="3543" w:type="dxa"/>
          </w:tcPr>
          <w:p w14:paraId="0F9DBB66" w14:textId="77777777" w:rsidR="00FF0AB6" w:rsidRPr="00FF0AB6" w:rsidRDefault="00FF0AB6" w:rsidP="00F82FAE">
            <w:pPr>
              <w:spacing w:before="0" w:after="120"/>
            </w:pPr>
            <w:r w:rsidRPr="00FF0AB6">
              <w:t>Question</w:t>
            </w:r>
          </w:p>
        </w:tc>
        <w:tc>
          <w:tcPr>
            <w:tcW w:w="5277" w:type="dxa"/>
          </w:tcPr>
          <w:p w14:paraId="312AEAB5" w14:textId="77777777" w:rsidR="00FF0AB6" w:rsidRPr="00FF0AB6" w:rsidRDefault="00FF0AB6" w:rsidP="00F82FAE">
            <w:pPr>
              <w:spacing w:before="0" w:after="120"/>
            </w:pPr>
            <w:r w:rsidRPr="00FF0AB6">
              <w:t>Response</w:t>
            </w:r>
          </w:p>
        </w:tc>
      </w:tr>
      <w:tr w:rsidR="00FF0AB6" w:rsidRPr="00FF0AB6" w14:paraId="691B01F0" w14:textId="77777777" w:rsidTr="00F82FAE">
        <w:tc>
          <w:tcPr>
            <w:tcW w:w="3543" w:type="dxa"/>
          </w:tcPr>
          <w:p w14:paraId="45DC55DC" w14:textId="77777777" w:rsidR="00FF0AB6" w:rsidRPr="00FF0AB6" w:rsidRDefault="00FF0AB6" w:rsidP="00F82FAE">
            <w:pPr>
              <w:numPr>
                <w:ilvl w:val="0"/>
                <w:numId w:val="26"/>
              </w:numPr>
              <w:spacing w:before="0" w:after="120"/>
              <w:ind w:left="490"/>
              <w:rPr>
                <w:b/>
                <w:bCs/>
              </w:rPr>
            </w:pPr>
            <w:r w:rsidRPr="00FF0AB6">
              <w:rPr>
                <w:b/>
                <w:bCs/>
              </w:rPr>
              <w:t>Should the IVCOP also apply to high-risk customers?</w:t>
            </w:r>
          </w:p>
        </w:tc>
        <w:tc>
          <w:tcPr>
            <w:tcW w:w="5277" w:type="dxa"/>
            <w:shd w:val="clear" w:color="auto" w:fill="F2F2F2" w:themeFill="background1" w:themeFillShade="F2"/>
          </w:tcPr>
          <w:p w14:paraId="30D6A307" w14:textId="77777777" w:rsidR="00FF0AB6" w:rsidRPr="00FF0AB6" w:rsidRDefault="00FF0AB6" w:rsidP="00F82FAE">
            <w:pPr>
              <w:spacing w:before="0" w:after="120"/>
            </w:pPr>
            <w:r w:rsidRPr="00FF0AB6">
              <w:t>Yes/No</w:t>
            </w:r>
          </w:p>
          <w:p w14:paraId="35390FAC" w14:textId="77777777" w:rsidR="00FF0AB6" w:rsidRPr="00FF0AB6" w:rsidRDefault="00FF0AB6" w:rsidP="00F82FAE">
            <w:pPr>
              <w:spacing w:before="0" w:after="120"/>
            </w:pPr>
          </w:p>
        </w:tc>
      </w:tr>
      <w:tr w:rsidR="00FF0AB6" w:rsidRPr="00FF0AB6" w14:paraId="110AB288" w14:textId="77777777" w:rsidTr="00F82FAE">
        <w:tc>
          <w:tcPr>
            <w:tcW w:w="3543" w:type="dxa"/>
          </w:tcPr>
          <w:p w14:paraId="4C2646D4" w14:textId="77777777" w:rsidR="00FF0AB6" w:rsidRPr="00FF0AB6" w:rsidRDefault="00FF0AB6" w:rsidP="00F82FAE">
            <w:pPr>
              <w:numPr>
                <w:ilvl w:val="1"/>
                <w:numId w:val="26"/>
              </w:numPr>
              <w:spacing w:before="0" w:after="120"/>
              <w:ind w:left="1120" w:hanging="760"/>
            </w:pPr>
            <w:r w:rsidRPr="00FF0AB6">
              <w:t>Why or why not?</w:t>
            </w:r>
          </w:p>
        </w:tc>
        <w:tc>
          <w:tcPr>
            <w:tcW w:w="5277" w:type="dxa"/>
            <w:shd w:val="clear" w:color="auto" w:fill="F2F2F2" w:themeFill="background1" w:themeFillShade="F2"/>
          </w:tcPr>
          <w:p w14:paraId="73780968" w14:textId="77777777" w:rsidR="00FF0AB6" w:rsidRPr="00FF0AB6" w:rsidRDefault="00FF0AB6" w:rsidP="00F82FAE">
            <w:pPr>
              <w:spacing w:before="0" w:after="120"/>
            </w:pPr>
          </w:p>
          <w:p w14:paraId="5F0DC52E" w14:textId="77777777" w:rsidR="00FF0AB6" w:rsidRPr="00FF0AB6" w:rsidRDefault="00FF0AB6" w:rsidP="00F82FAE">
            <w:pPr>
              <w:spacing w:before="0" w:after="120"/>
            </w:pPr>
          </w:p>
          <w:p w14:paraId="2E524CDB" w14:textId="77777777" w:rsidR="00FF0AB6" w:rsidRPr="00FF0AB6" w:rsidRDefault="00FF0AB6" w:rsidP="00F82FAE">
            <w:pPr>
              <w:spacing w:before="0" w:after="120"/>
            </w:pPr>
          </w:p>
          <w:p w14:paraId="265B2A8D" w14:textId="77777777" w:rsidR="00FF0AB6" w:rsidRPr="00FF0AB6" w:rsidRDefault="00FF0AB6" w:rsidP="00F82FAE">
            <w:pPr>
              <w:spacing w:before="0" w:after="120"/>
            </w:pPr>
          </w:p>
          <w:p w14:paraId="127C3785" w14:textId="77777777" w:rsidR="00FF0AB6" w:rsidRPr="00FF0AB6" w:rsidRDefault="00FF0AB6" w:rsidP="00F82FAE">
            <w:pPr>
              <w:spacing w:before="0" w:after="120"/>
            </w:pPr>
          </w:p>
          <w:p w14:paraId="426AAA0E" w14:textId="77777777" w:rsidR="00FF0AB6" w:rsidRPr="00FF0AB6" w:rsidRDefault="00FF0AB6" w:rsidP="00F82FAE">
            <w:pPr>
              <w:spacing w:before="0" w:after="120"/>
            </w:pPr>
          </w:p>
        </w:tc>
      </w:tr>
    </w:tbl>
    <w:p w14:paraId="626FBDE8" w14:textId="77777777" w:rsidR="00FF0AB6" w:rsidRPr="00FF0AB6" w:rsidRDefault="00FF0AB6" w:rsidP="00FF0AB6"/>
    <w:p w14:paraId="73D55774"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5A88E5BD"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seven: Beneficial owners and persons acting on behalf</w:t>
      </w:r>
    </w:p>
    <w:p w14:paraId="50E27361" w14:textId="77777777" w:rsidR="00FF0AB6" w:rsidRPr="00FF0AB6" w:rsidRDefault="00FF0AB6" w:rsidP="00FF0AB6">
      <w:r w:rsidRPr="00FF0AB6">
        <w:t>Refer pages 25 to 27 of the Discussion Paper.</w:t>
      </w:r>
    </w:p>
    <w:tbl>
      <w:tblPr>
        <w:tblStyle w:val="DIATable1"/>
        <w:tblW w:w="873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187"/>
      </w:tblGrid>
      <w:tr w:rsidR="00FF0AB6" w:rsidRPr="00FF0AB6" w14:paraId="17308A50" w14:textId="77777777" w:rsidTr="00C13C4A">
        <w:trPr>
          <w:cnfStyle w:val="100000000000" w:firstRow="1" w:lastRow="0" w:firstColumn="0" w:lastColumn="0" w:oddVBand="0" w:evenVBand="0" w:oddHBand="0" w:evenHBand="0" w:firstRowFirstColumn="0" w:firstRowLastColumn="0" w:lastRowFirstColumn="0" w:lastRowLastColumn="0"/>
        </w:trPr>
        <w:tc>
          <w:tcPr>
            <w:tcW w:w="3543" w:type="dxa"/>
          </w:tcPr>
          <w:p w14:paraId="1A712369" w14:textId="77777777" w:rsidR="00FF0AB6" w:rsidRPr="00FF0AB6" w:rsidRDefault="00FF0AB6" w:rsidP="00C13C4A">
            <w:pPr>
              <w:spacing w:before="0" w:after="120"/>
            </w:pPr>
            <w:r w:rsidRPr="00FF0AB6">
              <w:t>Question</w:t>
            </w:r>
          </w:p>
        </w:tc>
        <w:tc>
          <w:tcPr>
            <w:tcW w:w="5187" w:type="dxa"/>
          </w:tcPr>
          <w:p w14:paraId="01683E74" w14:textId="77777777" w:rsidR="00FF0AB6" w:rsidRPr="00FF0AB6" w:rsidRDefault="00FF0AB6" w:rsidP="00C13C4A">
            <w:pPr>
              <w:spacing w:before="0" w:after="120"/>
            </w:pPr>
            <w:r w:rsidRPr="00FF0AB6">
              <w:t>Response</w:t>
            </w:r>
          </w:p>
        </w:tc>
      </w:tr>
      <w:tr w:rsidR="00FF0AB6" w:rsidRPr="00FF0AB6" w14:paraId="5474A4BC" w14:textId="77777777" w:rsidTr="00C13C4A">
        <w:tc>
          <w:tcPr>
            <w:tcW w:w="3543" w:type="dxa"/>
          </w:tcPr>
          <w:p w14:paraId="3C36CBF2" w14:textId="77777777" w:rsidR="00FF0AB6" w:rsidRPr="00FF0AB6" w:rsidRDefault="00FF0AB6" w:rsidP="00C13C4A">
            <w:pPr>
              <w:numPr>
                <w:ilvl w:val="0"/>
                <w:numId w:val="26"/>
              </w:numPr>
              <w:spacing w:before="0" w:after="120"/>
              <w:rPr>
                <w:b/>
                <w:bCs/>
              </w:rPr>
            </w:pPr>
            <w:r w:rsidRPr="00FF0AB6">
              <w:rPr>
                <w:b/>
                <w:bCs/>
              </w:rPr>
              <w:t xml:space="preserve"> Do you think there should be a change to how the IVCOP applies to beneficial owners and persons acting on behalf? </w:t>
            </w:r>
          </w:p>
        </w:tc>
        <w:tc>
          <w:tcPr>
            <w:tcW w:w="5187" w:type="dxa"/>
            <w:shd w:val="clear" w:color="auto" w:fill="F2F2F2" w:themeFill="background1" w:themeFillShade="F2"/>
          </w:tcPr>
          <w:p w14:paraId="1D3AE0B0" w14:textId="77777777" w:rsidR="00FF0AB6" w:rsidRPr="00FF0AB6" w:rsidRDefault="00FF0AB6" w:rsidP="00C13C4A">
            <w:pPr>
              <w:spacing w:before="0" w:after="120"/>
            </w:pPr>
            <w:r w:rsidRPr="00FF0AB6">
              <w:t>Yes/No</w:t>
            </w:r>
          </w:p>
          <w:p w14:paraId="76CA92F4" w14:textId="77777777" w:rsidR="00FF0AB6" w:rsidRPr="00FF0AB6" w:rsidRDefault="00FF0AB6" w:rsidP="00C13C4A">
            <w:pPr>
              <w:spacing w:before="0" w:after="120"/>
            </w:pPr>
          </w:p>
        </w:tc>
      </w:tr>
      <w:tr w:rsidR="00FF0AB6" w:rsidRPr="00FF0AB6" w14:paraId="345AFA8C" w14:textId="77777777" w:rsidTr="00C13C4A">
        <w:tc>
          <w:tcPr>
            <w:tcW w:w="3543" w:type="dxa"/>
          </w:tcPr>
          <w:p w14:paraId="19E09126" w14:textId="77777777" w:rsidR="00FF0AB6" w:rsidRPr="00FF0AB6" w:rsidRDefault="00FF0AB6" w:rsidP="00C13C4A">
            <w:pPr>
              <w:numPr>
                <w:ilvl w:val="1"/>
                <w:numId w:val="26"/>
              </w:numPr>
              <w:spacing w:before="0" w:after="120"/>
              <w:ind w:left="1120" w:hanging="760"/>
            </w:pPr>
            <w:r w:rsidRPr="00FF0AB6">
              <w:t>Why or why not?</w:t>
            </w:r>
          </w:p>
        </w:tc>
        <w:tc>
          <w:tcPr>
            <w:tcW w:w="5187" w:type="dxa"/>
            <w:shd w:val="clear" w:color="auto" w:fill="F2F2F2" w:themeFill="background1" w:themeFillShade="F2"/>
          </w:tcPr>
          <w:p w14:paraId="572D11E8" w14:textId="77777777" w:rsidR="00FF0AB6" w:rsidRPr="00FF0AB6" w:rsidRDefault="00FF0AB6" w:rsidP="00C13C4A">
            <w:pPr>
              <w:spacing w:before="0" w:after="120"/>
            </w:pPr>
          </w:p>
          <w:p w14:paraId="7714C679" w14:textId="77777777" w:rsidR="00FF0AB6" w:rsidRPr="00FF0AB6" w:rsidRDefault="00FF0AB6" w:rsidP="00C13C4A">
            <w:pPr>
              <w:spacing w:before="0" w:after="120"/>
            </w:pPr>
          </w:p>
          <w:p w14:paraId="730EFDF3" w14:textId="77777777" w:rsidR="00FF0AB6" w:rsidRPr="00FF0AB6" w:rsidRDefault="00FF0AB6" w:rsidP="00C13C4A">
            <w:pPr>
              <w:spacing w:before="0" w:after="120"/>
            </w:pPr>
          </w:p>
          <w:p w14:paraId="213145FF" w14:textId="77777777" w:rsidR="00FF0AB6" w:rsidRPr="00FF0AB6" w:rsidRDefault="00FF0AB6" w:rsidP="00C13C4A">
            <w:pPr>
              <w:spacing w:before="0" w:after="120"/>
            </w:pPr>
          </w:p>
          <w:p w14:paraId="7A56FEB5" w14:textId="77777777" w:rsidR="00FF0AB6" w:rsidRPr="00FF0AB6" w:rsidRDefault="00FF0AB6" w:rsidP="00C13C4A">
            <w:pPr>
              <w:spacing w:before="0" w:after="120"/>
            </w:pPr>
          </w:p>
          <w:p w14:paraId="767652FF" w14:textId="77777777" w:rsidR="00FF0AB6" w:rsidRPr="00FF0AB6" w:rsidRDefault="00FF0AB6" w:rsidP="00C13C4A">
            <w:pPr>
              <w:spacing w:before="0" w:after="120"/>
            </w:pPr>
          </w:p>
        </w:tc>
      </w:tr>
      <w:tr w:rsidR="00FF0AB6" w:rsidRPr="00FF0AB6" w14:paraId="460835BB" w14:textId="77777777" w:rsidTr="00C13C4A">
        <w:tc>
          <w:tcPr>
            <w:tcW w:w="3543" w:type="dxa"/>
          </w:tcPr>
          <w:p w14:paraId="214A94B8" w14:textId="77777777" w:rsidR="00FF0AB6" w:rsidRPr="00FF0AB6" w:rsidRDefault="00FF0AB6" w:rsidP="00C13C4A">
            <w:pPr>
              <w:numPr>
                <w:ilvl w:val="0"/>
                <w:numId w:val="26"/>
              </w:numPr>
              <w:spacing w:before="0" w:after="120"/>
              <w:rPr>
                <w:b/>
                <w:bCs/>
              </w:rPr>
            </w:pPr>
            <w:r w:rsidRPr="00FF0AB6">
              <w:rPr>
                <w:b/>
                <w:bCs/>
              </w:rPr>
              <w:t xml:space="preserve">Of the options proposed, which one do you prefer and why? </w:t>
            </w:r>
          </w:p>
        </w:tc>
        <w:tc>
          <w:tcPr>
            <w:tcW w:w="5187" w:type="dxa"/>
            <w:shd w:val="clear" w:color="auto" w:fill="F2F2F2" w:themeFill="background1" w:themeFillShade="F2"/>
          </w:tcPr>
          <w:p w14:paraId="453811BD" w14:textId="77777777" w:rsidR="00FF0AB6" w:rsidRPr="00FF0AB6" w:rsidRDefault="00FF0AB6" w:rsidP="00C13C4A">
            <w:pPr>
              <w:spacing w:before="0" w:after="120"/>
            </w:pPr>
          </w:p>
          <w:p w14:paraId="130D50A9" w14:textId="77777777" w:rsidR="00FF0AB6" w:rsidRPr="00FF0AB6" w:rsidRDefault="00FF0AB6" w:rsidP="00C13C4A">
            <w:pPr>
              <w:spacing w:before="0" w:after="120"/>
            </w:pPr>
          </w:p>
          <w:p w14:paraId="00DC2470" w14:textId="77777777" w:rsidR="00FF0AB6" w:rsidRPr="00FF0AB6" w:rsidRDefault="00FF0AB6" w:rsidP="00C13C4A">
            <w:pPr>
              <w:spacing w:before="0" w:after="120"/>
            </w:pPr>
          </w:p>
          <w:p w14:paraId="186E8347" w14:textId="77777777" w:rsidR="00FF0AB6" w:rsidRPr="00FF0AB6" w:rsidRDefault="00FF0AB6" w:rsidP="00C13C4A">
            <w:pPr>
              <w:spacing w:before="0" w:after="120"/>
            </w:pPr>
          </w:p>
          <w:p w14:paraId="62AF032C" w14:textId="77777777" w:rsidR="00FF0AB6" w:rsidRPr="00FF0AB6" w:rsidRDefault="00FF0AB6" w:rsidP="00C13C4A">
            <w:pPr>
              <w:spacing w:before="0" w:after="120"/>
            </w:pPr>
          </w:p>
          <w:p w14:paraId="6F19A628" w14:textId="77777777" w:rsidR="00FF0AB6" w:rsidRPr="00FF0AB6" w:rsidRDefault="00FF0AB6" w:rsidP="00C13C4A">
            <w:pPr>
              <w:spacing w:before="0" w:after="120"/>
            </w:pPr>
          </w:p>
        </w:tc>
      </w:tr>
      <w:tr w:rsidR="00FF0AB6" w:rsidRPr="00FF0AB6" w14:paraId="33F612BA" w14:textId="77777777" w:rsidTr="00C13C4A">
        <w:tc>
          <w:tcPr>
            <w:tcW w:w="3543" w:type="dxa"/>
          </w:tcPr>
          <w:p w14:paraId="440221AC" w14:textId="77777777" w:rsidR="00FF0AB6" w:rsidRPr="00FF0AB6" w:rsidRDefault="00FF0AB6" w:rsidP="00C13C4A">
            <w:pPr>
              <w:numPr>
                <w:ilvl w:val="0"/>
                <w:numId w:val="26"/>
              </w:numPr>
              <w:spacing w:before="0" w:after="120"/>
              <w:rPr>
                <w:b/>
                <w:bCs/>
              </w:rPr>
            </w:pPr>
            <w:r w:rsidRPr="00FF0AB6">
              <w:rPr>
                <w:b/>
                <w:bCs/>
              </w:rPr>
              <w:t>Are there other pros/cons we should be aware of?</w:t>
            </w:r>
          </w:p>
        </w:tc>
        <w:tc>
          <w:tcPr>
            <w:tcW w:w="5187" w:type="dxa"/>
            <w:shd w:val="clear" w:color="auto" w:fill="F2F2F2" w:themeFill="background1" w:themeFillShade="F2"/>
          </w:tcPr>
          <w:p w14:paraId="20D29C0D" w14:textId="77777777" w:rsidR="00FF0AB6" w:rsidRPr="00FF0AB6" w:rsidRDefault="00FF0AB6" w:rsidP="00C13C4A">
            <w:pPr>
              <w:spacing w:before="0" w:after="120"/>
            </w:pPr>
          </w:p>
          <w:p w14:paraId="4AB96D06" w14:textId="77777777" w:rsidR="00FF0AB6" w:rsidRPr="00FF0AB6" w:rsidRDefault="00FF0AB6" w:rsidP="00C13C4A">
            <w:pPr>
              <w:spacing w:before="0" w:after="120"/>
            </w:pPr>
          </w:p>
          <w:p w14:paraId="469851E7" w14:textId="77777777" w:rsidR="00FF0AB6" w:rsidRPr="00FF0AB6" w:rsidRDefault="00FF0AB6" w:rsidP="00C13C4A">
            <w:pPr>
              <w:spacing w:before="0" w:after="120"/>
            </w:pPr>
          </w:p>
          <w:p w14:paraId="5C8AD2C6" w14:textId="77777777" w:rsidR="00FF0AB6" w:rsidRPr="00FF0AB6" w:rsidRDefault="00FF0AB6" w:rsidP="00C13C4A">
            <w:pPr>
              <w:spacing w:before="0" w:after="120"/>
            </w:pPr>
          </w:p>
          <w:p w14:paraId="54C4D730" w14:textId="77777777" w:rsidR="00FF0AB6" w:rsidRPr="00FF0AB6" w:rsidRDefault="00FF0AB6" w:rsidP="00C13C4A">
            <w:pPr>
              <w:spacing w:before="0" w:after="120"/>
            </w:pPr>
          </w:p>
          <w:p w14:paraId="1E801D70" w14:textId="77777777" w:rsidR="00FF0AB6" w:rsidRPr="00FF0AB6" w:rsidRDefault="00FF0AB6" w:rsidP="00C13C4A">
            <w:pPr>
              <w:spacing w:before="0" w:after="120"/>
            </w:pPr>
          </w:p>
        </w:tc>
      </w:tr>
    </w:tbl>
    <w:p w14:paraId="02393687" w14:textId="77777777" w:rsidR="00FF0AB6" w:rsidRPr="00FF0AB6" w:rsidRDefault="00FF0AB6" w:rsidP="00FF0AB6"/>
    <w:p w14:paraId="67ED7B0F"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1C96DA20"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eight: Originators of wire transfers</w:t>
      </w:r>
    </w:p>
    <w:p w14:paraId="623AC8C7" w14:textId="77777777" w:rsidR="00FF0AB6" w:rsidRPr="00FF0AB6" w:rsidRDefault="00FF0AB6" w:rsidP="00FF0AB6">
      <w:r w:rsidRPr="00FF0AB6">
        <w:t>Refer page 28 of the Discussion Paper.</w:t>
      </w:r>
    </w:p>
    <w:tbl>
      <w:tblPr>
        <w:tblStyle w:val="DIATable1"/>
        <w:tblW w:w="8730" w:type="dxa"/>
        <w:tblInd w:w="-15" w:type="dxa"/>
        <w:tblLook w:val="04A0" w:firstRow="1" w:lastRow="0" w:firstColumn="1" w:lastColumn="0" w:noHBand="0" w:noVBand="1"/>
      </w:tblPr>
      <w:tblGrid>
        <w:gridCol w:w="3543"/>
        <w:gridCol w:w="5187"/>
      </w:tblGrid>
      <w:tr w:rsidR="00FF0AB6" w:rsidRPr="00FF0AB6" w14:paraId="5E50012E" w14:textId="77777777" w:rsidTr="003B6525">
        <w:trPr>
          <w:cnfStyle w:val="100000000000" w:firstRow="1" w:lastRow="0" w:firstColumn="0" w:lastColumn="0" w:oddVBand="0" w:evenVBand="0" w:oddHBand="0" w:evenHBand="0" w:firstRowFirstColumn="0" w:firstRowLastColumn="0" w:lastRowFirstColumn="0" w:lastRowLastColumn="0"/>
        </w:trPr>
        <w:tc>
          <w:tcPr>
            <w:tcW w:w="3543" w:type="dxa"/>
          </w:tcPr>
          <w:p w14:paraId="04355B41" w14:textId="77777777" w:rsidR="00FF0AB6" w:rsidRPr="00FF0AB6" w:rsidRDefault="00FF0AB6" w:rsidP="00FF0AB6">
            <w:r w:rsidRPr="00FF0AB6">
              <w:t>Question</w:t>
            </w:r>
          </w:p>
        </w:tc>
        <w:tc>
          <w:tcPr>
            <w:tcW w:w="5187" w:type="dxa"/>
          </w:tcPr>
          <w:p w14:paraId="0DFA81BE" w14:textId="77777777" w:rsidR="00FF0AB6" w:rsidRPr="00FF0AB6" w:rsidRDefault="00FF0AB6" w:rsidP="00FF0AB6">
            <w:r w:rsidRPr="00FF0AB6">
              <w:t>Response</w:t>
            </w:r>
          </w:p>
        </w:tc>
      </w:tr>
      <w:tr w:rsidR="00FF0AB6" w:rsidRPr="00FF0AB6" w14:paraId="63C12E3D" w14:textId="77777777" w:rsidTr="003B6525">
        <w:tc>
          <w:tcPr>
            <w:tcW w:w="3543" w:type="dxa"/>
          </w:tcPr>
          <w:p w14:paraId="3E4A3387" w14:textId="77777777" w:rsidR="00FF0AB6" w:rsidRPr="00FF0AB6" w:rsidRDefault="00FF0AB6" w:rsidP="00FF0AB6">
            <w:pPr>
              <w:numPr>
                <w:ilvl w:val="0"/>
                <w:numId w:val="26"/>
              </w:numPr>
              <w:rPr>
                <w:b/>
                <w:bCs/>
              </w:rPr>
            </w:pPr>
            <w:r w:rsidRPr="00FF0AB6">
              <w:rPr>
                <w:b/>
                <w:bCs/>
              </w:rPr>
              <w:t>Do you agree with this proposal for the application of the IVCOP to the originators of wire transfers?</w:t>
            </w:r>
          </w:p>
        </w:tc>
        <w:tc>
          <w:tcPr>
            <w:tcW w:w="5187" w:type="dxa"/>
            <w:shd w:val="clear" w:color="auto" w:fill="F2F2F2" w:themeFill="background1" w:themeFillShade="F2"/>
          </w:tcPr>
          <w:p w14:paraId="3FA79883" w14:textId="77777777" w:rsidR="00FF0AB6" w:rsidRPr="00FF0AB6" w:rsidRDefault="00FF0AB6" w:rsidP="00FF0AB6">
            <w:r w:rsidRPr="00FF0AB6">
              <w:t>Yes/No</w:t>
            </w:r>
          </w:p>
          <w:p w14:paraId="1B92A498" w14:textId="77777777" w:rsidR="00FF0AB6" w:rsidRPr="00FF0AB6" w:rsidRDefault="00FF0AB6" w:rsidP="00FF0AB6"/>
        </w:tc>
      </w:tr>
      <w:tr w:rsidR="00FF0AB6" w:rsidRPr="00FF0AB6" w14:paraId="537042D4" w14:textId="77777777" w:rsidTr="003B6525">
        <w:tc>
          <w:tcPr>
            <w:tcW w:w="3543" w:type="dxa"/>
          </w:tcPr>
          <w:p w14:paraId="0517BDE5" w14:textId="77777777" w:rsidR="00FF0AB6" w:rsidRPr="00FF0AB6" w:rsidRDefault="00FF0AB6" w:rsidP="00FF0AB6">
            <w:pPr>
              <w:numPr>
                <w:ilvl w:val="1"/>
                <w:numId w:val="26"/>
              </w:numPr>
              <w:ind w:left="1120" w:hanging="760"/>
            </w:pPr>
            <w:r w:rsidRPr="00FF0AB6">
              <w:t>Why or why not?</w:t>
            </w:r>
          </w:p>
        </w:tc>
        <w:tc>
          <w:tcPr>
            <w:tcW w:w="5187" w:type="dxa"/>
            <w:shd w:val="clear" w:color="auto" w:fill="F2F2F2" w:themeFill="background1" w:themeFillShade="F2"/>
          </w:tcPr>
          <w:p w14:paraId="7ADCA499" w14:textId="77777777" w:rsidR="00FF0AB6" w:rsidRPr="00FF0AB6" w:rsidRDefault="00FF0AB6" w:rsidP="00FF0AB6"/>
          <w:p w14:paraId="7DA37A70" w14:textId="77777777" w:rsidR="00FF0AB6" w:rsidRPr="00FF0AB6" w:rsidRDefault="00FF0AB6" w:rsidP="00FF0AB6"/>
          <w:p w14:paraId="039D1A72" w14:textId="77777777" w:rsidR="00FF0AB6" w:rsidRPr="00FF0AB6" w:rsidRDefault="00FF0AB6" w:rsidP="00FF0AB6"/>
          <w:p w14:paraId="3D0C2F5A" w14:textId="77777777" w:rsidR="00FF0AB6" w:rsidRPr="00FF0AB6" w:rsidRDefault="00FF0AB6" w:rsidP="00FF0AB6"/>
          <w:p w14:paraId="1781626B" w14:textId="77777777" w:rsidR="00FF0AB6" w:rsidRPr="00FF0AB6" w:rsidRDefault="00FF0AB6" w:rsidP="00FF0AB6"/>
          <w:p w14:paraId="59A96ABA" w14:textId="77777777" w:rsidR="00FF0AB6" w:rsidRPr="00FF0AB6" w:rsidRDefault="00FF0AB6" w:rsidP="00FF0AB6"/>
        </w:tc>
      </w:tr>
    </w:tbl>
    <w:p w14:paraId="14C09004" w14:textId="77777777" w:rsidR="00FF0AB6" w:rsidRPr="00FF0AB6" w:rsidRDefault="00FF0AB6" w:rsidP="00FF0AB6"/>
    <w:p w14:paraId="3A61AA7E" w14:textId="77777777" w:rsidR="00FF0AB6" w:rsidRPr="00FF0AB6" w:rsidRDefault="00FF0AB6" w:rsidP="00FF0AB6">
      <w:pPr>
        <w:sectPr w:rsidR="00FF0AB6" w:rsidRPr="00FF0AB6" w:rsidSect="00FF0AB6">
          <w:pgSz w:w="11907" w:h="16840" w:code="9"/>
          <w:pgMar w:top="1418" w:right="1418" w:bottom="992" w:left="1418" w:header="425" w:footer="635" w:gutter="0"/>
          <w:cols w:space="708"/>
          <w:docGrid w:linePitch="360"/>
        </w:sectPr>
      </w:pPr>
    </w:p>
    <w:p w14:paraId="4FD670B9"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Proposal nine: Other conditions</w:t>
      </w:r>
    </w:p>
    <w:p w14:paraId="70AF57F3" w14:textId="77777777" w:rsidR="00FF0AB6" w:rsidRPr="00FF0AB6" w:rsidRDefault="00FF0AB6" w:rsidP="00FF0AB6">
      <w:r w:rsidRPr="00FF0AB6">
        <w:t>Refer pages 29 and 30 of the Discussion Paper.</w:t>
      </w:r>
    </w:p>
    <w:tbl>
      <w:tblPr>
        <w:tblStyle w:val="DIATable1"/>
        <w:tblW w:w="873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3543"/>
        <w:gridCol w:w="5187"/>
      </w:tblGrid>
      <w:tr w:rsidR="00FF0AB6" w:rsidRPr="00FF0AB6" w14:paraId="610D3346" w14:textId="77777777" w:rsidTr="00C36BCC">
        <w:trPr>
          <w:cnfStyle w:val="100000000000" w:firstRow="1" w:lastRow="0" w:firstColumn="0" w:lastColumn="0" w:oddVBand="0" w:evenVBand="0" w:oddHBand="0" w:evenHBand="0" w:firstRowFirstColumn="0" w:firstRowLastColumn="0" w:lastRowFirstColumn="0" w:lastRowLastColumn="0"/>
        </w:trPr>
        <w:tc>
          <w:tcPr>
            <w:tcW w:w="3543" w:type="dxa"/>
          </w:tcPr>
          <w:p w14:paraId="11CDF0F4" w14:textId="77777777" w:rsidR="00FF0AB6" w:rsidRPr="00FF0AB6" w:rsidRDefault="00FF0AB6" w:rsidP="00C36BCC">
            <w:pPr>
              <w:spacing w:before="0" w:after="120"/>
            </w:pPr>
            <w:r w:rsidRPr="00FF0AB6">
              <w:t>Question</w:t>
            </w:r>
          </w:p>
        </w:tc>
        <w:tc>
          <w:tcPr>
            <w:tcW w:w="5187" w:type="dxa"/>
          </w:tcPr>
          <w:p w14:paraId="24A174DE" w14:textId="77777777" w:rsidR="00FF0AB6" w:rsidRPr="00FF0AB6" w:rsidRDefault="00FF0AB6" w:rsidP="00C36BCC">
            <w:pPr>
              <w:spacing w:before="0" w:after="120"/>
            </w:pPr>
            <w:r w:rsidRPr="00FF0AB6">
              <w:t>Response</w:t>
            </w:r>
          </w:p>
        </w:tc>
      </w:tr>
      <w:tr w:rsidR="00FF0AB6" w:rsidRPr="00FF0AB6" w14:paraId="367D19EB" w14:textId="77777777" w:rsidTr="00C36BCC">
        <w:tc>
          <w:tcPr>
            <w:tcW w:w="3543" w:type="dxa"/>
          </w:tcPr>
          <w:p w14:paraId="52750156" w14:textId="77777777" w:rsidR="00FF0AB6" w:rsidRPr="00FF0AB6" w:rsidRDefault="00FF0AB6" w:rsidP="00C36BCC">
            <w:pPr>
              <w:numPr>
                <w:ilvl w:val="0"/>
                <w:numId w:val="26"/>
              </w:numPr>
              <w:spacing w:before="0" w:after="120"/>
              <w:rPr>
                <w:b/>
                <w:bCs/>
              </w:rPr>
            </w:pPr>
            <w:r w:rsidRPr="00FF0AB6">
              <w:rPr>
                <w:b/>
                <w:bCs/>
              </w:rPr>
              <w:t>Should the “exception handling” procedures be expanded to apply to all parts of the IVCOP?</w:t>
            </w:r>
          </w:p>
        </w:tc>
        <w:tc>
          <w:tcPr>
            <w:tcW w:w="5187" w:type="dxa"/>
            <w:shd w:val="clear" w:color="auto" w:fill="F2F2F2" w:themeFill="background1" w:themeFillShade="F2"/>
          </w:tcPr>
          <w:p w14:paraId="6DC11236" w14:textId="77777777" w:rsidR="00FF0AB6" w:rsidRPr="00FF0AB6" w:rsidRDefault="00FF0AB6" w:rsidP="00C36BCC">
            <w:pPr>
              <w:spacing w:before="0" w:after="120"/>
            </w:pPr>
            <w:r w:rsidRPr="00FF0AB6">
              <w:t>Yes/No</w:t>
            </w:r>
          </w:p>
          <w:p w14:paraId="22E496E2" w14:textId="77777777" w:rsidR="00FF0AB6" w:rsidRPr="00FF0AB6" w:rsidRDefault="00FF0AB6" w:rsidP="00C36BCC">
            <w:pPr>
              <w:spacing w:before="0" w:after="120"/>
            </w:pPr>
          </w:p>
        </w:tc>
      </w:tr>
      <w:tr w:rsidR="00FF0AB6" w:rsidRPr="00FF0AB6" w14:paraId="78C49395" w14:textId="77777777" w:rsidTr="00C36BCC">
        <w:tc>
          <w:tcPr>
            <w:tcW w:w="3543" w:type="dxa"/>
          </w:tcPr>
          <w:p w14:paraId="78582096" w14:textId="77777777" w:rsidR="00FF0AB6" w:rsidRPr="00FF0AB6" w:rsidRDefault="00FF0AB6" w:rsidP="00C36BCC">
            <w:pPr>
              <w:numPr>
                <w:ilvl w:val="1"/>
                <w:numId w:val="26"/>
              </w:numPr>
              <w:spacing w:before="0" w:after="120"/>
              <w:ind w:left="1120" w:hanging="760"/>
            </w:pPr>
            <w:r w:rsidRPr="00FF0AB6">
              <w:t>Why or why not?</w:t>
            </w:r>
          </w:p>
        </w:tc>
        <w:tc>
          <w:tcPr>
            <w:tcW w:w="5187" w:type="dxa"/>
            <w:shd w:val="clear" w:color="auto" w:fill="F2F2F2" w:themeFill="background1" w:themeFillShade="F2"/>
          </w:tcPr>
          <w:p w14:paraId="67E720FD" w14:textId="77777777" w:rsidR="00FF0AB6" w:rsidRPr="00FF0AB6" w:rsidRDefault="00FF0AB6" w:rsidP="00C36BCC">
            <w:pPr>
              <w:spacing w:before="0" w:after="120"/>
            </w:pPr>
          </w:p>
          <w:p w14:paraId="28E9658D" w14:textId="77777777" w:rsidR="00FF0AB6" w:rsidRPr="00FF0AB6" w:rsidRDefault="00FF0AB6" w:rsidP="00C36BCC">
            <w:pPr>
              <w:spacing w:before="0" w:after="120"/>
            </w:pPr>
          </w:p>
          <w:p w14:paraId="1CE98B52" w14:textId="77777777" w:rsidR="00FF0AB6" w:rsidRPr="00FF0AB6" w:rsidRDefault="00FF0AB6" w:rsidP="00C36BCC">
            <w:pPr>
              <w:spacing w:before="0" w:after="120"/>
            </w:pPr>
          </w:p>
          <w:p w14:paraId="46928C00" w14:textId="77777777" w:rsidR="00FF0AB6" w:rsidRPr="00FF0AB6" w:rsidRDefault="00FF0AB6" w:rsidP="00C36BCC">
            <w:pPr>
              <w:spacing w:before="0" w:after="120"/>
            </w:pPr>
          </w:p>
          <w:p w14:paraId="7F11B337" w14:textId="77777777" w:rsidR="00FF0AB6" w:rsidRPr="00FF0AB6" w:rsidRDefault="00FF0AB6" w:rsidP="00C36BCC">
            <w:pPr>
              <w:spacing w:before="0" w:after="120"/>
            </w:pPr>
          </w:p>
          <w:p w14:paraId="65152F4D" w14:textId="77777777" w:rsidR="00FF0AB6" w:rsidRPr="00FF0AB6" w:rsidRDefault="00FF0AB6" w:rsidP="00C36BCC">
            <w:pPr>
              <w:spacing w:before="0" w:after="120"/>
            </w:pPr>
          </w:p>
        </w:tc>
      </w:tr>
      <w:tr w:rsidR="00FF0AB6" w:rsidRPr="00FF0AB6" w14:paraId="4EC41B44" w14:textId="77777777" w:rsidTr="00C36BCC">
        <w:tc>
          <w:tcPr>
            <w:tcW w:w="3543" w:type="dxa"/>
          </w:tcPr>
          <w:p w14:paraId="285EA993" w14:textId="77777777" w:rsidR="00FF0AB6" w:rsidRPr="00FF0AB6" w:rsidRDefault="00FF0AB6" w:rsidP="00C36BCC">
            <w:pPr>
              <w:numPr>
                <w:ilvl w:val="0"/>
                <w:numId w:val="26"/>
              </w:numPr>
              <w:spacing w:before="0" w:after="120"/>
              <w:rPr>
                <w:b/>
                <w:bCs/>
              </w:rPr>
            </w:pPr>
            <w:r w:rsidRPr="00FF0AB6">
              <w:rPr>
                <w:b/>
                <w:bCs/>
              </w:rPr>
              <w:t>Should the IVCOP also include a provision requiring equivalent, increased or more sophisticated verification measures if the customer’s name and date of birth cannot be verified for other reasons?</w:t>
            </w:r>
          </w:p>
        </w:tc>
        <w:tc>
          <w:tcPr>
            <w:tcW w:w="5187" w:type="dxa"/>
            <w:shd w:val="clear" w:color="auto" w:fill="F2F2F2" w:themeFill="background1" w:themeFillShade="F2"/>
          </w:tcPr>
          <w:p w14:paraId="529C3C5A" w14:textId="77777777" w:rsidR="00FF0AB6" w:rsidRPr="00FF0AB6" w:rsidRDefault="00FF0AB6" w:rsidP="00C36BCC">
            <w:pPr>
              <w:spacing w:before="0" w:after="120"/>
            </w:pPr>
            <w:r w:rsidRPr="00FF0AB6">
              <w:t>Yes/No</w:t>
            </w:r>
          </w:p>
        </w:tc>
      </w:tr>
    </w:tbl>
    <w:p w14:paraId="5456DFFC" w14:textId="77777777" w:rsidR="00FF0AB6" w:rsidRPr="00FF0AB6" w:rsidRDefault="00FF0AB6" w:rsidP="00FF0AB6"/>
    <w:p w14:paraId="23DBB00C" w14:textId="77777777" w:rsidR="00FF0AB6" w:rsidRPr="00FF0AB6" w:rsidRDefault="00FF0AB6" w:rsidP="00FF0AB6"/>
    <w:p w14:paraId="3DFD8C9C" w14:textId="77777777" w:rsidR="00FF0AB6" w:rsidRPr="00FF0AB6" w:rsidRDefault="00FF0AB6" w:rsidP="00FF0AB6"/>
    <w:p w14:paraId="430804C1" w14:textId="77777777" w:rsidR="00FF0AB6" w:rsidRPr="00FF0AB6" w:rsidRDefault="00FF0AB6" w:rsidP="00FF0AB6">
      <w:pPr>
        <w:keepNext/>
        <w:spacing w:before="360" w:after="120"/>
        <w:contextualSpacing/>
        <w:outlineLvl w:val="1"/>
        <w:rPr>
          <w:rFonts w:cs="Arial"/>
          <w:b/>
          <w:bCs/>
          <w:iCs/>
          <w:color w:val="1F546B"/>
          <w:sz w:val="36"/>
          <w:szCs w:val="28"/>
        </w:rPr>
        <w:sectPr w:rsidR="00FF0AB6" w:rsidRPr="00FF0AB6" w:rsidSect="00FF0AB6">
          <w:pgSz w:w="11907" w:h="16840" w:code="9"/>
          <w:pgMar w:top="1418" w:right="1418" w:bottom="992" w:left="1418" w:header="425" w:footer="641" w:gutter="0"/>
          <w:cols w:space="708"/>
          <w:docGrid w:linePitch="360"/>
        </w:sectPr>
      </w:pPr>
    </w:p>
    <w:p w14:paraId="25AB2FEA" w14:textId="77777777" w:rsidR="00FF0AB6" w:rsidRPr="00FF0AB6" w:rsidRDefault="00FF0AB6" w:rsidP="00FF0AB6">
      <w:pPr>
        <w:keepNext/>
        <w:spacing w:before="360" w:after="120"/>
        <w:contextualSpacing/>
        <w:outlineLvl w:val="1"/>
        <w:rPr>
          <w:rFonts w:cs="Arial"/>
          <w:b/>
          <w:bCs/>
          <w:iCs/>
          <w:color w:val="1F546B"/>
          <w:sz w:val="36"/>
          <w:szCs w:val="28"/>
        </w:rPr>
      </w:pPr>
      <w:r w:rsidRPr="00FF0AB6">
        <w:rPr>
          <w:rFonts w:cs="Arial"/>
          <w:b/>
          <w:bCs/>
          <w:iCs/>
          <w:color w:val="1F546B"/>
          <w:sz w:val="36"/>
          <w:szCs w:val="28"/>
        </w:rPr>
        <w:lastRenderedPageBreak/>
        <w:t>Final question: is there anything you think we’ve missed or that you’d like to tell us?</w:t>
      </w:r>
    </w:p>
    <w:p w14:paraId="3359E8A5" w14:textId="77777777" w:rsidR="00FF0AB6" w:rsidRPr="00FF0AB6" w:rsidRDefault="00FF0AB6" w:rsidP="00FF0AB6">
      <w:pPr>
        <w:keepNext/>
        <w:spacing w:before="360" w:after="120"/>
        <w:contextualSpacing/>
        <w:outlineLvl w:val="1"/>
        <w:rPr>
          <w:rFonts w:cs="Arial"/>
          <w:b/>
          <w:bCs/>
          <w:iCs/>
          <w:color w:val="1F546B"/>
          <w:sz w:val="36"/>
          <w:szCs w:val="28"/>
        </w:rPr>
      </w:pPr>
    </w:p>
    <w:tbl>
      <w:tblPr>
        <w:tblStyle w:val="DIATable1"/>
        <w:tblW w:w="8820" w:type="dxa"/>
        <w:tblInd w:w="-15" w:type="dxa"/>
        <w:tblBorders>
          <w:top w:val="single" w:sz="6" w:space="0" w:color="1F546B" w:themeColor="text2"/>
          <w:left w:val="single" w:sz="6" w:space="0" w:color="1F546B" w:themeColor="text2"/>
          <w:bottom w:val="single" w:sz="6" w:space="0" w:color="1F546B" w:themeColor="text2"/>
          <w:right w:val="single" w:sz="6" w:space="0" w:color="1F546B" w:themeColor="text2"/>
        </w:tblBorders>
        <w:tblLook w:val="04A0" w:firstRow="1" w:lastRow="0" w:firstColumn="1" w:lastColumn="0" w:noHBand="0" w:noVBand="1"/>
      </w:tblPr>
      <w:tblGrid>
        <w:gridCol w:w="8820"/>
      </w:tblGrid>
      <w:tr w:rsidR="00FF0AB6" w:rsidRPr="00FF0AB6" w14:paraId="51F60232" w14:textId="77777777" w:rsidTr="0008001E">
        <w:trPr>
          <w:cnfStyle w:val="100000000000" w:firstRow="1" w:lastRow="0" w:firstColumn="0" w:lastColumn="0" w:oddVBand="0" w:evenVBand="0" w:oddHBand="0" w:evenHBand="0" w:firstRowFirstColumn="0" w:firstRowLastColumn="0" w:lastRowFirstColumn="0" w:lastRowLastColumn="0"/>
        </w:trPr>
        <w:tc>
          <w:tcPr>
            <w:tcW w:w="8820" w:type="dxa"/>
          </w:tcPr>
          <w:p w14:paraId="1B3EC41B" w14:textId="77777777" w:rsidR="00FF0AB6" w:rsidRPr="00FF0AB6" w:rsidRDefault="00FF0AB6" w:rsidP="00FF0AB6">
            <w:r w:rsidRPr="00FF0AB6">
              <w:t>Free text response</w:t>
            </w:r>
          </w:p>
        </w:tc>
      </w:tr>
      <w:tr w:rsidR="00FF0AB6" w:rsidRPr="00FF0AB6" w14:paraId="1DC03E35" w14:textId="77777777" w:rsidTr="0008001E">
        <w:trPr>
          <w:trHeight w:val="11779"/>
        </w:trPr>
        <w:tc>
          <w:tcPr>
            <w:tcW w:w="8820" w:type="dxa"/>
            <w:shd w:val="clear" w:color="auto" w:fill="F2F2F2" w:themeFill="background1" w:themeFillShade="F2"/>
          </w:tcPr>
          <w:p w14:paraId="65BF0F74" w14:textId="77777777" w:rsidR="00FF0AB6" w:rsidRPr="00FF0AB6" w:rsidRDefault="00FF0AB6" w:rsidP="00FF0AB6"/>
          <w:p w14:paraId="6DC0C66E" w14:textId="77777777" w:rsidR="00FF0AB6" w:rsidRPr="00FF0AB6" w:rsidRDefault="00FF0AB6" w:rsidP="00FF0AB6"/>
          <w:p w14:paraId="17895C61" w14:textId="77777777" w:rsidR="00FF0AB6" w:rsidRPr="00FF0AB6" w:rsidRDefault="00FF0AB6" w:rsidP="00FF0AB6"/>
          <w:p w14:paraId="0BA9B6CE" w14:textId="77777777" w:rsidR="00FF0AB6" w:rsidRPr="00FF0AB6" w:rsidRDefault="00FF0AB6" w:rsidP="00FF0AB6"/>
          <w:p w14:paraId="08D6ADD8" w14:textId="77777777" w:rsidR="00FF0AB6" w:rsidRPr="00FF0AB6" w:rsidRDefault="00FF0AB6" w:rsidP="00FF0AB6"/>
          <w:p w14:paraId="2ED7E301" w14:textId="77777777" w:rsidR="00FF0AB6" w:rsidRPr="00FF0AB6" w:rsidRDefault="00FF0AB6" w:rsidP="00FF0AB6"/>
          <w:p w14:paraId="2B2C654C" w14:textId="77777777" w:rsidR="00FF0AB6" w:rsidRPr="00FF0AB6" w:rsidRDefault="00FF0AB6" w:rsidP="00FF0AB6"/>
          <w:p w14:paraId="6136D678" w14:textId="77777777" w:rsidR="00FF0AB6" w:rsidRPr="00FF0AB6" w:rsidRDefault="00FF0AB6" w:rsidP="00FF0AB6"/>
          <w:p w14:paraId="0FCEACD6" w14:textId="77777777" w:rsidR="00FF0AB6" w:rsidRPr="00FF0AB6" w:rsidRDefault="00FF0AB6" w:rsidP="00FF0AB6"/>
          <w:p w14:paraId="06C94F29" w14:textId="77777777" w:rsidR="00FF0AB6" w:rsidRPr="00FF0AB6" w:rsidRDefault="00FF0AB6" w:rsidP="00FF0AB6"/>
          <w:p w14:paraId="73EE7AF5" w14:textId="77777777" w:rsidR="00FF0AB6" w:rsidRPr="00FF0AB6" w:rsidRDefault="00FF0AB6" w:rsidP="00FF0AB6"/>
          <w:p w14:paraId="1EF00982" w14:textId="77777777" w:rsidR="00FF0AB6" w:rsidRPr="00FF0AB6" w:rsidRDefault="00FF0AB6" w:rsidP="00FF0AB6"/>
          <w:p w14:paraId="79A9877B" w14:textId="77777777" w:rsidR="00FF0AB6" w:rsidRPr="00FF0AB6" w:rsidRDefault="00FF0AB6" w:rsidP="00FF0AB6"/>
          <w:p w14:paraId="77BF6FEB" w14:textId="77777777" w:rsidR="00FF0AB6" w:rsidRPr="00FF0AB6" w:rsidRDefault="00FF0AB6" w:rsidP="00FF0AB6"/>
          <w:p w14:paraId="06357C7E" w14:textId="77777777" w:rsidR="00FF0AB6" w:rsidRPr="00FF0AB6" w:rsidRDefault="00FF0AB6" w:rsidP="00FF0AB6"/>
          <w:p w14:paraId="4CF59376" w14:textId="77777777" w:rsidR="00FF0AB6" w:rsidRPr="00FF0AB6" w:rsidRDefault="00FF0AB6" w:rsidP="00FF0AB6"/>
          <w:p w14:paraId="0426FDB9" w14:textId="77777777" w:rsidR="00FF0AB6" w:rsidRPr="00FF0AB6" w:rsidRDefault="00FF0AB6" w:rsidP="00FF0AB6"/>
          <w:p w14:paraId="66E04C3D" w14:textId="77777777" w:rsidR="00FF0AB6" w:rsidRPr="00FF0AB6" w:rsidRDefault="00FF0AB6" w:rsidP="00FF0AB6"/>
          <w:p w14:paraId="45D9BC8B" w14:textId="77777777" w:rsidR="00FF0AB6" w:rsidRPr="00FF0AB6" w:rsidRDefault="00FF0AB6" w:rsidP="00FF0AB6"/>
          <w:p w14:paraId="4D22E80D" w14:textId="77777777" w:rsidR="00FF0AB6" w:rsidRPr="00FF0AB6" w:rsidRDefault="00FF0AB6" w:rsidP="00FF0AB6"/>
          <w:p w14:paraId="4F2D2678" w14:textId="77777777" w:rsidR="00FF0AB6" w:rsidRPr="00FF0AB6" w:rsidRDefault="00FF0AB6" w:rsidP="00FF0AB6"/>
          <w:p w14:paraId="1229AB14" w14:textId="77777777" w:rsidR="00FF0AB6" w:rsidRPr="00FF0AB6" w:rsidRDefault="00FF0AB6" w:rsidP="00FF0AB6"/>
          <w:p w14:paraId="6394DDCE" w14:textId="77777777" w:rsidR="00FF0AB6" w:rsidRPr="00FF0AB6" w:rsidRDefault="00FF0AB6" w:rsidP="00FF0AB6"/>
          <w:p w14:paraId="610E02DF" w14:textId="77777777" w:rsidR="00FF0AB6" w:rsidRPr="00FF0AB6" w:rsidRDefault="00FF0AB6" w:rsidP="00FF0AB6"/>
          <w:p w14:paraId="71911973" w14:textId="77777777" w:rsidR="00FF0AB6" w:rsidRPr="00FF0AB6" w:rsidRDefault="00FF0AB6" w:rsidP="00FF0AB6"/>
          <w:p w14:paraId="668A34F4" w14:textId="77777777" w:rsidR="00FF0AB6" w:rsidRPr="00FF0AB6" w:rsidRDefault="00FF0AB6" w:rsidP="00FF0AB6"/>
          <w:p w14:paraId="5F1E6F4C" w14:textId="77777777" w:rsidR="00FF0AB6" w:rsidRPr="00FF0AB6" w:rsidRDefault="00FF0AB6" w:rsidP="00FF0AB6"/>
          <w:p w14:paraId="2DA09DB6" w14:textId="77777777" w:rsidR="00FF0AB6" w:rsidRPr="00FF0AB6" w:rsidRDefault="00FF0AB6" w:rsidP="00FF0AB6"/>
          <w:p w14:paraId="05CF2690" w14:textId="77777777" w:rsidR="00FF0AB6" w:rsidRPr="00FF0AB6" w:rsidRDefault="00FF0AB6" w:rsidP="00FF0AB6"/>
          <w:p w14:paraId="770714D0" w14:textId="77777777" w:rsidR="00FF0AB6" w:rsidRPr="00FF0AB6" w:rsidRDefault="00FF0AB6" w:rsidP="00FF0AB6"/>
          <w:p w14:paraId="65B659BC" w14:textId="77777777" w:rsidR="00FF0AB6" w:rsidRPr="00FF0AB6" w:rsidRDefault="00FF0AB6" w:rsidP="00FF0AB6"/>
          <w:p w14:paraId="1F9D69F9" w14:textId="77777777" w:rsidR="00FF0AB6" w:rsidRPr="00FF0AB6" w:rsidRDefault="00FF0AB6" w:rsidP="00FF0AB6"/>
          <w:p w14:paraId="74F745C7" w14:textId="77777777" w:rsidR="00FF0AB6" w:rsidRPr="00FF0AB6" w:rsidRDefault="00FF0AB6" w:rsidP="00FF0AB6"/>
          <w:p w14:paraId="4D3CD8B5" w14:textId="77777777" w:rsidR="00FF0AB6" w:rsidRPr="00FF0AB6" w:rsidRDefault="00FF0AB6" w:rsidP="00FF0AB6"/>
          <w:p w14:paraId="32526382" w14:textId="77777777" w:rsidR="00FF0AB6" w:rsidRPr="00FF0AB6" w:rsidRDefault="00FF0AB6" w:rsidP="00FF0AB6"/>
        </w:tc>
      </w:tr>
    </w:tbl>
    <w:p w14:paraId="4D165D5E" w14:textId="77777777" w:rsidR="00AE478C" w:rsidRPr="00603635" w:rsidRDefault="00AE478C" w:rsidP="00603635"/>
    <w:sectPr w:rsidR="00AE478C" w:rsidRPr="00603635" w:rsidSect="00CF4BE3">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C17D" w14:textId="77777777" w:rsidR="00C121AB" w:rsidRDefault="00C121AB">
      <w:r>
        <w:separator/>
      </w:r>
    </w:p>
    <w:p w14:paraId="59D5A642" w14:textId="77777777" w:rsidR="00C121AB" w:rsidRDefault="00C121AB"/>
    <w:p w14:paraId="7458279C" w14:textId="77777777" w:rsidR="00C121AB" w:rsidRDefault="00C121AB"/>
  </w:endnote>
  <w:endnote w:type="continuationSeparator" w:id="0">
    <w:p w14:paraId="65A9967B" w14:textId="77777777" w:rsidR="00C121AB" w:rsidRDefault="00C121AB">
      <w:r>
        <w:continuationSeparator/>
      </w:r>
    </w:p>
    <w:p w14:paraId="35FED9DB" w14:textId="77777777" w:rsidR="00C121AB" w:rsidRDefault="00C121AB"/>
    <w:p w14:paraId="0CF872FD" w14:textId="77777777" w:rsidR="00C121AB" w:rsidRDefault="00C12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1D25" w14:textId="77777777" w:rsidR="00677F8A" w:rsidRDefault="0067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1DD" w14:textId="77777777" w:rsidR="008504D0" w:rsidRDefault="008504D0"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603635">
      <w:rPr>
        <w:noProof/>
      </w:rPr>
      <w:t>1</w:t>
    </w:r>
    <w:r>
      <w:fldChar w:fldCharType="end"/>
    </w:r>
    <w:r>
      <w:t xml:space="preserve"> of </w:t>
    </w:r>
    <w:fldSimple w:instr=" NUMPAGES   \* MERGEFORMAT ">
      <w:r w:rsidR="00603635">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8136" w14:textId="77777777" w:rsidR="00677F8A" w:rsidRDefault="0067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C72" w14:textId="77777777" w:rsidR="00C121AB" w:rsidRDefault="00C121AB" w:rsidP="00FB1990">
      <w:pPr>
        <w:pStyle w:val="Spacer"/>
      </w:pPr>
      <w:r>
        <w:separator/>
      </w:r>
    </w:p>
    <w:p w14:paraId="63420B1A" w14:textId="77777777" w:rsidR="00C121AB" w:rsidRDefault="00C121AB" w:rsidP="00FB1990">
      <w:pPr>
        <w:pStyle w:val="Spacer"/>
      </w:pPr>
    </w:p>
  </w:footnote>
  <w:footnote w:type="continuationSeparator" w:id="0">
    <w:p w14:paraId="54F08C20" w14:textId="77777777" w:rsidR="00C121AB" w:rsidRDefault="00C121AB">
      <w:r>
        <w:continuationSeparator/>
      </w:r>
    </w:p>
    <w:p w14:paraId="2B3C9B8A" w14:textId="77777777" w:rsidR="00C121AB" w:rsidRDefault="00C121AB"/>
    <w:p w14:paraId="4F27D6E5" w14:textId="77777777" w:rsidR="00C121AB" w:rsidRDefault="00C121AB"/>
  </w:footnote>
  <w:footnote w:id="1">
    <w:p w14:paraId="0EC54D74" w14:textId="77777777" w:rsidR="00FF0AB6" w:rsidRPr="00E12747" w:rsidRDefault="00FF0AB6" w:rsidP="00FF0AB6">
      <w:pPr>
        <w:pStyle w:val="FootnoteText"/>
        <w:rPr>
          <w:lang w:val="en-US"/>
        </w:rPr>
      </w:pPr>
      <w:r>
        <w:rPr>
          <w:rStyle w:val="FootnoteReference"/>
        </w:rPr>
        <w:footnoteRef/>
      </w:r>
      <w:r>
        <w:t xml:space="preserve"> </w:t>
      </w:r>
      <w:r w:rsidRPr="00E12747">
        <w:t>Note, attendance at workshops will not be compensated and travel will not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1653" w14:textId="77777777" w:rsidR="00677F8A" w:rsidRDefault="0067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F879" w14:textId="77777777" w:rsidR="00677F8A" w:rsidRPr="00591BDC" w:rsidRDefault="00677F8A" w:rsidP="0059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6631" w14:textId="77777777" w:rsidR="00677F8A" w:rsidRDefault="0067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44008AF"/>
    <w:multiLevelType w:val="hybridMultilevel"/>
    <w:tmpl w:val="C5B89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E9B64A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1"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3"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229118668">
    <w:abstractNumId w:val="5"/>
  </w:num>
  <w:num w:numId="2" w16cid:durableId="2027514925">
    <w:abstractNumId w:val="4"/>
  </w:num>
  <w:num w:numId="3" w16cid:durableId="571886738">
    <w:abstractNumId w:val="3"/>
  </w:num>
  <w:num w:numId="4" w16cid:durableId="472060309">
    <w:abstractNumId w:val="2"/>
  </w:num>
  <w:num w:numId="5" w16cid:durableId="546993571">
    <w:abstractNumId w:val="1"/>
  </w:num>
  <w:num w:numId="6" w16cid:durableId="567351267">
    <w:abstractNumId w:val="0"/>
  </w:num>
  <w:num w:numId="7" w16cid:durableId="41902984">
    <w:abstractNumId w:val="18"/>
  </w:num>
  <w:num w:numId="8" w16cid:durableId="746927295">
    <w:abstractNumId w:val="19"/>
  </w:num>
  <w:num w:numId="9" w16cid:durableId="1179583379">
    <w:abstractNumId w:val="15"/>
  </w:num>
  <w:num w:numId="10" w16cid:durableId="630792892">
    <w:abstractNumId w:val="11"/>
  </w:num>
  <w:num w:numId="11" w16cid:durableId="723678672">
    <w:abstractNumId w:val="20"/>
  </w:num>
  <w:num w:numId="12" w16cid:durableId="1726296795">
    <w:abstractNumId w:val="22"/>
  </w:num>
  <w:num w:numId="13" w16cid:durableId="1191916212">
    <w:abstractNumId w:val="24"/>
  </w:num>
  <w:num w:numId="14" w16cid:durableId="1727992303">
    <w:abstractNumId w:val="7"/>
  </w:num>
  <w:num w:numId="15" w16cid:durableId="346492854">
    <w:abstractNumId w:val="13"/>
  </w:num>
  <w:num w:numId="16" w16cid:durableId="1038630007">
    <w:abstractNumId w:val="25"/>
  </w:num>
  <w:num w:numId="17" w16cid:durableId="1691297846">
    <w:abstractNumId w:val="23"/>
  </w:num>
  <w:num w:numId="18" w16cid:durableId="1434937763">
    <w:abstractNumId w:val="21"/>
  </w:num>
  <w:num w:numId="19" w16cid:durableId="1794667785">
    <w:abstractNumId w:val="16"/>
  </w:num>
  <w:num w:numId="20" w16cid:durableId="636573634">
    <w:abstractNumId w:val="14"/>
  </w:num>
  <w:num w:numId="21" w16cid:durableId="51193484">
    <w:abstractNumId w:val="9"/>
  </w:num>
  <w:num w:numId="22" w16cid:durableId="745608096">
    <w:abstractNumId w:val="6"/>
  </w:num>
  <w:num w:numId="23" w16cid:durableId="716004326">
    <w:abstractNumId w:val="12"/>
  </w:num>
  <w:num w:numId="24" w16cid:durableId="239679482">
    <w:abstractNumId w:val="8"/>
  </w:num>
  <w:num w:numId="25" w16cid:durableId="1384401701">
    <w:abstractNumId w:val="10"/>
  </w:num>
  <w:num w:numId="26" w16cid:durableId="137527741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B6"/>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8001E"/>
    <w:rsid w:val="00091C3A"/>
    <w:rsid w:val="0009479C"/>
    <w:rsid w:val="000D61F6"/>
    <w:rsid w:val="000E0348"/>
    <w:rsid w:val="000E3240"/>
    <w:rsid w:val="000E677B"/>
    <w:rsid w:val="000F4ADF"/>
    <w:rsid w:val="000F61AF"/>
    <w:rsid w:val="0010171C"/>
    <w:rsid w:val="00102FAD"/>
    <w:rsid w:val="00121870"/>
    <w:rsid w:val="00126FDE"/>
    <w:rsid w:val="0013703F"/>
    <w:rsid w:val="00140ED2"/>
    <w:rsid w:val="00143E7C"/>
    <w:rsid w:val="0014415C"/>
    <w:rsid w:val="0014565E"/>
    <w:rsid w:val="001536C9"/>
    <w:rsid w:val="0016433D"/>
    <w:rsid w:val="00184C0F"/>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55C82"/>
    <w:rsid w:val="00260A17"/>
    <w:rsid w:val="00270EEC"/>
    <w:rsid w:val="002777D8"/>
    <w:rsid w:val="002806A2"/>
    <w:rsid w:val="00297CC7"/>
    <w:rsid w:val="002A194F"/>
    <w:rsid w:val="002A4BD9"/>
    <w:rsid w:val="002A4FE7"/>
    <w:rsid w:val="002B1CEB"/>
    <w:rsid w:val="002B6E4E"/>
    <w:rsid w:val="002D3125"/>
    <w:rsid w:val="002D4F42"/>
    <w:rsid w:val="0030084C"/>
    <w:rsid w:val="003039E1"/>
    <w:rsid w:val="003129BA"/>
    <w:rsid w:val="003148FC"/>
    <w:rsid w:val="0032132E"/>
    <w:rsid w:val="00330820"/>
    <w:rsid w:val="003465C8"/>
    <w:rsid w:val="0037016B"/>
    <w:rsid w:val="00370FC0"/>
    <w:rsid w:val="00373206"/>
    <w:rsid w:val="003737ED"/>
    <w:rsid w:val="00375B80"/>
    <w:rsid w:val="00377352"/>
    <w:rsid w:val="00383065"/>
    <w:rsid w:val="00385B1D"/>
    <w:rsid w:val="003A10DA"/>
    <w:rsid w:val="003A12C8"/>
    <w:rsid w:val="003A6FFE"/>
    <w:rsid w:val="003A7695"/>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5DB"/>
    <w:rsid w:val="00457E34"/>
    <w:rsid w:val="00460A83"/>
    <w:rsid w:val="00460B3F"/>
    <w:rsid w:val="00464752"/>
    <w:rsid w:val="00472A55"/>
    <w:rsid w:val="00476068"/>
    <w:rsid w:val="004763B3"/>
    <w:rsid w:val="00477619"/>
    <w:rsid w:val="00486E6E"/>
    <w:rsid w:val="004875DF"/>
    <w:rsid w:val="00487C1D"/>
    <w:rsid w:val="00494C6F"/>
    <w:rsid w:val="004A5823"/>
    <w:rsid w:val="004B0AAF"/>
    <w:rsid w:val="004B214C"/>
    <w:rsid w:val="004B3924"/>
    <w:rsid w:val="004B4F86"/>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2416"/>
    <w:rsid w:val="006025CE"/>
    <w:rsid w:val="00603635"/>
    <w:rsid w:val="006041F2"/>
    <w:rsid w:val="006064F5"/>
    <w:rsid w:val="00617298"/>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2F2C"/>
    <w:rsid w:val="007068C8"/>
    <w:rsid w:val="00715B8F"/>
    <w:rsid w:val="0073106E"/>
    <w:rsid w:val="00755142"/>
    <w:rsid w:val="00756BB7"/>
    <w:rsid w:val="0075764B"/>
    <w:rsid w:val="00760C01"/>
    <w:rsid w:val="00761293"/>
    <w:rsid w:val="00767C04"/>
    <w:rsid w:val="007736A2"/>
    <w:rsid w:val="007A6226"/>
    <w:rsid w:val="007B3C61"/>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653D6"/>
    <w:rsid w:val="00870045"/>
    <w:rsid w:val="00876E5F"/>
    <w:rsid w:val="00884A12"/>
    <w:rsid w:val="00890CE4"/>
    <w:rsid w:val="00891ED7"/>
    <w:rsid w:val="008B7B54"/>
    <w:rsid w:val="008C0F3E"/>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62A8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478C"/>
    <w:rsid w:val="00AF3A5A"/>
    <w:rsid w:val="00AF3E15"/>
    <w:rsid w:val="00AF5218"/>
    <w:rsid w:val="00AF586D"/>
    <w:rsid w:val="00AF60A0"/>
    <w:rsid w:val="00B01A6F"/>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E7CC0"/>
    <w:rsid w:val="00BF1AB7"/>
    <w:rsid w:val="00BF4579"/>
    <w:rsid w:val="00BF7FE9"/>
    <w:rsid w:val="00C03596"/>
    <w:rsid w:val="00C05EEC"/>
    <w:rsid w:val="00C121AB"/>
    <w:rsid w:val="00C13C4A"/>
    <w:rsid w:val="00C15A13"/>
    <w:rsid w:val="00C238D9"/>
    <w:rsid w:val="00C24A9D"/>
    <w:rsid w:val="00C2677E"/>
    <w:rsid w:val="00C31542"/>
    <w:rsid w:val="00C36BCC"/>
    <w:rsid w:val="00C5028E"/>
    <w:rsid w:val="00C54E78"/>
    <w:rsid w:val="00C6078D"/>
    <w:rsid w:val="00C657CF"/>
    <w:rsid w:val="00C80D62"/>
    <w:rsid w:val="00C8388B"/>
    <w:rsid w:val="00C84944"/>
    <w:rsid w:val="00C90217"/>
    <w:rsid w:val="00C96BFD"/>
    <w:rsid w:val="00C96C98"/>
    <w:rsid w:val="00CA5358"/>
    <w:rsid w:val="00CB0B17"/>
    <w:rsid w:val="00CB1DCA"/>
    <w:rsid w:val="00CD0FC9"/>
    <w:rsid w:val="00CD502A"/>
    <w:rsid w:val="00CF12CF"/>
    <w:rsid w:val="00CF4BE3"/>
    <w:rsid w:val="00D01787"/>
    <w:rsid w:val="00D060D2"/>
    <w:rsid w:val="00D13E2D"/>
    <w:rsid w:val="00D14394"/>
    <w:rsid w:val="00D242CD"/>
    <w:rsid w:val="00D26F74"/>
    <w:rsid w:val="00D341C3"/>
    <w:rsid w:val="00D42843"/>
    <w:rsid w:val="00D5152A"/>
    <w:rsid w:val="00D560EB"/>
    <w:rsid w:val="00D65145"/>
    <w:rsid w:val="00D73D87"/>
    <w:rsid w:val="00D74314"/>
    <w:rsid w:val="00D81410"/>
    <w:rsid w:val="00D92505"/>
    <w:rsid w:val="00D92FF3"/>
    <w:rsid w:val="00DA267C"/>
    <w:rsid w:val="00DA27B3"/>
    <w:rsid w:val="00DA5101"/>
    <w:rsid w:val="00DA79EF"/>
    <w:rsid w:val="00DB0C0B"/>
    <w:rsid w:val="00DB3B74"/>
    <w:rsid w:val="00DC5870"/>
    <w:rsid w:val="00DD0384"/>
    <w:rsid w:val="00DD0901"/>
    <w:rsid w:val="00DD4AB0"/>
    <w:rsid w:val="00DE16B6"/>
    <w:rsid w:val="00DE3323"/>
    <w:rsid w:val="00DE36CA"/>
    <w:rsid w:val="00DE7E63"/>
    <w:rsid w:val="00DF77A2"/>
    <w:rsid w:val="00E25CF0"/>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31B5"/>
    <w:rsid w:val="00F473B6"/>
    <w:rsid w:val="00F52E57"/>
    <w:rsid w:val="00F53E06"/>
    <w:rsid w:val="00F54188"/>
    <w:rsid w:val="00F54CC0"/>
    <w:rsid w:val="00F650B1"/>
    <w:rsid w:val="00F727A5"/>
    <w:rsid w:val="00F82FAE"/>
    <w:rsid w:val="00F847A9"/>
    <w:rsid w:val="00FA5FE9"/>
    <w:rsid w:val="00FA67D2"/>
    <w:rsid w:val="00FB1990"/>
    <w:rsid w:val="00FB302F"/>
    <w:rsid w:val="00FB5A92"/>
    <w:rsid w:val="00FC1C69"/>
    <w:rsid w:val="00FC3739"/>
    <w:rsid w:val="00FE5AD9"/>
    <w:rsid w:val="00FE7A33"/>
    <w:rsid w:val="00FF0AB6"/>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CDEE3"/>
  <w15:chartTrackingRefBased/>
  <w15:docId w15:val="{F7FC7615-1840-4BC5-B2C0-686DDAE0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link w:val="FootnoteTextChar"/>
    <w:rsid w:val="00065F18"/>
    <w:pPr>
      <w:spacing w:before="60" w:after="60" w:line="192" w:lineRule="auto"/>
      <w:ind w:left="130" w:hanging="130"/>
    </w:pPr>
    <w:rPr>
      <w:sz w:val="20"/>
      <w:szCs w:val="20"/>
    </w:rPr>
  </w:style>
  <w:style w:type="character" w:styleId="FootnoteReference">
    <w:name w:val="footnote reference"/>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FF0AB6"/>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FF0AB6"/>
    <w:rPr>
      <w:i/>
      <w:iCs/>
      <w:color w:val="404040" w:themeColor="text1" w:themeTint="BF"/>
      <w:lang w:eastAsia="en-US"/>
    </w:rPr>
  </w:style>
  <w:style w:type="character" w:customStyle="1" w:styleId="FootnoteTextChar">
    <w:name w:val="Footnote Text Char"/>
    <w:link w:val="FootnoteText"/>
    <w:locked/>
    <w:rsid w:val="00FF0AB6"/>
    <w:rPr>
      <w:sz w:val="20"/>
      <w:szCs w:val="20"/>
      <w:lang w:eastAsia="en-US"/>
    </w:rPr>
  </w:style>
  <w:style w:type="table" w:customStyle="1" w:styleId="DIATable1">
    <w:name w:val="_DIA Table1"/>
    <w:basedOn w:val="TableNormal"/>
    <w:uiPriority w:val="99"/>
    <w:rsid w:val="00FF0AB6"/>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UnresolvedMention">
    <w:name w:val="Unresolved Mention"/>
    <w:basedOn w:val="DefaultParagraphFont"/>
    <w:uiPriority w:val="99"/>
    <w:semiHidden/>
    <w:unhideWhenUsed/>
    <w:rsid w:val="00D92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lcft@dia.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Terms xmlns="http://schemas.microsoft.com/office/infopath/2007/PartnerControls"/>
    </lcf76f155ced4ddcb4097134ff3c332f>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iecec8ede3584b1b8404bd77dd657952 xmlns="89d0c6c8-e2e3-4e07-91a0-0308145fc47f">
      <Terms xmlns="http://schemas.microsoft.com/office/infopath/2007/PartnerControls"/>
    </iecec8ede3584b1b8404bd77dd657952>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_dlc_DocId xmlns="89d0c6c8-e2e3-4e07-91a0-0308145fc47f">UNEQ3UPQ67R5-200663822-2033</_dlc_DocId>
    <_dlc_DocIdUrl xmlns="89d0c6c8-e2e3-4e07-91a0-0308145fc47f">
      <Url>https://azurediagovt.sharepoint.com/sites/ECMS-FIG-PLM-POLA/_layouts/15/DocIdRedir.aspx?ID=UNEQ3UPQ67R5-200663822-2033</Url>
      <Description>UNEQ3UPQ67R5-200663822-2033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F130098D5C7CD04C83A4FF899F0479E6010047282A0236183141AFCDA7235B758A2D" ma:contentTypeVersion="28" ma:contentTypeDescription="Administration Document" ma:contentTypeScope="" ma:versionID="fb111cff93f0816805fd1756c4dcd304">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bf7c21cb82d06b9525a688292691c8c5"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iecec8ede3584b1b8404bd77dd657952"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iecec8ede3584b1b8404bd77dd657952" ma:index="22" nillable="true" ma:taxonomy="true" ma:internalName="iecec8ede3584b1b8404bd77dd657952" ma:taxonomyFieldName="DIAAdministrationDocumentType" ma:displayName="Administration Document Type" ma:readOnly="false" ma:fieldId="{2ecec8ed-e358-4b1b-8404-bd77dd657952}"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g5cb09987d4c4fd4af5e2ea766b0b534" ma:index="23"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fb0acd9b50134d3ba543a165964de6f7" ma:index="27"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8"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9"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2.xml><?xml version="1.0" encoding="utf-8"?>
<ds:datastoreItem xmlns:ds="http://schemas.openxmlformats.org/officeDocument/2006/customXml" ds:itemID="{534FD1E8-69E1-49F7-969E-E36B60267E99}">
  <ds:schemaRefs>
    <ds:schemaRef ds:uri="http://schemas.microsoft.com/sharepoint/events"/>
  </ds:schemaRefs>
</ds:datastoreItem>
</file>

<file path=customXml/itemProps3.xml><?xml version="1.0" encoding="utf-8"?>
<ds:datastoreItem xmlns:ds="http://schemas.openxmlformats.org/officeDocument/2006/customXml" ds:itemID="{A25347DC-72D8-48F1-8D0F-D962B9ABD651}">
  <ds:schemaRefs>
    <ds:schemaRef ds:uri="http://schemas.microsoft.com/sharepoint/v3/contenttype/forms"/>
  </ds:schemaRefs>
</ds:datastoreItem>
</file>

<file path=customXml/itemProps4.xml><?xml version="1.0" encoding="utf-8"?>
<ds:datastoreItem xmlns:ds="http://schemas.openxmlformats.org/officeDocument/2006/customXml" ds:itemID="{760E29D2-B0DA-4B29-A75F-DBD3B54DEA7E}">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customXml/itemProps5.xml><?xml version="1.0" encoding="utf-8"?>
<ds:datastoreItem xmlns:ds="http://schemas.openxmlformats.org/officeDocument/2006/customXml" ds:itemID="{23118CF7-94B9-4475-B5C2-9FDD6C46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865</Words>
  <Characters>4455</Characters>
  <Application>Microsoft Office Word</Application>
  <DocSecurity>0</DocSecurity>
  <Lines>405</Lines>
  <Paragraphs>132</Paragraphs>
  <ScaleCrop>false</ScaleCrop>
  <Company>Te Tari Taiwhenua Department of Internal Affairs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Nicholson</dc:creator>
  <cp:keywords/>
  <dc:description/>
  <cp:lastModifiedBy>Lex Scott</cp:lastModifiedBy>
  <cp:revision>20</cp:revision>
  <cp:lastPrinted>2014-03-27T01:47:00Z</cp:lastPrinted>
  <dcterms:created xsi:type="dcterms:W3CDTF">2025-10-29T22:17:00Z</dcterms:created>
  <dcterms:modified xsi:type="dcterms:W3CDTF">2025-11-18T00:34:00Z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0x010100F130098D5C7CD04C83A4FF899F0479E6010047282A0236183141AFCDA7235B758A2D</vt:lpwstr>
  </property>
  <property fmtid="{D5CDD505-2E9C-101B-9397-08002B2CF9AE}" pid="3" name="me27afb448da4f21af2cbbe63bc0a74b">
    <vt:lpwstr>Correspondence|dcd6b05f-dc80-4336-b228-09aebf3d212c</vt:lpwstr>
  </property>
  <property fmtid="{D5CDD505-2E9C-101B-9397-08002B2CF9AE}" pid="4" name="_dlc_DocIdItemGuid">
    <vt:lpwstr>8d6b208d-6f70-4b00-bd51-ad58562cd05a</vt:lpwstr>
  </property>
  <property fmtid="{D5CDD505-2E9C-101B-9397-08002B2CF9AE}" pid="5" name="DIASecurityClassification">
    <vt:lpwstr>2;#UNCLASSIFIED|2c10f15e-4fe4-4bec-ae91-1116436da94b</vt:lpwstr>
  </property>
  <property fmtid="{D5CDD505-2E9C-101B-9397-08002B2CF9AE}" pid="6" name="TaxKeyword">
    <vt:lpwstr/>
  </property>
  <property fmtid="{D5CDD505-2E9C-101B-9397-08002B2CF9AE}" pid="7" name="MediaServiceImageTags">
    <vt:lpwstr/>
  </property>
  <property fmtid="{D5CDD505-2E9C-101B-9397-08002B2CF9AE}" pid="8" name="cdcbb807467d4ec5834e1bcc551d036f">
    <vt:lpwstr/>
  </property>
  <property fmtid="{D5CDD505-2E9C-101B-9397-08002B2CF9AE}" pid="9" name="DIAReportDocumentType">
    <vt:lpwstr/>
  </property>
  <property fmtid="{D5CDD505-2E9C-101B-9397-08002B2CF9AE}" pid="10" name="c37eb17d1d164712bdec40d06678670d">
    <vt:lpwstr/>
  </property>
  <property fmtid="{D5CDD505-2E9C-101B-9397-08002B2CF9AE}" pid="11" name="DIAEmailContentType">
    <vt:lpwstr>3;#Correspondence|dcd6b05f-dc80-4336-b228-09aebf3d212c</vt:lpwstr>
  </property>
  <property fmtid="{D5CDD505-2E9C-101B-9397-08002B2CF9AE}" pid="12" name="p82bb163a298491da1337c2e9eaacbe6">
    <vt:lpwstr/>
  </property>
  <property fmtid="{D5CDD505-2E9C-101B-9397-08002B2CF9AE}" pid="13" name="a41d430bcbd24985a92dc9238a235abc">
    <vt:lpwstr/>
  </property>
  <property fmtid="{D5CDD505-2E9C-101B-9397-08002B2CF9AE}" pid="14" name="DIAMeetingDocumentType">
    <vt:lpwstr/>
  </property>
  <property fmtid="{D5CDD505-2E9C-101B-9397-08002B2CF9AE}" pid="15" name="DIAAdministrationDocumentType">
    <vt:lpwstr/>
  </property>
  <property fmtid="{D5CDD505-2E9C-101B-9397-08002B2CF9AE}" pid="16" name="DIABriefingType">
    <vt:lpwstr/>
  </property>
  <property fmtid="{D5CDD505-2E9C-101B-9397-08002B2CF9AE}" pid="17" name="g9e6e40b804a437888e2dd313754a8ee">
    <vt:lpwstr/>
  </property>
  <property fmtid="{D5CDD505-2E9C-101B-9397-08002B2CF9AE}" pid="18" name="DIABriefingAudience">
    <vt:lpwstr/>
  </property>
  <property fmtid="{D5CDD505-2E9C-101B-9397-08002B2CF9AE}" pid="19" name="C3Topic">
    <vt:lpwstr/>
  </property>
  <property fmtid="{D5CDD505-2E9C-101B-9397-08002B2CF9AE}" pid="20" name="DIAMediaDocumentType">
    <vt:lpwstr/>
  </property>
</Properties>
</file>