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07E" w14:textId="75E1AE4E" w:rsidR="006B2543" w:rsidRPr="0029694D" w:rsidRDefault="006524A5" w:rsidP="002C7EB6">
      <w:pPr>
        <w:spacing w:before="80" w:after="120" w:line="276" w:lineRule="auto"/>
        <w:ind w:left="360" w:right="-164"/>
        <w:jc w:val="both"/>
        <w:rPr>
          <w:rFonts w:cs="Arial"/>
        </w:rPr>
      </w:pPr>
      <w:r w:rsidRPr="0029694D">
        <w:rPr>
          <w:rFonts w:cs="Arial"/>
          <w:noProof/>
        </w:rPr>
        <mc:AlternateContent>
          <mc:Choice Requires="wps">
            <w:drawing>
              <wp:anchor distT="36576" distB="36576" distL="36576" distR="36576" simplePos="0" relativeHeight="251640832" behindDoc="0" locked="0" layoutInCell="1" allowOverlap="1" wp14:anchorId="13B93985" wp14:editId="2740A409">
                <wp:simplePos x="0" y="0"/>
                <wp:positionH relativeFrom="column">
                  <wp:posOffset>571500</wp:posOffset>
                </wp:positionH>
                <wp:positionV relativeFrom="paragraph">
                  <wp:posOffset>-74295</wp:posOffset>
                </wp:positionV>
                <wp:extent cx="5322570" cy="809625"/>
                <wp:effectExtent l="0" t="4445" r="1905" b="0"/>
                <wp:wrapNone/>
                <wp:docPr id="1799209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09625"/>
                        </a:xfrm>
                        <a:prstGeom prst="rect">
                          <a:avLst/>
                        </a:prstGeom>
                        <a:solidFill>
                          <a:srgbClr val="00004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DEBEEC"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334F370E" w14:textId="77777777" w:rsidR="00346B8B" w:rsidRDefault="00346B8B" w:rsidP="006B2543">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00FFED54"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93985" id="_x0000_t202" coordsize="21600,21600" o:spt="202" path="m,l,21600r21600,l21600,xe">
                <v:stroke joinstyle="miter"/>
                <v:path gradientshapeok="t" o:connecttype="rect"/>
              </v:shapetype>
              <v:shape id="Text Box 3" o:spid="_x0000_s1026" type="#_x0000_t202" style="position:absolute;left:0;text-align:left;margin-left:45pt;margin-top:-5.85pt;width:419.1pt;height:63.75pt;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" fillcolor="#000048" stroked="f" insetpen="t">
                <v:shadow color="#ccc"/>
                <v:textbox inset="2.88pt,2.88pt,2.88pt,2.88pt">
                  <w:txbxContent>
                    <w:p w14:paraId="23DEBEEC"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334F370E" w14:textId="77777777" w:rsidR="00346B8B" w:rsidRDefault="00346B8B" w:rsidP="006B2543">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00FFED54"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sidRPr="0029694D">
        <w:rPr>
          <w:rFonts w:cs="Arial"/>
          <w:noProof/>
        </w:rPr>
        <mc:AlternateContent>
          <mc:Choice Requires="wps">
            <w:drawing>
              <wp:anchor distT="0" distB="0" distL="114300" distR="114300" simplePos="0" relativeHeight="251648000" behindDoc="0" locked="0" layoutInCell="1" allowOverlap="1" wp14:anchorId="43E068A0" wp14:editId="2D578141">
                <wp:simplePos x="0" y="0"/>
                <wp:positionH relativeFrom="column">
                  <wp:posOffset>-201930</wp:posOffset>
                </wp:positionH>
                <wp:positionV relativeFrom="paragraph">
                  <wp:posOffset>9521825</wp:posOffset>
                </wp:positionV>
                <wp:extent cx="6120130" cy="0"/>
                <wp:effectExtent l="7620" t="8890" r="6350" b="10160"/>
                <wp:wrapNone/>
                <wp:docPr id="7459049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C580"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5B17B0BF" w14:textId="77777777" w:rsidR="006B2543" w:rsidRPr="0029694D" w:rsidRDefault="006B2543" w:rsidP="002C7EB6">
      <w:pPr>
        <w:spacing w:before="80" w:after="120" w:line="276" w:lineRule="auto"/>
        <w:ind w:left="360" w:right="-164"/>
        <w:jc w:val="both"/>
        <w:rPr>
          <w:rFonts w:cs="Arial"/>
          <w:lang w:val="en-NZ"/>
        </w:rPr>
      </w:pPr>
    </w:p>
    <w:p w14:paraId="36E47A76" w14:textId="77777777" w:rsidR="006B2543" w:rsidRPr="0029694D" w:rsidRDefault="006B2543" w:rsidP="002C7EB6">
      <w:pPr>
        <w:spacing w:before="80" w:after="120" w:line="276" w:lineRule="auto"/>
        <w:ind w:left="360" w:right="-164"/>
        <w:jc w:val="both"/>
        <w:rPr>
          <w:rFonts w:cs="Arial"/>
          <w:lang w:val="en-NZ"/>
        </w:rPr>
      </w:pPr>
    </w:p>
    <w:p w14:paraId="763AC9FF" w14:textId="77777777" w:rsidR="006B2543" w:rsidRPr="0029694D" w:rsidRDefault="006B2543" w:rsidP="002C7EB6">
      <w:pPr>
        <w:spacing w:before="80" w:after="120" w:line="276" w:lineRule="auto"/>
        <w:ind w:left="360" w:right="-164"/>
        <w:jc w:val="both"/>
        <w:rPr>
          <w:rFonts w:cs="Arial"/>
          <w:lang w:val="en-NZ"/>
        </w:rPr>
      </w:pPr>
    </w:p>
    <w:p w14:paraId="48642044" w14:textId="77777777" w:rsidR="006B2543" w:rsidRPr="0029694D" w:rsidRDefault="006B2543" w:rsidP="002C7EB6">
      <w:pPr>
        <w:spacing w:before="80" w:after="120" w:line="276" w:lineRule="auto"/>
        <w:ind w:left="360" w:right="-164"/>
        <w:jc w:val="both"/>
        <w:rPr>
          <w:rFonts w:cs="Arial"/>
          <w:lang w:val="en-NZ"/>
        </w:rPr>
      </w:pPr>
    </w:p>
    <w:p w14:paraId="4436A872" w14:textId="05BE25ED" w:rsidR="006B2543" w:rsidRPr="0029694D" w:rsidRDefault="006524A5" w:rsidP="002C7EB6">
      <w:pPr>
        <w:spacing w:before="80" w:after="120" w:line="276" w:lineRule="auto"/>
        <w:ind w:left="360" w:right="-164"/>
        <w:jc w:val="both"/>
        <w:rPr>
          <w:rFonts w:cs="Arial"/>
        </w:rPr>
      </w:pPr>
      <w:r w:rsidRPr="0029694D">
        <w:rPr>
          <w:rFonts w:cs="Arial"/>
          <w:noProof/>
        </w:rPr>
        <mc:AlternateContent>
          <mc:Choice Requires="wps">
            <w:drawing>
              <wp:anchor distT="0" distB="0" distL="114300" distR="114300" simplePos="0" relativeHeight="251641856" behindDoc="0" locked="0" layoutInCell="1" allowOverlap="1" wp14:anchorId="131A9CA4" wp14:editId="2F23A6AE">
                <wp:simplePos x="0" y="0"/>
                <wp:positionH relativeFrom="column">
                  <wp:posOffset>-133350</wp:posOffset>
                </wp:positionH>
                <wp:positionV relativeFrom="paragraph">
                  <wp:posOffset>182245</wp:posOffset>
                </wp:positionV>
                <wp:extent cx="6184900" cy="2653665"/>
                <wp:effectExtent l="0" t="0" r="0" b="0"/>
                <wp:wrapNone/>
                <wp:docPr id="65535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65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05D5" w14:textId="77777777" w:rsidR="00346B8B" w:rsidRPr="00B17A74" w:rsidRDefault="00631119">
                            <w:pPr>
                              <w:rPr>
                                <w:b/>
                                <w:sz w:val="80"/>
                                <w:szCs w:val="80"/>
                                <w:lang w:val="en-NZ"/>
                              </w:rPr>
                            </w:pPr>
                            <w:r>
                              <w:rPr>
                                <w:b/>
                                <w:sz w:val="80"/>
                                <w:szCs w:val="80"/>
                                <w:lang w:val="en-NZ"/>
                              </w:rPr>
                              <w:t>Designated Business Group – Formation and Change Guideline</w:t>
                            </w:r>
                          </w:p>
                          <w:p w14:paraId="69029338" w14:textId="77777777" w:rsidR="00346B8B" w:rsidRPr="00707971" w:rsidRDefault="00346B8B">
                            <w:pPr>
                              <w:rPr>
                                <w:b/>
                                <w:sz w:val="22"/>
                                <w:szCs w:val="22"/>
                                <w:lang w:val="en-NZ"/>
                              </w:rPr>
                            </w:pPr>
                          </w:p>
                          <w:p w14:paraId="22D6B931" w14:textId="77777777" w:rsidR="00346B8B" w:rsidRDefault="00346B8B">
                            <w:pPr>
                              <w:rPr>
                                <w:b/>
                                <w:sz w:val="36"/>
                                <w:szCs w:val="32"/>
                                <w:lang w:val="en-NZ"/>
                              </w:rPr>
                            </w:pPr>
                          </w:p>
                          <w:p w14:paraId="228B4B38" w14:textId="0754ACCD" w:rsidR="00346B8B" w:rsidRPr="00707971" w:rsidRDefault="00873C44">
                            <w:pPr>
                              <w:rPr>
                                <w:b/>
                                <w:sz w:val="36"/>
                                <w:szCs w:val="32"/>
                                <w:lang w:val="en-NZ"/>
                              </w:rPr>
                            </w:pPr>
                            <w:r>
                              <w:rPr>
                                <w:b/>
                                <w:sz w:val="36"/>
                                <w:szCs w:val="32"/>
                                <w:lang w:val="en-NZ"/>
                              </w:rPr>
                              <w:t>September</w:t>
                            </w:r>
                            <w:r w:rsidR="00631119">
                              <w:rPr>
                                <w:b/>
                                <w:sz w:val="36"/>
                                <w:szCs w:val="32"/>
                                <w:lang w:val="en-NZ"/>
                              </w:rPr>
                              <w:t xml:space="preserve"> 202</w:t>
                            </w:r>
                            <w:r w:rsidR="00C627D8">
                              <w:rPr>
                                <w:b/>
                                <w:sz w:val="36"/>
                                <w:szCs w:val="32"/>
                                <w:lang w:val="en-NZ"/>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A9CA4" id="_x0000_t202" coordsize="21600,21600" o:spt="202" path="m,l,21600r21600,l21600,xe">
                <v:stroke joinstyle="miter"/>
                <v:path gradientshapeok="t" o:connecttype="rect"/>
              </v:shapetype>
              <v:shape id="Text Box 4" o:spid="_x0000_s1027" type="#_x0000_t202" style="position:absolute;left:0;text-align:left;margin-left:-10.5pt;margin-top:14.35pt;width:487pt;height:20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" stroked="f">
                <v:textbox>
                  <w:txbxContent>
                    <w:p w14:paraId="440E05D5" w14:textId="77777777" w:rsidR="00346B8B" w:rsidRPr="00B17A74" w:rsidRDefault="00631119">
                      <w:pPr>
                        <w:rPr>
                          <w:b/>
                          <w:sz w:val="80"/>
                          <w:szCs w:val="80"/>
                          <w:lang w:val="en-NZ"/>
                        </w:rPr>
                      </w:pPr>
                      <w:r>
                        <w:rPr>
                          <w:b/>
                          <w:sz w:val="80"/>
                          <w:szCs w:val="80"/>
                          <w:lang w:val="en-NZ"/>
                        </w:rPr>
                        <w:t>Designated Business Group – Formation and Change Guideline</w:t>
                      </w:r>
                    </w:p>
                    <w:p w14:paraId="69029338" w14:textId="77777777" w:rsidR="00346B8B" w:rsidRPr="00707971" w:rsidRDefault="00346B8B">
                      <w:pPr>
                        <w:rPr>
                          <w:b/>
                          <w:sz w:val="22"/>
                          <w:szCs w:val="22"/>
                          <w:lang w:val="en-NZ"/>
                        </w:rPr>
                      </w:pPr>
                    </w:p>
                    <w:p w14:paraId="22D6B931" w14:textId="77777777" w:rsidR="00346B8B" w:rsidRDefault="00346B8B">
                      <w:pPr>
                        <w:rPr>
                          <w:b/>
                          <w:sz w:val="36"/>
                          <w:szCs w:val="32"/>
                          <w:lang w:val="en-NZ"/>
                        </w:rPr>
                      </w:pPr>
                    </w:p>
                    <w:p w14:paraId="228B4B38" w14:textId="0754ACCD" w:rsidR="00346B8B" w:rsidRPr="00707971" w:rsidRDefault="00873C44">
                      <w:pPr>
                        <w:rPr>
                          <w:b/>
                          <w:sz w:val="36"/>
                          <w:szCs w:val="32"/>
                          <w:lang w:val="en-NZ"/>
                        </w:rPr>
                      </w:pPr>
                      <w:r>
                        <w:rPr>
                          <w:b/>
                          <w:sz w:val="36"/>
                          <w:szCs w:val="32"/>
                          <w:lang w:val="en-NZ"/>
                        </w:rPr>
                        <w:t>September</w:t>
                      </w:r>
                      <w:r w:rsidR="00631119">
                        <w:rPr>
                          <w:b/>
                          <w:sz w:val="36"/>
                          <w:szCs w:val="32"/>
                          <w:lang w:val="en-NZ"/>
                        </w:rPr>
                        <w:t xml:space="preserve"> 202</w:t>
                      </w:r>
                      <w:r w:rsidR="00C627D8">
                        <w:rPr>
                          <w:b/>
                          <w:sz w:val="36"/>
                          <w:szCs w:val="32"/>
                          <w:lang w:val="en-NZ"/>
                        </w:rPr>
                        <w:t>5</w:t>
                      </w:r>
                    </w:p>
                  </w:txbxContent>
                </v:textbox>
              </v:shape>
            </w:pict>
          </mc:Fallback>
        </mc:AlternateContent>
      </w:r>
    </w:p>
    <w:p w14:paraId="7FE8EBC9" w14:textId="77777777" w:rsidR="006B2543" w:rsidRPr="0029694D" w:rsidRDefault="006B2543" w:rsidP="002C7EB6">
      <w:pPr>
        <w:spacing w:before="80" w:after="120" w:line="276" w:lineRule="auto"/>
        <w:ind w:left="360" w:right="-164"/>
        <w:jc w:val="both"/>
        <w:rPr>
          <w:rFonts w:cs="Arial"/>
        </w:rPr>
      </w:pPr>
    </w:p>
    <w:p w14:paraId="25AA7E13" w14:textId="77777777" w:rsidR="006B2543" w:rsidRPr="0029694D" w:rsidRDefault="006B2543" w:rsidP="002C7EB6">
      <w:pPr>
        <w:spacing w:before="80" w:after="120" w:line="276" w:lineRule="auto"/>
        <w:ind w:left="360" w:right="-164"/>
        <w:jc w:val="both"/>
        <w:rPr>
          <w:rFonts w:cs="Arial"/>
        </w:rPr>
      </w:pPr>
    </w:p>
    <w:p w14:paraId="18B362B7" w14:textId="77777777" w:rsidR="006B2543" w:rsidRPr="0029694D" w:rsidRDefault="006B2543" w:rsidP="002C7EB6">
      <w:pPr>
        <w:spacing w:before="80" w:after="120" w:line="276" w:lineRule="auto"/>
        <w:ind w:left="360" w:right="-164"/>
        <w:jc w:val="both"/>
        <w:rPr>
          <w:rFonts w:cs="Arial"/>
        </w:rPr>
      </w:pPr>
    </w:p>
    <w:p w14:paraId="34DEC8B8" w14:textId="77777777" w:rsidR="006B2543" w:rsidRPr="0029694D" w:rsidRDefault="006B2543" w:rsidP="002C7EB6">
      <w:pPr>
        <w:spacing w:before="80" w:after="120" w:line="276" w:lineRule="auto"/>
        <w:ind w:left="360" w:right="-164"/>
        <w:jc w:val="both"/>
        <w:rPr>
          <w:rFonts w:cs="Arial"/>
        </w:rPr>
      </w:pPr>
    </w:p>
    <w:p w14:paraId="61C70432" w14:textId="77777777" w:rsidR="006B2543" w:rsidRPr="0029694D" w:rsidRDefault="006B2543" w:rsidP="002C7EB6">
      <w:pPr>
        <w:spacing w:before="80" w:after="120" w:line="276" w:lineRule="auto"/>
        <w:ind w:left="360" w:right="-164"/>
        <w:jc w:val="both"/>
        <w:rPr>
          <w:rFonts w:cs="Arial"/>
        </w:rPr>
      </w:pPr>
    </w:p>
    <w:p w14:paraId="2AF8EBB3" w14:textId="77777777" w:rsidR="006B2543" w:rsidRPr="0029694D" w:rsidRDefault="006B2543" w:rsidP="002C7EB6">
      <w:pPr>
        <w:spacing w:before="80" w:after="120" w:line="276" w:lineRule="auto"/>
        <w:ind w:left="360" w:right="-164"/>
        <w:jc w:val="both"/>
        <w:rPr>
          <w:rFonts w:cs="Arial"/>
        </w:rPr>
      </w:pPr>
    </w:p>
    <w:p w14:paraId="2A76FD55" w14:textId="77777777" w:rsidR="006B2543" w:rsidRPr="0029694D" w:rsidRDefault="006B2543" w:rsidP="002C7EB6">
      <w:pPr>
        <w:spacing w:before="80" w:after="120" w:line="276" w:lineRule="auto"/>
        <w:ind w:left="360" w:right="-164"/>
        <w:jc w:val="both"/>
        <w:rPr>
          <w:rFonts w:cs="Arial"/>
        </w:rPr>
      </w:pPr>
    </w:p>
    <w:p w14:paraId="31E16E69" w14:textId="77777777" w:rsidR="006B2543" w:rsidRPr="0029694D" w:rsidRDefault="006B2543" w:rsidP="002C7EB6">
      <w:pPr>
        <w:spacing w:before="80" w:after="120" w:line="276" w:lineRule="auto"/>
        <w:ind w:left="360" w:right="-164"/>
        <w:jc w:val="both"/>
        <w:rPr>
          <w:rFonts w:cs="Arial"/>
        </w:rPr>
      </w:pPr>
    </w:p>
    <w:p w14:paraId="30558564" w14:textId="77777777" w:rsidR="006B2543" w:rsidRPr="0029694D" w:rsidRDefault="006B2543" w:rsidP="002C7EB6">
      <w:pPr>
        <w:spacing w:before="80" w:after="120" w:line="276" w:lineRule="auto"/>
        <w:ind w:left="360" w:right="-164"/>
        <w:jc w:val="both"/>
        <w:rPr>
          <w:rFonts w:cs="Arial"/>
        </w:rPr>
      </w:pPr>
    </w:p>
    <w:p w14:paraId="5BEB1F99" w14:textId="77777777" w:rsidR="006B2543" w:rsidRPr="0029694D" w:rsidRDefault="006B2543" w:rsidP="002C7EB6">
      <w:pPr>
        <w:spacing w:before="80" w:after="120" w:line="276" w:lineRule="auto"/>
        <w:ind w:left="360" w:right="-164"/>
        <w:jc w:val="both"/>
        <w:rPr>
          <w:rFonts w:cs="Arial"/>
        </w:rPr>
      </w:pPr>
    </w:p>
    <w:p w14:paraId="66281B5A" w14:textId="77777777" w:rsidR="006B2543" w:rsidRPr="0029694D" w:rsidRDefault="006B2543" w:rsidP="002C7EB6">
      <w:pPr>
        <w:spacing w:before="80" w:after="120" w:line="276" w:lineRule="auto"/>
        <w:ind w:left="360" w:right="-164"/>
        <w:jc w:val="both"/>
        <w:rPr>
          <w:rFonts w:cs="Arial"/>
        </w:rPr>
      </w:pPr>
    </w:p>
    <w:p w14:paraId="2BAE45AE" w14:textId="77777777" w:rsidR="006B2543" w:rsidRPr="0029694D" w:rsidRDefault="006B2543" w:rsidP="002C7EB6">
      <w:pPr>
        <w:spacing w:before="80" w:after="120" w:line="276" w:lineRule="auto"/>
        <w:ind w:left="360" w:right="-164"/>
        <w:jc w:val="both"/>
        <w:rPr>
          <w:rFonts w:cs="Arial"/>
        </w:rPr>
      </w:pPr>
    </w:p>
    <w:p w14:paraId="2D7C9D89" w14:textId="3AC44093" w:rsidR="006B2543" w:rsidRPr="0029694D" w:rsidRDefault="006524A5" w:rsidP="004645F2">
      <w:pPr>
        <w:spacing w:before="80" w:after="120" w:line="276" w:lineRule="auto"/>
        <w:ind w:left="360" w:right="-164"/>
        <w:jc w:val="both"/>
        <w:rPr>
          <w:rFonts w:cs="Arial"/>
        </w:rPr>
      </w:pPr>
      <w:r>
        <w:rPr>
          <w:rFonts w:cs="Arial"/>
          <w:noProof/>
          <w:sz w:val="22"/>
          <w:szCs w:val="22"/>
        </w:rPr>
        <w:drawing>
          <wp:inline distT="0" distB="0" distL="0" distR="0" wp14:anchorId="7EF8033C" wp14:editId="7BFA9229">
            <wp:extent cx="2194560" cy="944880"/>
            <wp:effectExtent l="0" t="0" r="0" b="0"/>
            <wp:docPr id="10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944880"/>
                    </a:xfrm>
                    <a:prstGeom prst="rect">
                      <a:avLst/>
                    </a:prstGeom>
                    <a:noFill/>
                  </pic:spPr>
                </pic:pic>
              </a:graphicData>
            </a:graphic>
          </wp:inline>
        </w:drawing>
      </w:r>
      <w:r w:rsidRPr="0029694D">
        <w:rPr>
          <w:rFonts w:cs="Arial"/>
          <w:noProof/>
        </w:rPr>
        <w:drawing>
          <wp:anchor distT="0" distB="0" distL="114300" distR="114300" simplePos="0" relativeHeight="251645952" behindDoc="0" locked="0" layoutInCell="1" allowOverlap="1" wp14:anchorId="3DCF1166" wp14:editId="484AEE6D">
            <wp:simplePos x="0" y="0"/>
            <wp:positionH relativeFrom="column">
              <wp:posOffset>1800225</wp:posOffset>
            </wp:positionH>
            <wp:positionV relativeFrom="paragraph">
              <wp:posOffset>7524115</wp:posOffset>
            </wp:positionV>
            <wp:extent cx="2628265" cy="717550"/>
            <wp:effectExtent l="0" t="0" r="0" b="0"/>
            <wp:wrapNone/>
            <wp:docPr id="8" name="Picture 31"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29694D">
        <w:rPr>
          <w:rFonts w:cs="Arial"/>
          <w:noProof/>
        </w:rPr>
        <w:drawing>
          <wp:anchor distT="0" distB="0" distL="114300" distR="114300" simplePos="0" relativeHeight="251644928" behindDoc="0" locked="0" layoutInCell="1" allowOverlap="1" wp14:anchorId="4BDB5669" wp14:editId="13FC11FE">
            <wp:simplePos x="0" y="0"/>
            <wp:positionH relativeFrom="column">
              <wp:posOffset>1800225</wp:posOffset>
            </wp:positionH>
            <wp:positionV relativeFrom="paragraph">
              <wp:posOffset>7524115</wp:posOffset>
            </wp:positionV>
            <wp:extent cx="2628265" cy="717550"/>
            <wp:effectExtent l="0" t="0" r="0" b="0"/>
            <wp:wrapNone/>
            <wp:docPr id="7" name="Picture 30"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29694D">
        <w:rPr>
          <w:rFonts w:cs="Arial"/>
          <w:noProof/>
        </w:rPr>
        <w:drawing>
          <wp:anchor distT="0" distB="0" distL="114300" distR="114300" simplePos="0" relativeHeight="251643904" behindDoc="0" locked="0" layoutInCell="1" allowOverlap="1" wp14:anchorId="388EEA9D" wp14:editId="2296F32F">
            <wp:simplePos x="0" y="0"/>
            <wp:positionH relativeFrom="column">
              <wp:posOffset>1800225</wp:posOffset>
            </wp:positionH>
            <wp:positionV relativeFrom="paragraph">
              <wp:posOffset>7524115</wp:posOffset>
            </wp:positionV>
            <wp:extent cx="2628265" cy="717550"/>
            <wp:effectExtent l="0" t="0" r="0" b="0"/>
            <wp:wrapNone/>
            <wp:docPr id="6" name="Picture 29"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Pr="0029694D">
        <w:rPr>
          <w:rFonts w:cs="Arial"/>
          <w:noProof/>
        </w:rPr>
        <w:drawing>
          <wp:anchor distT="0" distB="0" distL="114300" distR="114300" simplePos="0" relativeHeight="251642880" behindDoc="0" locked="0" layoutInCell="1" allowOverlap="1" wp14:anchorId="5DCB5529" wp14:editId="2F8F2BFA">
            <wp:simplePos x="0" y="0"/>
            <wp:positionH relativeFrom="column">
              <wp:posOffset>1800225</wp:posOffset>
            </wp:positionH>
            <wp:positionV relativeFrom="paragraph">
              <wp:posOffset>7524115</wp:posOffset>
            </wp:positionV>
            <wp:extent cx="2628265" cy="717550"/>
            <wp:effectExtent l="0" t="0" r="0" b="0"/>
            <wp:wrapNone/>
            <wp:docPr id="5" name="Picture 28"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p>
    <w:p w14:paraId="20B46644" w14:textId="40C49243" w:rsidR="006B2543" w:rsidRPr="0029694D" w:rsidRDefault="006524A5" w:rsidP="002C7EB6">
      <w:pPr>
        <w:spacing w:before="80" w:after="120" w:line="276" w:lineRule="auto"/>
        <w:ind w:left="360" w:right="-164"/>
        <w:jc w:val="both"/>
        <w:rPr>
          <w:rFonts w:cs="Arial"/>
          <w:lang w:val="en-NZ"/>
        </w:rPr>
      </w:pPr>
      <w:r w:rsidRPr="0029694D">
        <w:rPr>
          <w:rFonts w:cs="Arial"/>
          <w:noProof/>
        </w:rPr>
        <mc:AlternateContent>
          <mc:Choice Requires="wps">
            <w:drawing>
              <wp:anchor distT="36576" distB="36576" distL="36576" distR="36576" simplePos="0" relativeHeight="251646976" behindDoc="0" locked="0" layoutInCell="1" allowOverlap="1" wp14:anchorId="5C8EF4B6" wp14:editId="645F8D82">
                <wp:simplePos x="0" y="0"/>
                <wp:positionH relativeFrom="column">
                  <wp:posOffset>1043940</wp:posOffset>
                </wp:positionH>
                <wp:positionV relativeFrom="paragraph">
                  <wp:posOffset>10081260</wp:posOffset>
                </wp:positionV>
                <wp:extent cx="6058535" cy="0"/>
                <wp:effectExtent l="5715" t="7620" r="12700" b="11430"/>
                <wp:wrapNone/>
                <wp:docPr id="17190977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8BC918" id="Line 9" o:spid="_x0000_s1026" style="position:absolute;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rFonts w:cs="Arial"/>
          <w:noProof/>
        </w:rPr>
        <w:drawing>
          <wp:inline distT="0" distB="0" distL="0" distR="0" wp14:anchorId="02B6317F" wp14:editId="18F2A420">
            <wp:extent cx="2333625" cy="828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828675"/>
                    </a:xfrm>
                    <a:prstGeom prst="rect">
                      <a:avLst/>
                    </a:prstGeom>
                    <a:noFill/>
                    <a:ln>
                      <a:noFill/>
                    </a:ln>
                  </pic:spPr>
                </pic:pic>
              </a:graphicData>
            </a:graphic>
          </wp:inline>
        </w:drawing>
      </w:r>
    </w:p>
    <w:p w14:paraId="43C3FBD8" w14:textId="77777777" w:rsidR="006B2543" w:rsidRPr="00124607" w:rsidRDefault="006B2543" w:rsidP="002C7EB6">
      <w:pPr>
        <w:spacing w:before="80" w:after="120" w:line="276" w:lineRule="auto"/>
        <w:ind w:right="-164"/>
        <w:jc w:val="both"/>
        <w:rPr>
          <w:rFonts w:cs="Arial"/>
          <w:sz w:val="16"/>
          <w:szCs w:val="16"/>
          <w:lang w:val="en-NZ"/>
        </w:rPr>
      </w:pPr>
    </w:p>
    <w:p w14:paraId="50A16FB3" w14:textId="367041F2" w:rsidR="002E0732" w:rsidRDefault="006524A5" w:rsidP="00166B7E">
      <w:pPr>
        <w:pStyle w:val="Heading2"/>
        <w:spacing w:before="80" w:after="120" w:line="276" w:lineRule="auto"/>
        <w:ind w:right="-164" w:firstLine="360"/>
        <w:jc w:val="both"/>
        <w:rPr>
          <w:rFonts w:cs="Arial"/>
          <w:sz w:val="36"/>
          <w:szCs w:val="36"/>
        </w:rPr>
      </w:pPr>
      <w:r w:rsidRPr="00631119">
        <w:rPr>
          <w:rFonts w:cs="Arial"/>
          <w:noProof/>
          <w:sz w:val="36"/>
          <w:szCs w:val="36"/>
          <w:lang w:val="en-NZ" w:eastAsia="en-NZ"/>
        </w:rPr>
        <w:drawing>
          <wp:inline distT="0" distB="0" distL="0" distR="0" wp14:anchorId="22957D86" wp14:editId="6DE8D9A6">
            <wp:extent cx="2333625" cy="628650"/>
            <wp:effectExtent l="0" t="0" r="0" b="0"/>
            <wp:docPr id="3" name="Picture 2"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s\DIA Logo\DIA Logo - Black (Word Template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3625" cy="628650"/>
                    </a:xfrm>
                    <a:prstGeom prst="rect">
                      <a:avLst/>
                    </a:prstGeom>
                    <a:noFill/>
                    <a:ln>
                      <a:noFill/>
                    </a:ln>
                  </pic:spPr>
                </pic:pic>
              </a:graphicData>
            </a:graphic>
          </wp:inline>
        </w:drawing>
      </w:r>
      <w:r w:rsidR="006B2543" w:rsidRPr="00631119">
        <w:rPr>
          <w:rFonts w:cs="Arial"/>
          <w:sz w:val="36"/>
          <w:szCs w:val="36"/>
        </w:rPr>
        <w:br w:type="page"/>
      </w:r>
      <w:r w:rsidR="00631119" w:rsidRPr="00631119">
        <w:rPr>
          <w:sz w:val="36"/>
          <w:szCs w:val="36"/>
        </w:rPr>
        <w:lastRenderedPageBreak/>
        <w:t>Guideline to reporting entities on eligibility, formation, notification</w:t>
      </w:r>
      <w:r w:rsidR="00631119">
        <w:rPr>
          <w:sz w:val="36"/>
          <w:szCs w:val="36"/>
        </w:rPr>
        <w:t>,</w:t>
      </w:r>
      <w:r w:rsidR="00631119" w:rsidRPr="00631119">
        <w:rPr>
          <w:sz w:val="36"/>
          <w:szCs w:val="36"/>
        </w:rPr>
        <w:t xml:space="preserve"> and withdrawal from a designated business group</w:t>
      </w:r>
      <w:r w:rsidR="00631119" w:rsidRPr="00631119">
        <w:rPr>
          <w:rFonts w:cs="Arial"/>
          <w:sz w:val="36"/>
          <w:szCs w:val="36"/>
        </w:rPr>
        <w:t xml:space="preserve"> </w:t>
      </w:r>
    </w:p>
    <w:p w14:paraId="5C4704E3" w14:textId="023B6C72" w:rsidR="004645F2" w:rsidRDefault="00631119" w:rsidP="00124607">
      <w:pPr>
        <w:numPr>
          <w:ilvl w:val="0"/>
          <w:numId w:val="6"/>
        </w:numPr>
        <w:spacing w:after="240" w:line="276" w:lineRule="auto"/>
        <w:ind w:left="471" w:hanging="471"/>
        <w:jc w:val="both"/>
        <w:rPr>
          <w:rFonts w:cs="Arial"/>
        </w:rPr>
      </w:pPr>
      <w:r w:rsidRPr="00631119">
        <w:rPr>
          <w:rFonts w:cs="Arial"/>
        </w:rPr>
        <w:t xml:space="preserve">This guideline is </w:t>
      </w:r>
      <w:r w:rsidR="004645F2">
        <w:rPr>
          <w:rFonts w:cs="Arial"/>
        </w:rPr>
        <w:t>to support</w:t>
      </w:r>
      <w:r w:rsidRPr="00631119">
        <w:rPr>
          <w:rFonts w:cs="Arial"/>
        </w:rPr>
        <w:t xml:space="preserve"> reporting entities forming a designated business group (</w:t>
      </w:r>
      <w:r w:rsidRPr="00124607">
        <w:rPr>
          <w:rFonts w:cs="Arial"/>
          <w:b/>
          <w:bCs/>
        </w:rPr>
        <w:t>DBG</w:t>
      </w:r>
      <w:r w:rsidRPr="00631119">
        <w:rPr>
          <w:rFonts w:cs="Arial"/>
        </w:rPr>
        <w:t xml:space="preserve">) to understand the process for doing so. Entities may form a DBG if </w:t>
      </w:r>
      <w:r w:rsidR="00C0197E">
        <w:rPr>
          <w:rFonts w:cs="Arial"/>
        </w:rPr>
        <w:t xml:space="preserve">they are </w:t>
      </w:r>
      <w:r w:rsidRPr="00631119">
        <w:rPr>
          <w:rFonts w:cs="Arial"/>
        </w:rPr>
        <w:t>eligible</w:t>
      </w:r>
      <w:r w:rsidR="00C0197E">
        <w:rPr>
          <w:rFonts w:cs="Arial"/>
        </w:rPr>
        <w:t xml:space="preserve"> to do so</w:t>
      </w:r>
      <w:r w:rsidRPr="00631119">
        <w:rPr>
          <w:rFonts w:cs="Arial"/>
        </w:rPr>
        <w:t xml:space="preserve"> under the Anti-Money Laundering and Countering Financing</w:t>
      </w:r>
      <w:r w:rsidR="004645F2">
        <w:rPr>
          <w:rFonts w:cs="Arial"/>
        </w:rPr>
        <w:t xml:space="preserve"> </w:t>
      </w:r>
      <w:r w:rsidRPr="00631119">
        <w:rPr>
          <w:rFonts w:cs="Arial"/>
        </w:rPr>
        <w:t xml:space="preserve">of Terrorism </w:t>
      </w:r>
      <w:r w:rsidR="00762D67">
        <w:rPr>
          <w:rFonts w:cs="Arial"/>
        </w:rPr>
        <w:t>(</w:t>
      </w:r>
      <w:r w:rsidR="00762D67" w:rsidRPr="00612665">
        <w:rPr>
          <w:rFonts w:cs="Arial"/>
          <w:b/>
          <w:bCs/>
        </w:rPr>
        <w:t>AML/CFT</w:t>
      </w:r>
      <w:r w:rsidR="00762D67">
        <w:rPr>
          <w:rFonts w:cs="Arial"/>
        </w:rPr>
        <w:t>)</w:t>
      </w:r>
      <w:r w:rsidR="00762D67" w:rsidRPr="00631119">
        <w:rPr>
          <w:rFonts w:cs="Arial"/>
        </w:rPr>
        <w:t xml:space="preserve"> </w:t>
      </w:r>
      <w:r w:rsidRPr="00631119">
        <w:rPr>
          <w:rFonts w:cs="Arial"/>
        </w:rPr>
        <w:t>Act 2009 (</w:t>
      </w:r>
      <w:r w:rsidRPr="00124607">
        <w:rPr>
          <w:rFonts w:cs="Arial"/>
          <w:b/>
          <w:bCs/>
        </w:rPr>
        <w:t>Act</w:t>
      </w:r>
      <w:r w:rsidRPr="00631119">
        <w:rPr>
          <w:rFonts w:cs="Arial"/>
        </w:rPr>
        <w:t xml:space="preserve">) and associated regulations. </w:t>
      </w:r>
    </w:p>
    <w:p w14:paraId="2B9350A8" w14:textId="6D6D9825" w:rsidR="00631119" w:rsidRPr="00124607" w:rsidRDefault="00631119" w:rsidP="00124607">
      <w:pPr>
        <w:numPr>
          <w:ilvl w:val="0"/>
          <w:numId w:val="6"/>
        </w:numPr>
        <w:spacing w:after="240" w:line="276" w:lineRule="auto"/>
        <w:ind w:left="471" w:hanging="471"/>
        <w:jc w:val="both"/>
        <w:rPr>
          <w:rFonts w:cs="Arial"/>
        </w:rPr>
      </w:pPr>
      <w:r w:rsidRPr="00631119">
        <w:rPr>
          <w:rFonts w:cs="Arial"/>
        </w:rPr>
        <w:t xml:space="preserve">This guideline </w:t>
      </w:r>
      <w:r w:rsidR="00166B7E">
        <w:rPr>
          <w:rFonts w:cs="Arial"/>
        </w:rPr>
        <w:t>outlines</w:t>
      </w:r>
      <w:r w:rsidR="00166B7E" w:rsidRPr="00631119">
        <w:rPr>
          <w:rFonts w:cs="Arial"/>
        </w:rPr>
        <w:t xml:space="preserve"> </w:t>
      </w:r>
      <w:r w:rsidRPr="00631119">
        <w:rPr>
          <w:rFonts w:cs="Arial"/>
        </w:rPr>
        <w:t xml:space="preserve">the eligibility criteria and election process; and explains the process for notifying </w:t>
      </w:r>
      <w:r w:rsidR="006F6F61">
        <w:rPr>
          <w:rFonts w:cs="Arial"/>
        </w:rPr>
        <w:t>your</w:t>
      </w:r>
      <w:r w:rsidRPr="00631119">
        <w:rPr>
          <w:rFonts w:cs="Arial"/>
        </w:rPr>
        <w:t xml:space="preserve"> AML/CFT supervisor of the formation of a DBG, any addition or withdrawal of a member, or any change in details. Guidance on sharing</w:t>
      </w:r>
      <w:r w:rsidR="00CA7764">
        <w:rPr>
          <w:rFonts w:cs="Arial"/>
        </w:rPr>
        <w:t xml:space="preserve"> AML/CFT obligations</w:t>
      </w:r>
      <w:r w:rsidRPr="00631119">
        <w:rPr>
          <w:rFonts w:cs="Arial"/>
        </w:rPr>
        <w:t xml:space="preserve"> in a DBG is </w:t>
      </w:r>
      <w:r w:rsidR="00346082">
        <w:rPr>
          <w:rFonts w:cs="Arial"/>
        </w:rPr>
        <w:t xml:space="preserve">separately </w:t>
      </w:r>
      <w:r w:rsidR="00916553">
        <w:rPr>
          <w:rFonts w:cs="Arial"/>
        </w:rPr>
        <w:t>covered</w:t>
      </w:r>
      <w:r w:rsidR="00916553" w:rsidRPr="00631119">
        <w:rPr>
          <w:rFonts w:cs="Arial"/>
        </w:rPr>
        <w:t xml:space="preserve"> </w:t>
      </w:r>
      <w:r w:rsidRPr="00631119">
        <w:rPr>
          <w:rFonts w:cs="Arial"/>
        </w:rPr>
        <w:t>in the</w:t>
      </w:r>
      <w:r w:rsidR="00916553">
        <w:rPr>
          <w:rFonts w:cs="Arial"/>
        </w:rPr>
        <w:t xml:space="preserve"> supervisors’</w:t>
      </w:r>
      <w:r w:rsidRPr="00631119">
        <w:rPr>
          <w:rFonts w:cs="Arial"/>
        </w:rPr>
        <w:t xml:space="preserve"> </w:t>
      </w:r>
      <w:r w:rsidRPr="00631119">
        <w:rPr>
          <w:rFonts w:cs="Arial"/>
          <w:i/>
          <w:iCs/>
        </w:rPr>
        <w:t>DBG Scope Guideline.</w:t>
      </w:r>
    </w:p>
    <w:p w14:paraId="7E15E2A9" w14:textId="45E572E1" w:rsidR="00631119" w:rsidRDefault="00631119" w:rsidP="00124607">
      <w:pPr>
        <w:numPr>
          <w:ilvl w:val="0"/>
          <w:numId w:val="6"/>
        </w:numPr>
        <w:spacing w:after="240" w:line="276" w:lineRule="auto"/>
        <w:ind w:left="471" w:hanging="471"/>
        <w:jc w:val="both"/>
        <w:rPr>
          <w:rFonts w:cs="Arial"/>
        </w:rPr>
      </w:pPr>
      <w:r w:rsidRPr="00631119">
        <w:rPr>
          <w:rFonts w:cs="Arial"/>
        </w:rPr>
        <w:t xml:space="preserve">This guideline </w:t>
      </w:r>
      <w:r w:rsidR="00166B7E" w:rsidRPr="009E22F2">
        <w:rPr>
          <w:rFonts w:cs="Arial"/>
        </w:rPr>
        <w:t>has been produced by the AML/CFT supervisors under section 132(2) of the Act. This guideline does not constitute legal advice.</w:t>
      </w:r>
    </w:p>
    <w:p w14:paraId="28A56043" w14:textId="38933D4F" w:rsidR="00166B7E" w:rsidRPr="00166B7E" w:rsidRDefault="00166B7E" w:rsidP="00124607">
      <w:pPr>
        <w:numPr>
          <w:ilvl w:val="0"/>
          <w:numId w:val="6"/>
        </w:numPr>
        <w:spacing w:line="276" w:lineRule="auto"/>
        <w:ind w:left="471" w:hanging="471"/>
        <w:jc w:val="both"/>
        <w:rPr>
          <w:rFonts w:cs="Arial"/>
        </w:rPr>
      </w:pPr>
      <w:r w:rsidRPr="00166B7E">
        <w:rPr>
          <w:rFonts w:cs="Arial"/>
          <w:lang w:eastAsia="en-NZ"/>
        </w:rPr>
        <w:t>Section</w:t>
      </w:r>
      <w:r w:rsidR="00E72B07">
        <w:rPr>
          <w:rFonts w:cs="Arial"/>
          <w:lang w:eastAsia="en-NZ"/>
        </w:rPr>
        <w:t xml:space="preserve"> 5(4) </w:t>
      </w:r>
      <w:r w:rsidR="0035488E">
        <w:rPr>
          <w:rFonts w:cs="Arial"/>
          <w:lang w:eastAsia="en-NZ"/>
        </w:rPr>
        <w:t xml:space="preserve">of the Act </w:t>
      </w:r>
      <w:r w:rsidR="00CA2FDF">
        <w:rPr>
          <w:rFonts w:cs="Arial"/>
          <w:lang w:eastAsia="en-NZ"/>
        </w:rPr>
        <w:t>requires you to take</w:t>
      </w:r>
      <w:r w:rsidR="007F416C">
        <w:rPr>
          <w:rFonts w:cs="Arial"/>
          <w:lang w:eastAsia="en-NZ"/>
        </w:rPr>
        <w:t xml:space="preserve"> </w:t>
      </w:r>
      <w:r w:rsidR="00077418">
        <w:rPr>
          <w:rFonts w:cs="Arial"/>
          <w:lang w:eastAsia="en-NZ"/>
        </w:rPr>
        <w:t>this guideline</w:t>
      </w:r>
      <w:r w:rsidR="00001173">
        <w:rPr>
          <w:rFonts w:cs="Arial"/>
          <w:lang w:eastAsia="en-NZ"/>
        </w:rPr>
        <w:t xml:space="preserve"> into account</w:t>
      </w:r>
      <w:r w:rsidR="00077418">
        <w:rPr>
          <w:rFonts w:cs="Arial"/>
          <w:lang w:eastAsia="en-NZ"/>
        </w:rPr>
        <w:t xml:space="preserve"> on the application of the definition of a DBG. Section </w:t>
      </w:r>
      <w:r w:rsidRPr="00166B7E">
        <w:rPr>
          <w:rFonts w:cs="Arial"/>
          <w:lang w:eastAsia="en-NZ"/>
        </w:rPr>
        <w:t>57(2) of the Act requires you to have regard to this guideline</w:t>
      </w:r>
      <w:r>
        <w:rPr>
          <w:rFonts w:cs="Arial"/>
          <w:lang w:eastAsia="en-NZ"/>
        </w:rPr>
        <w:t xml:space="preserve"> </w:t>
      </w:r>
      <w:r w:rsidR="00621CE3">
        <w:rPr>
          <w:rFonts w:cs="Arial"/>
          <w:lang w:eastAsia="en-NZ"/>
        </w:rPr>
        <w:t xml:space="preserve">when developing your AML/CFT programme </w:t>
      </w:r>
      <w:r w:rsidR="00916553">
        <w:rPr>
          <w:rFonts w:cs="Arial"/>
          <w:lang w:eastAsia="en-NZ"/>
        </w:rPr>
        <w:t>(</w:t>
      </w:r>
      <w:r>
        <w:rPr>
          <w:rFonts w:cs="Arial"/>
          <w:lang w:eastAsia="en-NZ"/>
        </w:rPr>
        <w:t xml:space="preserve">if you are forming </w:t>
      </w:r>
      <w:r w:rsidR="0012608C">
        <w:rPr>
          <w:rFonts w:cs="Arial"/>
          <w:lang w:eastAsia="en-NZ"/>
        </w:rPr>
        <w:t xml:space="preserve">or are part of </w:t>
      </w:r>
      <w:r>
        <w:rPr>
          <w:rFonts w:cs="Arial"/>
          <w:lang w:eastAsia="en-NZ"/>
        </w:rPr>
        <w:t>a DBG</w:t>
      </w:r>
      <w:r w:rsidR="00916553">
        <w:rPr>
          <w:rFonts w:cs="Arial"/>
          <w:lang w:eastAsia="en-NZ"/>
        </w:rPr>
        <w:t>)</w:t>
      </w:r>
      <w:r w:rsidRPr="00166B7E">
        <w:rPr>
          <w:rFonts w:cs="Arial"/>
          <w:lang w:eastAsia="en-NZ"/>
        </w:rPr>
        <w:t xml:space="preserve">. After reading this guideline, if you still do not understand any of your obligations </w:t>
      </w:r>
      <w:r>
        <w:rPr>
          <w:rFonts w:cs="Arial"/>
          <w:lang w:eastAsia="en-NZ"/>
        </w:rPr>
        <w:t xml:space="preserve">relating to a DBG </w:t>
      </w:r>
      <w:r w:rsidRPr="00166B7E">
        <w:rPr>
          <w:rFonts w:cs="Arial"/>
          <w:lang w:eastAsia="en-NZ"/>
        </w:rPr>
        <w:t>you should contact your AML/CFT supervisor or seek legal advice.</w:t>
      </w:r>
    </w:p>
    <w:p w14:paraId="6B6AAF59" w14:textId="77777777" w:rsidR="00631119" w:rsidRDefault="00631119" w:rsidP="00124607">
      <w:pPr>
        <w:spacing w:line="276" w:lineRule="auto"/>
        <w:ind w:left="720"/>
        <w:jc w:val="both"/>
      </w:pPr>
    </w:p>
    <w:p w14:paraId="76D5CE55" w14:textId="77777777" w:rsidR="00631119" w:rsidRPr="00631119" w:rsidRDefault="00631119" w:rsidP="00124607">
      <w:pPr>
        <w:pStyle w:val="Heading2"/>
        <w:spacing w:before="1" w:line="276" w:lineRule="auto"/>
        <w:ind w:right="42"/>
        <w:jc w:val="both"/>
        <w:rPr>
          <w:sz w:val="24"/>
          <w:szCs w:val="18"/>
        </w:rPr>
      </w:pPr>
      <w:r w:rsidRPr="00631119">
        <w:rPr>
          <w:sz w:val="24"/>
          <w:szCs w:val="18"/>
        </w:rPr>
        <w:t>What you will find in this guideline</w:t>
      </w:r>
    </w:p>
    <w:p w14:paraId="03598D64" w14:textId="0E74EC25" w:rsidR="00631119" w:rsidRPr="00631119" w:rsidRDefault="00631119" w:rsidP="00124607">
      <w:pPr>
        <w:numPr>
          <w:ilvl w:val="0"/>
          <w:numId w:val="6"/>
        </w:numPr>
        <w:spacing w:before="240" w:line="276" w:lineRule="auto"/>
        <w:ind w:left="471" w:hanging="471"/>
        <w:jc w:val="both"/>
      </w:pPr>
      <w:r w:rsidRPr="00631119">
        <w:t>This guideline is in three parts:</w:t>
      </w:r>
    </w:p>
    <w:p w14:paraId="1D91E835" w14:textId="77777777" w:rsidR="00631119" w:rsidRDefault="00631119" w:rsidP="00A86FF6">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eastAsia="Times New Roman" w:hAnsi="Arial" w:cs="Arial"/>
          <w:lang w:eastAsia="en-NZ"/>
        </w:rPr>
      </w:pPr>
      <w:r w:rsidRPr="00631119">
        <w:rPr>
          <w:rFonts w:ascii="Arial" w:eastAsia="Times New Roman" w:hAnsi="Arial" w:cs="Arial"/>
          <w:lang w:eastAsia="en-NZ"/>
        </w:rPr>
        <w:t>Eligibility of members of a DBG</w:t>
      </w:r>
    </w:p>
    <w:p w14:paraId="0BC31D7F" w14:textId="77777777" w:rsidR="00631119" w:rsidRDefault="00631119" w:rsidP="00166B7E">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eastAsia="Times New Roman" w:hAnsi="Arial" w:cs="Arial"/>
          <w:lang w:eastAsia="en-NZ"/>
        </w:rPr>
      </w:pPr>
      <w:r w:rsidRPr="00166B7E">
        <w:rPr>
          <w:rFonts w:ascii="Arial" w:eastAsia="Times New Roman" w:hAnsi="Arial" w:cs="Arial"/>
          <w:lang w:eastAsia="en-NZ"/>
        </w:rPr>
        <w:t>Election and notification</w:t>
      </w:r>
    </w:p>
    <w:p w14:paraId="14D7916E" w14:textId="77777777" w:rsidR="00631119" w:rsidRPr="00166B7E" w:rsidRDefault="00631119"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eastAsia="Times New Roman" w:hAnsi="Arial" w:cs="Arial"/>
          <w:lang w:eastAsia="en-NZ"/>
        </w:rPr>
      </w:pPr>
      <w:r w:rsidRPr="00166B7E">
        <w:rPr>
          <w:rFonts w:ascii="Arial" w:eastAsia="Times New Roman" w:hAnsi="Arial" w:cs="Arial"/>
          <w:lang w:eastAsia="en-NZ"/>
        </w:rPr>
        <w:t>Withdrawal from a DBG – including dissolution of the DBG</w:t>
      </w:r>
    </w:p>
    <w:p w14:paraId="2CF2E8A7" w14:textId="77777777" w:rsidR="00631119" w:rsidRDefault="00631119" w:rsidP="00124607">
      <w:pPr>
        <w:spacing w:line="276" w:lineRule="auto"/>
        <w:jc w:val="both"/>
      </w:pPr>
    </w:p>
    <w:p w14:paraId="7DD41147" w14:textId="7B47F515" w:rsidR="00631119" w:rsidRPr="00631119" w:rsidRDefault="00631119" w:rsidP="00124607">
      <w:pPr>
        <w:numPr>
          <w:ilvl w:val="0"/>
          <w:numId w:val="6"/>
        </w:numPr>
        <w:spacing w:line="276" w:lineRule="auto"/>
        <w:ind w:left="471" w:hanging="471"/>
        <w:jc w:val="both"/>
      </w:pPr>
      <w:r w:rsidRPr="00631119">
        <w:t xml:space="preserve">The form to elect, form, change or terminate a DBG </w:t>
      </w:r>
      <w:r w:rsidR="00C0197E">
        <w:t>can be found on the supervisors’ website</w:t>
      </w:r>
      <w:r w:rsidRPr="00631119">
        <w:t xml:space="preserve">. </w:t>
      </w:r>
      <w:r w:rsidR="006F6F61">
        <w:t>If you are</w:t>
      </w:r>
      <w:r w:rsidRPr="00631119">
        <w:t xml:space="preserve"> supervised by the Department of Internal Affairs (</w:t>
      </w:r>
      <w:r w:rsidR="00A57EAB">
        <w:t xml:space="preserve">the </w:t>
      </w:r>
      <w:r w:rsidR="00A57EAB">
        <w:rPr>
          <w:b/>
          <w:bCs/>
        </w:rPr>
        <w:t>Department</w:t>
      </w:r>
      <w:r w:rsidRPr="00631119">
        <w:t>)</w:t>
      </w:r>
      <w:r w:rsidR="006F6F61">
        <w:t xml:space="preserve"> you</w:t>
      </w:r>
      <w:r w:rsidRPr="00631119">
        <w:t xml:space="preserve"> may also use AML Online</w:t>
      </w:r>
      <w:r w:rsidR="00F80BE7">
        <w:rPr>
          <w:rStyle w:val="FootnoteReference"/>
        </w:rPr>
        <w:footnoteReference w:id="1"/>
      </w:r>
      <w:r w:rsidRPr="00631119">
        <w:t xml:space="preserve"> to create and manage </w:t>
      </w:r>
      <w:r w:rsidR="00CA7764">
        <w:t xml:space="preserve">your </w:t>
      </w:r>
      <w:r w:rsidRPr="00631119">
        <w:t>DBG. Where this guideline refers to the DBG notification form</w:t>
      </w:r>
      <w:r w:rsidR="0049083A">
        <w:t xml:space="preserve"> or the election form</w:t>
      </w:r>
      <w:r w:rsidRPr="00631119">
        <w:t xml:space="preserve">, or requirements to undertake the process in writing, these requirements </w:t>
      </w:r>
      <w:r w:rsidR="00DF2B04">
        <w:t>can</w:t>
      </w:r>
      <w:r w:rsidRPr="00631119">
        <w:t xml:space="preserve"> also</w:t>
      </w:r>
      <w:r w:rsidR="00DF2B04">
        <w:t xml:space="preserve"> be</w:t>
      </w:r>
      <w:r w:rsidRPr="00631119">
        <w:t xml:space="preserve"> fulfilled through AML Online. </w:t>
      </w:r>
    </w:p>
    <w:p w14:paraId="4BA7BCFD" w14:textId="77777777" w:rsidR="00631119" w:rsidRDefault="00631119" w:rsidP="00124607">
      <w:pPr>
        <w:spacing w:line="276" w:lineRule="auto"/>
        <w:jc w:val="both"/>
      </w:pPr>
    </w:p>
    <w:p w14:paraId="07B47749" w14:textId="72959419" w:rsidR="00631119" w:rsidRDefault="00631119" w:rsidP="00124607">
      <w:pPr>
        <w:pStyle w:val="Heading2"/>
        <w:spacing w:before="1" w:line="276" w:lineRule="auto"/>
        <w:ind w:right="42"/>
        <w:jc w:val="both"/>
      </w:pPr>
      <w:r w:rsidRPr="00631119">
        <w:rPr>
          <w:sz w:val="24"/>
          <w:szCs w:val="18"/>
        </w:rPr>
        <w:t>Eligibility for forming a DBG</w:t>
      </w:r>
    </w:p>
    <w:p w14:paraId="3150E298" w14:textId="0F5791BB" w:rsidR="00631119" w:rsidRDefault="00631119" w:rsidP="00124607">
      <w:pPr>
        <w:numPr>
          <w:ilvl w:val="0"/>
          <w:numId w:val="6"/>
        </w:numPr>
        <w:spacing w:before="240" w:after="240" w:line="276" w:lineRule="auto"/>
        <w:ind w:left="471" w:hanging="471"/>
        <w:jc w:val="both"/>
      </w:pPr>
      <w:r>
        <w:t xml:space="preserve">A DBG is a group of two or more eligible </w:t>
      </w:r>
      <w:r w:rsidR="006F6F61">
        <w:t>entities</w:t>
      </w:r>
      <w:r>
        <w:t xml:space="preserve"> that have elected (in writing) to form a group to enable some obligations under the Act to be met on a shared basis. Section </w:t>
      </w:r>
      <w:r>
        <w:lastRenderedPageBreak/>
        <w:t>5(1) of the Act and the AML/CFT (Definitions) Regulations 2011 define a DBG and give details of the types of entities eligible to form a DBG.</w:t>
      </w:r>
    </w:p>
    <w:p w14:paraId="5974D850" w14:textId="5FA5926F" w:rsidR="00916553" w:rsidRDefault="00631119" w:rsidP="00292642">
      <w:pPr>
        <w:numPr>
          <w:ilvl w:val="0"/>
          <w:numId w:val="6"/>
        </w:numPr>
        <w:spacing w:after="240" w:line="276" w:lineRule="auto"/>
        <w:ind w:left="471" w:hanging="471"/>
        <w:jc w:val="both"/>
      </w:pPr>
      <w:r>
        <w:t>Guidance on developing an AML/CFT programme is available in the</w:t>
      </w:r>
      <w:r w:rsidR="00DF2B04">
        <w:t xml:space="preserve"> supervisors’</w:t>
      </w:r>
      <w:r>
        <w:t xml:space="preserve"> </w:t>
      </w:r>
      <w:r w:rsidRPr="00631119">
        <w:rPr>
          <w:i/>
          <w:iCs/>
        </w:rPr>
        <w:t>AML/CFT Programme Guideline</w:t>
      </w:r>
      <w:r>
        <w:t xml:space="preserve">. </w:t>
      </w:r>
    </w:p>
    <w:p w14:paraId="544706B6" w14:textId="6CC780A8" w:rsidR="00631119" w:rsidRPr="00631119" w:rsidRDefault="00631119" w:rsidP="00124607">
      <w:pPr>
        <w:numPr>
          <w:ilvl w:val="0"/>
          <w:numId w:val="6"/>
        </w:numPr>
        <w:spacing w:after="120" w:line="276" w:lineRule="auto"/>
        <w:ind w:left="471" w:hanging="471"/>
        <w:jc w:val="both"/>
      </w:pPr>
      <w:r w:rsidRPr="00631119">
        <w:t xml:space="preserve">There are </w:t>
      </w:r>
      <w:r w:rsidR="00916553">
        <w:t>various</w:t>
      </w:r>
      <w:r w:rsidRPr="00631119">
        <w:t xml:space="preserve"> ways </w:t>
      </w:r>
      <w:r w:rsidR="00596273">
        <w:t>entities</w:t>
      </w:r>
      <w:r w:rsidRPr="00631119">
        <w:t xml:space="preserve"> can be </w:t>
      </w:r>
      <w:r w:rsidR="00E64CEF">
        <w:t>eligible to form</w:t>
      </w:r>
      <w:r w:rsidR="00596273">
        <w:t xml:space="preserve"> a DBG</w:t>
      </w:r>
      <w:r w:rsidR="00916553">
        <w:t xml:space="preserve"> and utilise the reliance/sharing provisions</w:t>
      </w:r>
      <w:r w:rsidRPr="00631119">
        <w:t>:</w:t>
      </w:r>
    </w:p>
    <w:p w14:paraId="43D95560" w14:textId="011A4A25" w:rsidR="00631119" w:rsidRPr="00FD388C" w:rsidRDefault="00631119" w:rsidP="00124607">
      <w:pPr>
        <w:pStyle w:val="ListParagraph"/>
        <w:keepLines w:val="0"/>
        <w:widowControl w:val="0"/>
        <w:numPr>
          <w:ilvl w:val="0"/>
          <w:numId w:val="7"/>
        </w:numPr>
        <w:tabs>
          <w:tab w:val="left" w:pos="1134"/>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 xml:space="preserve">A related company within the meaning of section 2(3) </w:t>
      </w:r>
      <w:r w:rsidR="00A03065">
        <w:rPr>
          <w:rFonts w:ascii="Arial" w:hAnsi="Arial" w:cs="Arial"/>
        </w:rPr>
        <w:t xml:space="preserve">of </w:t>
      </w:r>
      <w:r w:rsidRPr="00FD388C">
        <w:rPr>
          <w:rFonts w:ascii="Arial" w:hAnsi="Arial" w:cs="Arial"/>
        </w:rPr>
        <w:t>the Companies Act 1993 that is a reporting entity in New Zealand or a person in a country with sufficient AML/CFT systems and is regulated for AML/CFT purposes</w:t>
      </w:r>
      <w:r w:rsidR="00A86FF6">
        <w:rPr>
          <w:rStyle w:val="FootnoteReference"/>
          <w:rFonts w:ascii="Arial" w:hAnsi="Arial" w:cs="Arial"/>
        </w:rPr>
        <w:footnoteReference w:id="2"/>
      </w:r>
    </w:p>
    <w:p w14:paraId="03AD14E0"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Providers of a service under a joint venture agreement to which each member of the group is a party</w:t>
      </w:r>
    </w:p>
    <w:p w14:paraId="2206966A" w14:textId="681E45F1" w:rsidR="00631119" w:rsidRPr="00FD388C" w:rsidRDefault="002A57AA"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Pr>
          <w:rFonts w:ascii="Arial" w:hAnsi="Arial" w:cs="Arial"/>
        </w:rPr>
        <w:t>Public service agenci</w:t>
      </w:r>
      <w:r w:rsidR="00631119" w:rsidRPr="00FD388C">
        <w:rPr>
          <w:rFonts w:ascii="Arial" w:hAnsi="Arial" w:cs="Arial"/>
        </w:rPr>
        <w:t>es, State enterprises or Crown entities</w:t>
      </w:r>
    </w:p>
    <w:p w14:paraId="71C52D75" w14:textId="6A0E0EAF"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 xml:space="preserve">Providers of products or services in common with a </w:t>
      </w:r>
      <w:r w:rsidR="002A57AA">
        <w:rPr>
          <w:rFonts w:ascii="Arial" w:hAnsi="Arial" w:cs="Arial"/>
        </w:rPr>
        <w:t>public service agency</w:t>
      </w:r>
      <w:r w:rsidRPr="00FD388C">
        <w:rPr>
          <w:rFonts w:ascii="Arial" w:hAnsi="Arial" w:cs="Arial"/>
        </w:rPr>
        <w:t>, State enterprise or Crown entity</w:t>
      </w:r>
    </w:p>
    <w:p w14:paraId="346DD040"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body corporate that is:</w:t>
      </w:r>
    </w:p>
    <w:p w14:paraId="73DAECB5" w14:textId="77777777" w:rsidR="00631119" w:rsidRDefault="00631119" w:rsidP="00916553">
      <w:pPr>
        <w:numPr>
          <w:ilvl w:val="0"/>
          <w:numId w:val="8"/>
        </w:numPr>
        <w:spacing w:line="276" w:lineRule="auto"/>
        <w:ind w:left="1491" w:hanging="357"/>
        <w:jc w:val="both"/>
      </w:pPr>
      <w:r w:rsidRPr="00631119">
        <w:t>A company, either overseas or domestic, within the meaning of section 2 of the Companies Act 1993; and</w:t>
      </w:r>
    </w:p>
    <w:p w14:paraId="14EEE0D3" w14:textId="01C4F46C" w:rsidR="00631119" w:rsidRDefault="00631119" w:rsidP="00916553">
      <w:pPr>
        <w:numPr>
          <w:ilvl w:val="0"/>
          <w:numId w:val="8"/>
        </w:numPr>
        <w:spacing w:line="276" w:lineRule="auto"/>
        <w:ind w:left="1491" w:hanging="357"/>
        <w:jc w:val="both"/>
      </w:pPr>
      <w:r w:rsidRPr="00631119">
        <w:t>Related</w:t>
      </w:r>
      <w:r w:rsidR="00001173">
        <w:t xml:space="preserve">, within the meaning of </w:t>
      </w:r>
      <w:r w:rsidR="00DB6676">
        <w:t>section 12(2) of the Financial Markets Conduct Act 201</w:t>
      </w:r>
      <w:r w:rsidR="00CB4555">
        <w:t>3</w:t>
      </w:r>
      <w:r w:rsidRPr="00631119">
        <w:t xml:space="preserve"> to every other body corporate</w:t>
      </w:r>
      <w:r w:rsidR="00DB6676">
        <w:t xml:space="preserve"> in the DBG</w:t>
      </w:r>
      <w:r w:rsidRPr="00631119">
        <w:t>; and</w:t>
      </w:r>
    </w:p>
    <w:p w14:paraId="7B9872E3" w14:textId="77777777" w:rsidR="00631119" w:rsidRPr="00631119" w:rsidRDefault="00631119" w:rsidP="00124607">
      <w:pPr>
        <w:numPr>
          <w:ilvl w:val="0"/>
          <w:numId w:val="8"/>
        </w:numPr>
        <w:spacing w:line="276" w:lineRule="auto"/>
        <w:ind w:left="1491" w:hanging="357"/>
        <w:jc w:val="both"/>
      </w:pPr>
      <w:r w:rsidRPr="00631119">
        <w:t>Either a reporting entity resident in New Zealand or in a country with sufficient AML/CFT systems</w:t>
      </w:r>
    </w:p>
    <w:p w14:paraId="227C6527"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related law firm or subsidiary that is a reporting entity in New Zealand or an equivalent body in another country where lawyers are supervised/regulated within a sufficient AML/CFT system</w:t>
      </w:r>
    </w:p>
    <w:p w14:paraId="19415838"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related conveyancer or subsidiary that is a reporting entity in New Zealand or an equivalent body in another country where conveyancing is supervised/regulated within a sufficient AML/CFT system</w:t>
      </w:r>
    </w:p>
    <w:p w14:paraId="7AE22805"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related accounting practice or subsidiary that is a reporting entity in New Zealand or an equivalent body in another country where accountants are supervised/regulated within a sufficient AML/CFT system</w:t>
      </w:r>
    </w:p>
    <w:p w14:paraId="51263330"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related trust and company service provider or subsidiary that is a reporting entity in New Zealand or an equivalent body in another country where trust and company service providers are supervised/regulated within a sufficient AML/CFT system</w:t>
      </w:r>
    </w:p>
    <w:p w14:paraId="41869D84"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related real estate agent or subsidiary that is a reporting entity in New Zealand or an equivalent body in another country where real estate agents are supervised/regulated within a sufficient AML/CFT system</w:t>
      </w:r>
    </w:p>
    <w:p w14:paraId="6455AC10" w14:textId="77777777" w:rsidR="00631119" w:rsidRPr="00FD388C" w:rsidRDefault="00631119" w:rsidP="00124607">
      <w:pPr>
        <w:pStyle w:val="ListParagraph"/>
        <w:keepLines w:val="0"/>
        <w:widowControl w:val="0"/>
        <w:numPr>
          <w:ilvl w:val="0"/>
          <w:numId w:val="7"/>
        </w:numPr>
        <w:tabs>
          <w:tab w:val="left" w:pos="993"/>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lastRenderedPageBreak/>
        <w:t>A related high-value dealer or subsidiary that is a reporting entity in New Zealand or an equivalent body in another country where high-value dealers are supervised/regulated within a sufficient AML/CFT system</w:t>
      </w:r>
    </w:p>
    <w:p w14:paraId="45B6DD38" w14:textId="34451CC6" w:rsidR="00631119" w:rsidRPr="00FD388C" w:rsidRDefault="00631119"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 group of money transfer agents or sub-agents</w:t>
      </w:r>
      <w:r w:rsidR="00956B2B">
        <w:rPr>
          <w:rFonts w:ascii="Arial" w:hAnsi="Arial" w:cs="Arial"/>
        </w:rPr>
        <w:t xml:space="preserve"> that are reporting entities</w:t>
      </w:r>
      <w:r w:rsidR="00D33C5E">
        <w:rPr>
          <w:rStyle w:val="FootnoteReference"/>
          <w:rFonts w:ascii="Arial" w:hAnsi="Arial" w:cs="Arial"/>
        </w:rPr>
        <w:footnoteReference w:id="3"/>
      </w:r>
    </w:p>
    <w:p w14:paraId="13518D68" w14:textId="77777777" w:rsidR="00520BA8" w:rsidRDefault="00631119"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FD388C">
        <w:rPr>
          <w:rFonts w:ascii="Arial" w:hAnsi="Arial" w:cs="Arial"/>
        </w:rPr>
        <w:t>A</w:t>
      </w:r>
      <w:r w:rsidR="00520BA8">
        <w:rPr>
          <w:rFonts w:ascii="Arial" w:hAnsi="Arial" w:cs="Arial"/>
        </w:rPr>
        <w:t xml:space="preserve"> related limited partnership</w:t>
      </w:r>
      <w:r w:rsidR="00520BA8">
        <w:rPr>
          <w:rStyle w:val="FootnoteReference"/>
          <w:rFonts w:ascii="Arial" w:hAnsi="Arial" w:cs="Arial"/>
        </w:rPr>
        <w:footnoteReference w:id="4"/>
      </w:r>
    </w:p>
    <w:p w14:paraId="398AB8B4" w14:textId="10251E97" w:rsidR="00631119" w:rsidRPr="00A86FF6" w:rsidRDefault="00520BA8" w:rsidP="00124607">
      <w:pPr>
        <w:pStyle w:val="ListParagraph"/>
        <w:keepLines w:val="0"/>
        <w:widowControl w:val="0"/>
        <w:numPr>
          <w:ilvl w:val="0"/>
          <w:numId w:val="7"/>
        </w:numPr>
        <w:tabs>
          <w:tab w:val="left" w:pos="1164"/>
        </w:tabs>
        <w:kinsoku w:val="0"/>
        <w:overflowPunct w:val="0"/>
        <w:autoSpaceDE w:val="0"/>
        <w:autoSpaceDN w:val="0"/>
        <w:adjustRightInd w:val="0"/>
        <w:spacing w:before="56" w:after="240" w:line="276" w:lineRule="auto"/>
        <w:ind w:left="1043" w:hanging="476"/>
        <w:jc w:val="both"/>
        <w:rPr>
          <w:rFonts w:ascii="Arial" w:eastAsia="Times New Roman" w:hAnsi="Arial" w:cs="Arial"/>
          <w:lang w:eastAsia="en-NZ"/>
        </w:rPr>
      </w:pPr>
      <w:r>
        <w:rPr>
          <w:rFonts w:ascii="Arial" w:hAnsi="Arial" w:cs="Arial"/>
        </w:rPr>
        <w:t>An</w:t>
      </w:r>
      <w:r w:rsidR="00631119" w:rsidRPr="00FD388C">
        <w:rPr>
          <w:rFonts w:ascii="Arial" w:hAnsi="Arial" w:cs="Arial"/>
        </w:rPr>
        <w:t xml:space="preserve"> entity or class of entities </w:t>
      </w:r>
      <w:commentRangeStart w:id="0"/>
      <w:commentRangeStart w:id="1"/>
      <w:commentRangeStart w:id="2"/>
      <w:r w:rsidR="00631119" w:rsidRPr="00FD388C">
        <w:rPr>
          <w:rFonts w:ascii="Arial" w:hAnsi="Arial" w:cs="Arial"/>
        </w:rPr>
        <w:t>prescribed by regulations</w:t>
      </w:r>
      <w:commentRangeEnd w:id="0"/>
      <w:r w:rsidR="007A10B3">
        <w:rPr>
          <w:rStyle w:val="CommentReference"/>
          <w:rFonts w:ascii="Arial" w:eastAsia="Times New Roman" w:hAnsi="Arial"/>
          <w:szCs w:val="20"/>
          <w:lang w:val="en-GB" w:eastAsia="en-GB"/>
        </w:rPr>
        <w:commentReference w:id="0"/>
      </w:r>
      <w:commentRangeEnd w:id="1"/>
      <w:r w:rsidR="000D195D">
        <w:rPr>
          <w:rStyle w:val="CommentReference"/>
          <w:rFonts w:ascii="Arial" w:eastAsia="Times New Roman" w:hAnsi="Arial"/>
          <w:szCs w:val="20"/>
          <w:lang w:val="en-GB" w:eastAsia="en-GB"/>
        </w:rPr>
        <w:commentReference w:id="1"/>
      </w:r>
      <w:commentRangeEnd w:id="2"/>
      <w:r>
        <w:rPr>
          <w:rStyle w:val="CommentReference"/>
          <w:rFonts w:ascii="Arial" w:eastAsia="Times New Roman" w:hAnsi="Arial"/>
          <w:szCs w:val="20"/>
          <w:lang w:val="en-GB" w:eastAsia="en-GB"/>
        </w:rPr>
        <w:commentReference w:id="2"/>
      </w:r>
    </w:p>
    <w:p w14:paraId="19DC985A" w14:textId="0764BC66" w:rsidR="00631119" w:rsidRDefault="00631119" w:rsidP="00124607">
      <w:pPr>
        <w:numPr>
          <w:ilvl w:val="0"/>
          <w:numId w:val="6"/>
        </w:numPr>
        <w:spacing w:after="240" w:line="276" w:lineRule="auto"/>
        <w:ind w:left="471" w:hanging="471"/>
        <w:jc w:val="both"/>
        <w:rPr>
          <w:rFonts w:cs="Arial"/>
          <w:lang w:val="en-NZ" w:eastAsia="en-NZ"/>
        </w:rPr>
      </w:pPr>
      <w:r w:rsidRPr="00631119">
        <w:rPr>
          <w:rFonts w:cs="Arial"/>
          <w:lang w:val="en-NZ" w:eastAsia="en-NZ"/>
        </w:rPr>
        <w:t xml:space="preserve">Members of a DBG do not </w:t>
      </w:r>
      <w:r w:rsidR="00B60399">
        <w:rPr>
          <w:rFonts w:cs="Arial"/>
          <w:lang w:val="en-NZ" w:eastAsia="en-NZ"/>
        </w:rPr>
        <w:t xml:space="preserve">always </w:t>
      </w:r>
      <w:r w:rsidRPr="00631119">
        <w:rPr>
          <w:rFonts w:cs="Arial"/>
          <w:lang w:val="en-NZ" w:eastAsia="en-NZ"/>
        </w:rPr>
        <w:t xml:space="preserve">have to be reporting entities. As mentioned above, entity types within the definition of a DBG include government departments that are not covered by the scope of the Act. Any third party, such as an overseas parent company, may elect to join a DBG where they meet the eligibility criteria and undertake activities or obligations on behalf of other members of a DBG. </w:t>
      </w:r>
      <w:r w:rsidR="00D81887">
        <w:rPr>
          <w:rFonts w:cs="Arial"/>
          <w:lang w:val="en-NZ" w:eastAsia="en-NZ"/>
        </w:rPr>
        <w:t>Note</w:t>
      </w:r>
      <w:r w:rsidRPr="00631119">
        <w:rPr>
          <w:rFonts w:cs="Arial"/>
          <w:lang w:val="en-NZ" w:eastAsia="en-NZ"/>
        </w:rPr>
        <w:t xml:space="preserve"> that a reporting entity ultimately remains</w:t>
      </w:r>
      <w:r w:rsidR="00BD4EE1">
        <w:rPr>
          <w:rFonts w:cs="Arial"/>
          <w:lang w:val="en-NZ" w:eastAsia="en-NZ"/>
        </w:rPr>
        <w:t xml:space="preserve"> responsible (and</w:t>
      </w:r>
      <w:r w:rsidRPr="00631119">
        <w:rPr>
          <w:rFonts w:cs="Arial"/>
          <w:lang w:val="en-NZ" w:eastAsia="en-NZ"/>
        </w:rPr>
        <w:t xml:space="preserve"> </w:t>
      </w:r>
      <w:r w:rsidR="00A86FF6">
        <w:rPr>
          <w:rFonts w:cs="Arial"/>
          <w:lang w:val="en-NZ" w:eastAsia="en-NZ"/>
        </w:rPr>
        <w:t>liable</w:t>
      </w:r>
      <w:r w:rsidR="00BD4EE1">
        <w:rPr>
          <w:rFonts w:cs="Arial"/>
          <w:lang w:val="en-NZ" w:eastAsia="en-NZ"/>
        </w:rPr>
        <w:t>)</w:t>
      </w:r>
      <w:r w:rsidR="00A86FF6" w:rsidRPr="00631119">
        <w:rPr>
          <w:rFonts w:cs="Arial"/>
          <w:lang w:val="en-NZ" w:eastAsia="en-NZ"/>
        </w:rPr>
        <w:t xml:space="preserve"> </w:t>
      </w:r>
      <w:r w:rsidRPr="00631119">
        <w:rPr>
          <w:rFonts w:cs="Arial"/>
          <w:lang w:val="en-NZ" w:eastAsia="en-NZ"/>
        </w:rPr>
        <w:t>for compliance with its own AML/CFT obligations.</w:t>
      </w:r>
    </w:p>
    <w:p w14:paraId="693650C0" w14:textId="03F678EF" w:rsidR="00631119" w:rsidRDefault="00631119" w:rsidP="00124607">
      <w:pPr>
        <w:numPr>
          <w:ilvl w:val="0"/>
          <w:numId w:val="6"/>
        </w:numPr>
        <w:spacing w:after="240" w:line="276" w:lineRule="auto"/>
        <w:ind w:left="471" w:hanging="471"/>
        <w:jc w:val="both"/>
        <w:rPr>
          <w:rFonts w:cs="Arial"/>
          <w:lang w:eastAsia="en-NZ"/>
        </w:rPr>
      </w:pPr>
      <w:r w:rsidRPr="00A86FF6">
        <w:rPr>
          <w:rFonts w:cs="Arial"/>
          <w:lang w:eastAsia="en-NZ"/>
        </w:rPr>
        <w:t xml:space="preserve">No member of a DBG </w:t>
      </w:r>
      <w:r w:rsidR="00D81887">
        <w:rPr>
          <w:rFonts w:cs="Arial"/>
          <w:lang w:eastAsia="en-NZ"/>
        </w:rPr>
        <w:t>may</w:t>
      </w:r>
      <w:r w:rsidRPr="00A86FF6">
        <w:rPr>
          <w:rFonts w:cs="Arial"/>
          <w:lang w:eastAsia="en-NZ"/>
        </w:rPr>
        <w:t xml:space="preserve"> be a member of more than one DBG in New Zealand</w:t>
      </w:r>
      <w:r w:rsidR="00A86FF6">
        <w:rPr>
          <w:rFonts w:cs="Arial"/>
          <w:lang w:eastAsia="en-NZ"/>
        </w:rPr>
        <w:t>.</w:t>
      </w:r>
      <w:r>
        <w:rPr>
          <w:rStyle w:val="FootnoteReference"/>
          <w:rFonts w:cs="Arial"/>
          <w:lang w:eastAsia="en-NZ"/>
        </w:rPr>
        <w:footnoteReference w:id="5"/>
      </w:r>
      <w:r w:rsidRPr="00A86FF6">
        <w:rPr>
          <w:rFonts w:cs="Arial"/>
          <w:lang w:eastAsia="en-NZ"/>
        </w:rPr>
        <w:t xml:space="preserve"> However, members of a DBG in New Zealand that operate overseas may also be a member of an overseas arrangement similar in nature to a DBG </w:t>
      </w:r>
      <w:r w:rsidR="00523FA6">
        <w:rPr>
          <w:rFonts w:cs="Arial"/>
          <w:lang w:eastAsia="en-NZ"/>
        </w:rPr>
        <w:t>(</w:t>
      </w:r>
      <w:r w:rsidRPr="00A86FF6">
        <w:rPr>
          <w:rFonts w:cs="Arial"/>
          <w:lang w:eastAsia="en-NZ"/>
        </w:rPr>
        <w:t>as defined in the Act</w:t>
      </w:r>
      <w:r w:rsidR="00523FA6">
        <w:rPr>
          <w:rFonts w:cs="Arial"/>
          <w:lang w:eastAsia="en-NZ"/>
        </w:rPr>
        <w:t>)</w:t>
      </w:r>
      <w:r w:rsidRPr="00A86FF6">
        <w:rPr>
          <w:rFonts w:cs="Arial"/>
          <w:lang w:eastAsia="en-NZ"/>
        </w:rPr>
        <w:t>.</w:t>
      </w:r>
    </w:p>
    <w:p w14:paraId="0CECD5E2" w14:textId="077AF843" w:rsidR="00B60399" w:rsidRDefault="00631119" w:rsidP="00F5656C">
      <w:pPr>
        <w:numPr>
          <w:ilvl w:val="0"/>
          <w:numId w:val="6"/>
        </w:numPr>
        <w:spacing w:after="240" w:line="276" w:lineRule="auto"/>
        <w:ind w:left="471" w:hanging="471"/>
        <w:jc w:val="both"/>
        <w:rPr>
          <w:rFonts w:cs="Arial"/>
          <w:lang w:eastAsia="en-NZ"/>
        </w:rPr>
      </w:pPr>
      <w:r w:rsidRPr="00A86FF6">
        <w:rPr>
          <w:rFonts w:cs="Arial"/>
          <w:lang w:eastAsia="en-NZ"/>
        </w:rPr>
        <w:t>I</w:t>
      </w:r>
      <w:r w:rsidR="00523FA6">
        <w:rPr>
          <w:rFonts w:cs="Arial"/>
          <w:lang w:eastAsia="en-NZ"/>
        </w:rPr>
        <w:t xml:space="preserve">f considering forming a DBG with an entity </w:t>
      </w:r>
      <w:r w:rsidR="00956B2B">
        <w:rPr>
          <w:rFonts w:cs="Arial"/>
          <w:lang w:eastAsia="en-NZ"/>
        </w:rPr>
        <w:t>overseas</w:t>
      </w:r>
      <w:r w:rsidR="00523FA6">
        <w:rPr>
          <w:rFonts w:cs="Arial"/>
          <w:lang w:eastAsia="en-NZ"/>
        </w:rPr>
        <w:t>, i</w:t>
      </w:r>
      <w:r w:rsidRPr="00A86FF6">
        <w:rPr>
          <w:rFonts w:cs="Arial"/>
          <w:lang w:eastAsia="en-NZ"/>
        </w:rPr>
        <w:t xml:space="preserve">nformation to assist </w:t>
      </w:r>
      <w:r w:rsidR="00956B2B">
        <w:rPr>
          <w:rFonts w:cs="Arial"/>
          <w:lang w:eastAsia="en-NZ"/>
        </w:rPr>
        <w:t>you</w:t>
      </w:r>
      <w:r w:rsidR="00F80BE7">
        <w:rPr>
          <w:rFonts w:cs="Arial"/>
          <w:lang w:eastAsia="en-NZ"/>
        </w:rPr>
        <w:t xml:space="preserve"> to</w:t>
      </w:r>
      <w:r w:rsidR="00956B2B">
        <w:rPr>
          <w:rFonts w:cs="Arial"/>
          <w:lang w:eastAsia="en-NZ"/>
        </w:rPr>
        <w:t xml:space="preserve"> determine </w:t>
      </w:r>
      <w:r w:rsidRPr="00A86FF6">
        <w:rPr>
          <w:rFonts w:cs="Arial"/>
          <w:lang w:eastAsia="en-NZ"/>
        </w:rPr>
        <w:t>what constitutes a country with sufficient AML/CFT systems is available in the</w:t>
      </w:r>
      <w:r w:rsidR="00956B2B">
        <w:rPr>
          <w:rFonts w:cs="Arial"/>
          <w:lang w:eastAsia="en-NZ"/>
        </w:rPr>
        <w:t xml:space="preserve"> supervisors’ </w:t>
      </w:r>
      <w:r w:rsidRPr="00A86FF6">
        <w:rPr>
          <w:rFonts w:cs="Arial"/>
          <w:i/>
          <w:iCs/>
          <w:lang w:eastAsia="en-NZ"/>
        </w:rPr>
        <w:t>Countries Assessment Guideline</w:t>
      </w:r>
      <w:r w:rsidRPr="00A86FF6">
        <w:rPr>
          <w:rFonts w:cs="Arial"/>
          <w:lang w:eastAsia="en-NZ"/>
        </w:rPr>
        <w:t>.</w:t>
      </w:r>
    </w:p>
    <w:p w14:paraId="4EB98A15" w14:textId="7A3C9A92" w:rsidR="00631119" w:rsidRDefault="00631119" w:rsidP="00B60399">
      <w:pPr>
        <w:numPr>
          <w:ilvl w:val="0"/>
          <w:numId w:val="6"/>
        </w:numPr>
        <w:spacing w:line="276" w:lineRule="auto"/>
        <w:ind w:left="471" w:hanging="471"/>
        <w:jc w:val="both"/>
        <w:rPr>
          <w:rFonts w:cs="Arial"/>
          <w:lang w:eastAsia="en-NZ"/>
        </w:rPr>
      </w:pPr>
      <w:r w:rsidRPr="00F5656C">
        <w:rPr>
          <w:rFonts w:cs="Arial"/>
          <w:lang w:eastAsia="en-NZ"/>
        </w:rPr>
        <w:t>A DBG must elect a contact person. The contact person must notify the</w:t>
      </w:r>
      <w:r w:rsidR="00956B2B">
        <w:rPr>
          <w:rFonts w:cs="Arial"/>
          <w:lang w:eastAsia="en-NZ"/>
        </w:rPr>
        <w:t>ir</w:t>
      </w:r>
      <w:r w:rsidRPr="00F5656C">
        <w:rPr>
          <w:rFonts w:cs="Arial"/>
          <w:lang w:eastAsia="en-NZ"/>
        </w:rPr>
        <w:t xml:space="preserve"> AML/CFT supervisor of any changes to the DBG, including withdrawal of any members of the DBG or termination of the DBG</w:t>
      </w:r>
      <w:r w:rsidR="00344DD6">
        <w:rPr>
          <w:rFonts w:cs="Arial"/>
          <w:lang w:eastAsia="en-NZ"/>
        </w:rPr>
        <w:t>.</w:t>
      </w:r>
      <w:r>
        <w:rPr>
          <w:rStyle w:val="FootnoteReference"/>
          <w:rFonts w:cs="Arial"/>
          <w:lang w:eastAsia="en-NZ"/>
        </w:rPr>
        <w:footnoteReference w:id="6"/>
      </w:r>
      <w:r w:rsidRPr="00F5656C">
        <w:rPr>
          <w:rFonts w:cs="Arial"/>
          <w:lang w:eastAsia="en-NZ"/>
        </w:rPr>
        <w:t xml:space="preserve">  Any notification must be in writing and received by the AML/CFT supervisor within 30 days of the change. The</w:t>
      </w:r>
      <w:r w:rsidR="00221EC0">
        <w:rPr>
          <w:rFonts w:cs="Arial"/>
          <w:lang w:eastAsia="en-NZ"/>
        </w:rPr>
        <w:t xml:space="preserve"> notification</w:t>
      </w:r>
      <w:r w:rsidRPr="00F5656C">
        <w:rPr>
          <w:rFonts w:cs="Arial"/>
          <w:lang w:eastAsia="en-NZ"/>
        </w:rPr>
        <w:t xml:space="preserve"> form should be used for notifying </w:t>
      </w:r>
      <w:r w:rsidR="00956B2B">
        <w:rPr>
          <w:rFonts w:cs="Arial"/>
          <w:lang w:eastAsia="en-NZ"/>
        </w:rPr>
        <w:t>an</w:t>
      </w:r>
      <w:r w:rsidRPr="00F5656C">
        <w:rPr>
          <w:rFonts w:cs="Arial"/>
          <w:lang w:eastAsia="en-NZ"/>
        </w:rPr>
        <w:t xml:space="preserve"> AML/CFT supervisor.</w:t>
      </w:r>
    </w:p>
    <w:p w14:paraId="3EF335B3" w14:textId="77777777" w:rsidR="008D4A4B" w:rsidRPr="009C335D" w:rsidRDefault="008D4A4B" w:rsidP="00124607">
      <w:pPr>
        <w:pStyle w:val="ListParagraph"/>
        <w:tabs>
          <w:tab w:val="left" w:pos="1489"/>
        </w:tabs>
        <w:spacing w:before="240" w:after="0" w:line="276" w:lineRule="auto"/>
        <w:ind w:right="40"/>
        <w:jc w:val="both"/>
        <w:rPr>
          <w:rFonts w:ascii="Arial" w:hAnsi="Arial" w:cs="Arial"/>
          <w:i/>
        </w:rPr>
      </w:pPr>
      <w:r>
        <w:rPr>
          <w:rFonts w:ascii="Arial" w:hAnsi="Arial" w:cs="Arial"/>
          <w:i/>
        </w:rPr>
        <w:t>Related designated non-financial businesses or professions</w:t>
      </w:r>
    </w:p>
    <w:p w14:paraId="613B1A92" w14:textId="09150020" w:rsidR="00631119" w:rsidRDefault="00EF0A26" w:rsidP="00124607">
      <w:pPr>
        <w:numPr>
          <w:ilvl w:val="0"/>
          <w:numId w:val="6"/>
        </w:numPr>
        <w:spacing w:after="240" w:line="276" w:lineRule="auto"/>
        <w:ind w:left="471" w:hanging="471"/>
        <w:jc w:val="both"/>
      </w:pPr>
      <w:r>
        <w:t>For designated non-financial businesses or professions (</w:t>
      </w:r>
      <w:r w:rsidRPr="00124607">
        <w:rPr>
          <w:b/>
          <w:bCs/>
        </w:rPr>
        <w:t>DNFBPs</w:t>
      </w:r>
      <w:r>
        <w:t>)</w:t>
      </w:r>
      <w:r w:rsidR="009F1227">
        <w:t>,</w:t>
      </w:r>
      <w:r w:rsidR="009F1227">
        <w:rPr>
          <w:rStyle w:val="FootnoteReference"/>
        </w:rPr>
        <w:footnoteReference w:id="7"/>
      </w:r>
      <w:r w:rsidR="009F1227">
        <w:t xml:space="preserve"> a reporting entity must </w:t>
      </w:r>
      <w:proofErr w:type="gramStart"/>
      <w:r w:rsidR="009F1227">
        <w:t>take into account</w:t>
      </w:r>
      <w:proofErr w:type="gramEnd"/>
      <w:r w:rsidR="009F1227">
        <w:t xml:space="preserve"> guidance issued by the </w:t>
      </w:r>
      <w:r w:rsidR="00833135">
        <w:t>Department</w:t>
      </w:r>
      <w:r w:rsidR="009F1227">
        <w:t xml:space="preserve"> regarding </w:t>
      </w:r>
      <w:r>
        <w:t>the meaning of ‘related’</w:t>
      </w:r>
      <w:r w:rsidR="009F1227">
        <w:t>.</w:t>
      </w:r>
      <w:r w:rsidR="00596273">
        <w:rPr>
          <w:rStyle w:val="FootnoteReference"/>
        </w:rPr>
        <w:footnoteReference w:id="8"/>
      </w:r>
      <w:r w:rsidR="009F1227">
        <w:t xml:space="preserve"> The </w:t>
      </w:r>
      <w:r w:rsidR="00A57EAB">
        <w:t>Department</w:t>
      </w:r>
      <w:r w:rsidR="009F1227">
        <w:t xml:space="preserve"> has interpreted this to mean “connected” or “associated”. For further information refer to the DIA’s guidance on t</w:t>
      </w:r>
      <w:r w:rsidR="00D92970">
        <w:t>he</w:t>
      </w:r>
      <w:r w:rsidR="009F1227">
        <w:t xml:space="preserve"> </w:t>
      </w:r>
      <w:hyperlink r:id="rId20" w:history="1">
        <w:r w:rsidR="00D92970">
          <w:rPr>
            <w:rStyle w:val="Hyperlink"/>
          </w:rPr>
          <w:t>meaning of related</w:t>
        </w:r>
      </w:hyperlink>
      <w:r w:rsidR="00D92970">
        <w:t xml:space="preserve"> for DNFBP</w:t>
      </w:r>
      <w:r w:rsidR="00344DD6">
        <w:t xml:space="preserve"> DBGs</w:t>
      </w:r>
      <w:r>
        <w:t>.</w:t>
      </w:r>
    </w:p>
    <w:p w14:paraId="337739B1" w14:textId="77777777" w:rsidR="00631119" w:rsidRPr="00631119" w:rsidRDefault="00631119" w:rsidP="00124607">
      <w:pPr>
        <w:pStyle w:val="Heading2"/>
        <w:spacing w:before="1" w:line="276" w:lineRule="auto"/>
        <w:ind w:right="42"/>
        <w:jc w:val="both"/>
        <w:rPr>
          <w:sz w:val="24"/>
          <w:szCs w:val="18"/>
        </w:rPr>
      </w:pPr>
      <w:r w:rsidRPr="00631119">
        <w:rPr>
          <w:sz w:val="24"/>
          <w:szCs w:val="18"/>
        </w:rPr>
        <w:lastRenderedPageBreak/>
        <w:t>Election and notification</w:t>
      </w:r>
    </w:p>
    <w:p w14:paraId="7FED0F4B" w14:textId="77482767" w:rsidR="00631119" w:rsidRDefault="00631119" w:rsidP="00124607">
      <w:pPr>
        <w:numPr>
          <w:ilvl w:val="0"/>
          <w:numId w:val="6"/>
        </w:numPr>
        <w:spacing w:before="240" w:line="276" w:lineRule="auto"/>
        <w:ind w:left="465" w:hanging="465"/>
        <w:jc w:val="both"/>
        <w:rPr>
          <w:rFonts w:cs="Arial"/>
          <w:lang w:eastAsia="en-NZ"/>
        </w:rPr>
      </w:pPr>
      <w:r w:rsidRPr="00631119">
        <w:rPr>
          <w:rFonts w:cs="Arial"/>
          <w:lang w:eastAsia="en-NZ"/>
        </w:rPr>
        <w:t xml:space="preserve">The </w:t>
      </w:r>
      <w:r w:rsidR="00221EC0">
        <w:rPr>
          <w:rFonts w:cs="Arial"/>
          <w:lang w:eastAsia="en-NZ"/>
        </w:rPr>
        <w:t xml:space="preserve">election </w:t>
      </w:r>
      <w:r w:rsidRPr="00631119">
        <w:rPr>
          <w:rFonts w:cs="Arial"/>
          <w:lang w:eastAsia="en-NZ"/>
        </w:rPr>
        <w:t xml:space="preserve">form </w:t>
      </w:r>
      <w:r w:rsidR="0049083A">
        <w:rPr>
          <w:rFonts w:cs="Arial"/>
          <w:lang w:eastAsia="en-NZ"/>
        </w:rPr>
        <w:t xml:space="preserve">referred to </w:t>
      </w:r>
      <w:r w:rsidRPr="00631119">
        <w:rPr>
          <w:rFonts w:cs="Arial"/>
          <w:lang w:eastAsia="en-NZ"/>
        </w:rPr>
        <w:t xml:space="preserve">in this guideline is designed to assist entities with the election process and to ensure entities meet the requirements of the Act and </w:t>
      </w:r>
      <w:r w:rsidR="006F6F61">
        <w:rPr>
          <w:rFonts w:cs="Arial"/>
          <w:lang w:eastAsia="en-NZ"/>
        </w:rPr>
        <w:t>r</w:t>
      </w:r>
      <w:r w:rsidRPr="00631119">
        <w:rPr>
          <w:rFonts w:cs="Arial"/>
          <w:lang w:eastAsia="en-NZ"/>
        </w:rPr>
        <w:t>egulations.</w:t>
      </w:r>
    </w:p>
    <w:p w14:paraId="2FFD76AB" w14:textId="21650253" w:rsidR="00631119" w:rsidRPr="00CA7D34" w:rsidRDefault="00631119" w:rsidP="00124607">
      <w:pPr>
        <w:numPr>
          <w:ilvl w:val="0"/>
          <w:numId w:val="6"/>
        </w:numPr>
        <w:spacing w:before="240" w:after="120" w:line="276" w:lineRule="auto"/>
        <w:ind w:left="465" w:hanging="465"/>
        <w:jc w:val="both"/>
        <w:rPr>
          <w:rFonts w:cs="Arial"/>
          <w:lang w:eastAsia="en-NZ"/>
        </w:rPr>
      </w:pPr>
      <w:r w:rsidRPr="00CA7D34">
        <w:rPr>
          <w:rFonts w:cs="Arial"/>
          <w:lang w:eastAsia="en-NZ"/>
        </w:rPr>
        <w:t>The AML/CFT (Definitions) Regulations 2011 state that certain information must be included in an election form:</w:t>
      </w:r>
    </w:p>
    <w:p w14:paraId="29BE557D" w14:textId="77777777" w:rsidR="00FD388C" w:rsidRPr="00FD388C" w:rsidRDefault="00FD388C" w:rsidP="00166B7E">
      <w:pPr>
        <w:numPr>
          <w:ilvl w:val="0"/>
          <w:numId w:val="9"/>
        </w:numPr>
        <w:spacing w:line="276" w:lineRule="auto"/>
        <w:jc w:val="both"/>
        <w:rPr>
          <w:rFonts w:cs="Arial"/>
          <w:lang w:eastAsia="en-NZ"/>
        </w:rPr>
      </w:pPr>
      <w:r w:rsidRPr="00FD388C">
        <w:rPr>
          <w:rFonts w:cs="Arial"/>
          <w:lang w:eastAsia="en-NZ"/>
        </w:rPr>
        <w:t>The name of each entity electing to join the DBG</w:t>
      </w:r>
    </w:p>
    <w:p w14:paraId="05E26E50" w14:textId="77777777" w:rsidR="00FD388C" w:rsidRPr="00FD388C" w:rsidRDefault="00FD388C" w:rsidP="00166B7E">
      <w:pPr>
        <w:numPr>
          <w:ilvl w:val="0"/>
          <w:numId w:val="9"/>
        </w:numPr>
        <w:spacing w:line="276" w:lineRule="auto"/>
        <w:jc w:val="both"/>
        <w:rPr>
          <w:rFonts w:cs="Arial"/>
          <w:lang w:eastAsia="en-NZ"/>
        </w:rPr>
      </w:pPr>
      <w:r w:rsidRPr="00FD388C">
        <w:rPr>
          <w:rFonts w:cs="Arial"/>
          <w:lang w:eastAsia="en-NZ"/>
        </w:rPr>
        <w:t>The name and contact details of the contact person for the DBG</w:t>
      </w:r>
    </w:p>
    <w:p w14:paraId="5AAE94A1" w14:textId="77777777" w:rsidR="00FD388C" w:rsidRPr="00FD388C" w:rsidRDefault="00FD388C" w:rsidP="00166B7E">
      <w:pPr>
        <w:numPr>
          <w:ilvl w:val="0"/>
          <w:numId w:val="9"/>
        </w:numPr>
        <w:spacing w:line="276" w:lineRule="auto"/>
        <w:jc w:val="both"/>
        <w:rPr>
          <w:rFonts w:cs="Arial"/>
          <w:lang w:eastAsia="en-NZ"/>
        </w:rPr>
      </w:pPr>
      <w:r w:rsidRPr="00FD388C">
        <w:rPr>
          <w:rFonts w:cs="Arial"/>
          <w:lang w:eastAsia="en-NZ"/>
        </w:rPr>
        <w:t>The name and contact details of each entity’s intended AML/CFT compliance officer</w:t>
      </w:r>
      <w:r w:rsidR="00CA7D34">
        <w:rPr>
          <w:rStyle w:val="FootnoteReference"/>
          <w:rFonts w:cs="Arial"/>
          <w:lang w:eastAsia="en-NZ"/>
        </w:rPr>
        <w:footnoteReference w:id="9"/>
      </w:r>
    </w:p>
    <w:p w14:paraId="7688CCB6" w14:textId="77777777" w:rsidR="00FD388C" w:rsidRPr="00FD388C" w:rsidRDefault="00FD388C" w:rsidP="00166B7E">
      <w:pPr>
        <w:numPr>
          <w:ilvl w:val="0"/>
          <w:numId w:val="9"/>
        </w:numPr>
        <w:spacing w:line="276" w:lineRule="auto"/>
        <w:jc w:val="both"/>
        <w:rPr>
          <w:rFonts w:cs="Arial"/>
          <w:lang w:eastAsia="en-NZ"/>
        </w:rPr>
      </w:pPr>
      <w:r w:rsidRPr="00FD388C">
        <w:rPr>
          <w:rFonts w:cs="Arial"/>
          <w:lang w:eastAsia="en-NZ"/>
        </w:rPr>
        <w:t>Sufficient information to determine that each entity is eligible; and</w:t>
      </w:r>
    </w:p>
    <w:p w14:paraId="7922555B" w14:textId="77777777" w:rsidR="00FD388C" w:rsidRPr="00FD388C" w:rsidRDefault="00FD388C" w:rsidP="00166B7E">
      <w:pPr>
        <w:numPr>
          <w:ilvl w:val="0"/>
          <w:numId w:val="9"/>
        </w:numPr>
        <w:spacing w:line="276" w:lineRule="auto"/>
        <w:jc w:val="both"/>
        <w:rPr>
          <w:rFonts w:cs="Arial"/>
          <w:lang w:eastAsia="en-NZ"/>
        </w:rPr>
      </w:pPr>
      <w:r w:rsidRPr="00FD388C">
        <w:rPr>
          <w:rFonts w:cs="Arial"/>
          <w:lang w:eastAsia="en-NZ"/>
        </w:rPr>
        <w:t>The date that the election will take effect (if more than 30 days from submission of an application containing the information in paragraphs (a) to (d))</w:t>
      </w:r>
      <w:r w:rsidR="00455E01">
        <w:rPr>
          <w:rFonts w:cs="Arial"/>
          <w:lang w:eastAsia="en-NZ"/>
        </w:rPr>
        <w:t>.</w:t>
      </w:r>
    </w:p>
    <w:p w14:paraId="35316BFC" w14:textId="5D7E9675" w:rsidR="00FD388C" w:rsidRDefault="00FD388C" w:rsidP="00124607">
      <w:pPr>
        <w:numPr>
          <w:ilvl w:val="0"/>
          <w:numId w:val="6"/>
        </w:numPr>
        <w:spacing w:before="240" w:line="276" w:lineRule="auto"/>
        <w:ind w:left="471" w:hanging="471"/>
        <w:jc w:val="both"/>
      </w:pPr>
      <w:r w:rsidRPr="00FD388C">
        <w:t xml:space="preserve">Reporting entities </w:t>
      </w:r>
      <w:r w:rsidR="00CF20A0">
        <w:t>should</w:t>
      </w:r>
      <w:r w:rsidR="00CF20A0" w:rsidRPr="00FD388C">
        <w:t xml:space="preserve"> </w:t>
      </w:r>
      <w:r w:rsidRPr="00FD388C">
        <w:t xml:space="preserve">notify the relevant AML/CFT supervisor by submitting the </w:t>
      </w:r>
      <w:r w:rsidR="00221EC0">
        <w:t>election form</w:t>
      </w:r>
      <w:r w:rsidRPr="00FD388C">
        <w:t>. This requirement</w:t>
      </w:r>
      <w:r w:rsidR="00CA7D34">
        <w:t xml:space="preserve"> may</w:t>
      </w:r>
      <w:r w:rsidRPr="00FD388C">
        <w:t xml:space="preserve"> also</w:t>
      </w:r>
      <w:r w:rsidR="00CA7D34">
        <w:t xml:space="preserve"> be</w:t>
      </w:r>
      <w:r w:rsidRPr="00FD388C">
        <w:t xml:space="preserve"> fulfilled </w:t>
      </w:r>
      <w:r w:rsidR="00CA7D34">
        <w:t xml:space="preserve">for </w:t>
      </w:r>
      <w:r w:rsidR="00833135">
        <w:t>the Depar</w:t>
      </w:r>
      <w:r w:rsidR="00C0197E">
        <w:t>t</w:t>
      </w:r>
      <w:r w:rsidR="00833135">
        <w:t>ment's</w:t>
      </w:r>
      <w:r w:rsidR="00CA7D34">
        <w:t xml:space="preserve"> supervised </w:t>
      </w:r>
      <w:r w:rsidR="00CF20A0">
        <w:t xml:space="preserve">reporting </w:t>
      </w:r>
      <w:r w:rsidR="00CA7D34">
        <w:t xml:space="preserve">entities </w:t>
      </w:r>
      <w:r w:rsidRPr="00FD388C">
        <w:t xml:space="preserve">through AML Online. </w:t>
      </w:r>
    </w:p>
    <w:p w14:paraId="7863111A" w14:textId="48D3D92D" w:rsidR="00FD388C" w:rsidRDefault="00FD388C" w:rsidP="00124607">
      <w:pPr>
        <w:numPr>
          <w:ilvl w:val="0"/>
          <w:numId w:val="6"/>
        </w:numPr>
        <w:spacing w:before="240" w:line="276" w:lineRule="auto"/>
        <w:ind w:left="471" w:hanging="471"/>
        <w:jc w:val="both"/>
      </w:pPr>
      <w:r w:rsidRPr="00FD388C">
        <w:t xml:space="preserve">Each reporting entity must elect to be a member of the DBG. Elections must be in writing and include agreement to adhere to </w:t>
      </w:r>
      <w:r w:rsidR="00CF20A0">
        <w:t xml:space="preserve">applicable </w:t>
      </w:r>
      <w:r w:rsidRPr="00FD388C">
        <w:t>privacy requirements. Importantly, all members of a DBG must agree in writing to comply with the information privacy principles 5–1</w:t>
      </w:r>
      <w:r w:rsidR="00BD4EE1">
        <w:t>2</w:t>
      </w:r>
      <w:r w:rsidRPr="00FD388C">
        <w:t xml:space="preserve"> in section 22 of the Privacy Act 2020 (</w:t>
      </w:r>
      <w:r w:rsidRPr="00124607">
        <w:rPr>
          <w:b/>
          <w:bCs/>
        </w:rPr>
        <w:t>Privacy Act</w:t>
      </w:r>
      <w:r w:rsidRPr="00FD388C">
        <w:t>),</w:t>
      </w:r>
      <w:r w:rsidR="00CF20A0">
        <w:rPr>
          <w:rStyle w:val="FootnoteReference"/>
        </w:rPr>
        <w:footnoteReference w:id="10"/>
      </w:r>
      <w:r w:rsidRPr="00FD388C">
        <w:t xml:space="preserve"> which cover </w:t>
      </w:r>
      <w:r w:rsidR="00D33C5E">
        <w:t xml:space="preserve">the </w:t>
      </w:r>
      <w:r w:rsidRPr="00FD388C">
        <w:t>storage, access and accuracy of personal information held and limits on its use and disclosure.</w:t>
      </w:r>
    </w:p>
    <w:p w14:paraId="4712C4B7" w14:textId="77777777" w:rsidR="00FD388C" w:rsidRDefault="00FD388C" w:rsidP="00124607">
      <w:pPr>
        <w:numPr>
          <w:ilvl w:val="0"/>
          <w:numId w:val="6"/>
        </w:numPr>
        <w:spacing w:before="240" w:line="276" w:lineRule="auto"/>
        <w:ind w:left="471" w:hanging="471"/>
        <w:jc w:val="both"/>
      </w:pPr>
      <w:r w:rsidRPr="00FD388C">
        <w:t>New Zealand based members are already required to comply with the Privacy Act. However, they must still confirm that they will comply with the privacy principles. Overseas-based members must also provide assurance in writing that they will comply with the privacy principles in the Privacy Act or the equivalent protections in their jurisdiction.</w:t>
      </w:r>
    </w:p>
    <w:p w14:paraId="568E98F8" w14:textId="7BE18150" w:rsidR="00FD388C" w:rsidRDefault="00FD388C" w:rsidP="00124607">
      <w:pPr>
        <w:numPr>
          <w:ilvl w:val="0"/>
          <w:numId w:val="6"/>
        </w:numPr>
        <w:spacing w:before="240" w:line="276" w:lineRule="auto"/>
        <w:ind w:left="471" w:hanging="471"/>
        <w:jc w:val="both"/>
      </w:pPr>
      <w:r w:rsidRPr="00FD388C">
        <w:t>The contact person of the DBG must agree to notify</w:t>
      </w:r>
      <w:r w:rsidR="00BD4EE1">
        <w:t xml:space="preserve"> </w:t>
      </w:r>
      <w:r w:rsidRPr="00FD388C">
        <w:t>the AML/CFT supervisor</w:t>
      </w:r>
      <w:r w:rsidR="00BD4EE1">
        <w:t xml:space="preserve"> in writing and within 30 days,</w:t>
      </w:r>
      <w:r w:rsidR="00BD4EE1">
        <w:rPr>
          <w:rStyle w:val="FootnoteReference"/>
        </w:rPr>
        <w:footnoteReference w:id="11"/>
      </w:r>
      <w:r w:rsidR="00BD4EE1">
        <w:t xml:space="preserve"> </w:t>
      </w:r>
      <w:r w:rsidRPr="00FD388C">
        <w:t>of any change in information previously provided to any AML/CFT supervisor about the DBG.</w:t>
      </w:r>
    </w:p>
    <w:p w14:paraId="222549CE" w14:textId="277E2A0B" w:rsidR="00FD388C" w:rsidRPr="00873C44" w:rsidRDefault="00FD388C" w:rsidP="00166B7E">
      <w:pPr>
        <w:numPr>
          <w:ilvl w:val="0"/>
          <w:numId w:val="6"/>
        </w:numPr>
        <w:spacing w:before="240" w:line="276" w:lineRule="auto"/>
        <w:ind w:left="471" w:hanging="471"/>
        <w:jc w:val="both"/>
      </w:pPr>
      <w:r w:rsidRPr="00FD388C">
        <w:t>The contact person of the DBG should send the completed</w:t>
      </w:r>
      <w:r w:rsidR="00E93588">
        <w:t xml:space="preserve"> election</w:t>
      </w:r>
      <w:r w:rsidRPr="00FD388C">
        <w:t xml:space="preserve"> form to the relevant AML/CFT supervisor for </w:t>
      </w:r>
      <w:r w:rsidR="00E93588">
        <w:t>each proposed</w:t>
      </w:r>
      <w:r w:rsidR="0057478F">
        <w:t xml:space="preserve"> New Zealand-based</w:t>
      </w:r>
      <w:r w:rsidRPr="00FD388C">
        <w:t xml:space="preserve"> member. This will not necessarily be the</w:t>
      </w:r>
      <w:r w:rsidR="0057478F">
        <w:t xml:space="preserve"> same</w:t>
      </w:r>
      <w:r w:rsidRPr="00FD388C">
        <w:t xml:space="preserve"> AML/CFT supervisor for all members of the proposed DBG. </w:t>
      </w:r>
    </w:p>
    <w:p w14:paraId="0B8D2840" w14:textId="77777777" w:rsidR="00FD388C" w:rsidRPr="00FD388C" w:rsidRDefault="00FD388C" w:rsidP="00124607">
      <w:pPr>
        <w:spacing w:line="276" w:lineRule="auto"/>
        <w:ind w:right="42"/>
        <w:jc w:val="both"/>
        <w:rPr>
          <w:b/>
        </w:rPr>
      </w:pPr>
      <w:r w:rsidRPr="00454CDA">
        <w:rPr>
          <w:b/>
        </w:rPr>
        <w:t>Timing and Approval</w:t>
      </w:r>
    </w:p>
    <w:p w14:paraId="414DCC82" w14:textId="02F9945E" w:rsidR="00FD388C" w:rsidRDefault="00FD388C" w:rsidP="00124607">
      <w:pPr>
        <w:numPr>
          <w:ilvl w:val="0"/>
          <w:numId w:val="6"/>
        </w:numPr>
        <w:spacing w:before="240" w:line="276" w:lineRule="auto"/>
        <w:ind w:left="471" w:hanging="471"/>
        <w:jc w:val="both"/>
      </w:pPr>
      <w:r w:rsidRPr="00FD388C">
        <w:t xml:space="preserve">A DBG will be supervised by only one AML/CFT </w:t>
      </w:r>
      <w:r w:rsidR="00E93588">
        <w:t>s</w:t>
      </w:r>
      <w:r w:rsidR="00E93588" w:rsidRPr="00FD388C">
        <w:t>upervisor</w:t>
      </w:r>
      <w:r w:rsidRPr="00FD388C">
        <w:t>; either the Reserve Bank of New Zealand, Financial Markets Authority, or</w:t>
      </w:r>
      <w:r w:rsidR="00C0197E">
        <w:t xml:space="preserve"> </w:t>
      </w:r>
      <w:r w:rsidR="00833135">
        <w:t>by the Department</w:t>
      </w:r>
      <w:r w:rsidRPr="00FD388C">
        <w:t xml:space="preserve">. </w:t>
      </w:r>
    </w:p>
    <w:p w14:paraId="2A73FDFD" w14:textId="71F3B4F0" w:rsidR="00FD388C" w:rsidRDefault="00FD388C" w:rsidP="00124607">
      <w:pPr>
        <w:numPr>
          <w:ilvl w:val="0"/>
          <w:numId w:val="6"/>
        </w:numPr>
        <w:spacing w:before="240" w:line="276" w:lineRule="auto"/>
        <w:ind w:left="471" w:hanging="471"/>
        <w:jc w:val="both"/>
      </w:pPr>
      <w:r w:rsidRPr="00FD388C">
        <w:t xml:space="preserve">When the products and services provided by members of a DBG are covered by more than one AML/CFT supervisor, the AML/CFT supervisors will agree on the appropriate AML/CFT supervisor for that DBG. This decision will be based on the composition of the membership for the DBG and </w:t>
      </w:r>
      <w:r w:rsidR="00446B9D">
        <w:t xml:space="preserve">must be </w:t>
      </w:r>
      <w:r w:rsidRPr="00FD388C">
        <w:t xml:space="preserve">agreed </w:t>
      </w:r>
      <w:r w:rsidR="00446B9D">
        <w:t xml:space="preserve">to </w:t>
      </w:r>
      <w:r w:rsidRPr="00FD388C">
        <w:t>at the Sector Supervisors Forum (</w:t>
      </w:r>
      <w:r w:rsidRPr="00CA7D34">
        <w:rPr>
          <w:b/>
          <w:bCs/>
        </w:rPr>
        <w:t>SSF</w:t>
      </w:r>
      <w:r w:rsidRPr="00FD388C">
        <w:t>) (see the Supervisory Framework Guideline for further information). Following the SSF, the agreed AML/CFT supervisor will notify the DBG.</w:t>
      </w:r>
    </w:p>
    <w:p w14:paraId="3EC05AEC" w14:textId="77777777" w:rsidR="00FD388C" w:rsidRPr="00FD388C" w:rsidRDefault="00FD388C" w:rsidP="00124607">
      <w:pPr>
        <w:numPr>
          <w:ilvl w:val="0"/>
          <w:numId w:val="6"/>
        </w:numPr>
        <w:spacing w:before="240" w:line="276" w:lineRule="auto"/>
        <w:ind w:left="471" w:hanging="471"/>
        <w:jc w:val="both"/>
      </w:pPr>
      <w:r w:rsidRPr="00FD388C">
        <w:t xml:space="preserve">An AML/CFT supervisor will respond to the DBG contact person in writing within 30 days of receiving the application for forming a DBG. The 30-day period starts the day after receipt of the notification of election. </w:t>
      </w:r>
    </w:p>
    <w:p w14:paraId="746CF1F6" w14:textId="39BC6A7A" w:rsidR="00FD388C" w:rsidRPr="00FD388C" w:rsidRDefault="00FD388C" w:rsidP="00124607">
      <w:pPr>
        <w:numPr>
          <w:ilvl w:val="0"/>
          <w:numId w:val="6"/>
        </w:numPr>
        <w:spacing w:before="240" w:line="276" w:lineRule="auto"/>
        <w:ind w:left="471" w:hanging="471"/>
        <w:jc w:val="both"/>
      </w:pPr>
      <w:r w:rsidRPr="00FD388C">
        <w:t>An AML/CFT supervisor may request further information from the reporting entity or proposed DBG member to determine whether the</w:t>
      </w:r>
      <w:r w:rsidR="0057478F">
        <w:t xml:space="preserve"> DBG</w:t>
      </w:r>
      <w:r w:rsidRPr="00FD388C">
        <w:t xml:space="preserve"> </w:t>
      </w:r>
      <w:r w:rsidR="0057478F">
        <w:t>is</w:t>
      </w:r>
      <w:r w:rsidRPr="00FD388C">
        <w:t xml:space="preserve"> eligible </w:t>
      </w:r>
      <w:r w:rsidR="0057478F">
        <w:t>to be formed</w:t>
      </w:r>
      <w:r w:rsidR="001E0D01">
        <w:t xml:space="preserve">, or whether the proposed DBG member is eligible for membership in the </w:t>
      </w:r>
      <w:proofErr w:type="gramStart"/>
      <w:r w:rsidR="001E0D01">
        <w:t>DBG, as the case may be</w:t>
      </w:r>
      <w:proofErr w:type="gramEnd"/>
      <w:r w:rsidRPr="00FD388C">
        <w:t xml:space="preserve">. The AML/CFT supervisor must do this within 30 days, starting from the day after receipt of the </w:t>
      </w:r>
      <w:r w:rsidR="00221EC0">
        <w:t xml:space="preserve">election </w:t>
      </w:r>
      <w:r w:rsidRPr="00FD388C">
        <w:t>form by the AML/CFT supervisor. If the AML/CFT supervisor requires additional information, then the election does not come into force. A new 30-day period will begin the day after further information is received by the AML/CFT supervisor.</w:t>
      </w:r>
    </w:p>
    <w:p w14:paraId="128B6F98" w14:textId="436CD863" w:rsidR="00FD388C" w:rsidRPr="00FD388C" w:rsidRDefault="00344DD6" w:rsidP="00124607">
      <w:pPr>
        <w:numPr>
          <w:ilvl w:val="0"/>
          <w:numId w:val="6"/>
        </w:numPr>
        <w:spacing w:before="240" w:after="120" w:line="276" w:lineRule="auto"/>
        <w:ind w:left="471" w:hanging="471"/>
        <w:jc w:val="both"/>
      </w:pPr>
      <w:r>
        <w:t>To establish</w:t>
      </w:r>
      <w:r w:rsidR="0057478F">
        <w:t xml:space="preserve"> </w:t>
      </w:r>
      <w:r w:rsidR="001E0D01">
        <w:t xml:space="preserve">eligibility for membership, or </w:t>
      </w:r>
      <w:r w:rsidR="0057478F">
        <w:t>whether the DBG is</w:t>
      </w:r>
      <w:r>
        <w:t xml:space="preserve"> eligib</w:t>
      </w:r>
      <w:r w:rsidR="0057478F">
        <w:t>le</w:t>
      </w:r>
      <w:r>
        <w:t xml:space="preserve"> </w:t>
      </w:r>
      <w:r w:rsidR="0057478F">
        <w:t>to be formed</w:t>
      </w:r>
      <w:r>
        <w:t>, a</w:t>
      </w:r>
      <w:r w:rsidR="00FD388C" w:rsidRPr="00FD388C">
        <w:t>n AML/CFT supervisor may request further information</w:t>
      </w:r>
      <w:r>
        <w:t>,</w:t>
      </w:r>
      <w:r w:rsidR="00FD388C" w:rsidRPr="00FD388C">
        <w:t xml:space="preserve"> includ</w:t>
      </w:r>
      <w:r>
        <w:t>ing</w:t>
      </w:r>
      <w:r w:rsidR="00FD388C" w:rsidRPr="00FD388C">
        <w:t>:</w:t>
      </w:r>
    </w:p>
    <w:p w14:paraId="0A44CC33" w14:textId="77777777" w:rsidR="009C335D" w:rsidRPr="009C335D" w:rsidRDefault="009C335D"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9C335D">
        <w:rPr>
          <w:rFonts w:ascii="Arial" w:hAnsi="Arial" w:cs="Arial"/>
        </w:rPr>
        <w:t>The relationship to other entities (if entities are required to be related)</w:t>
      </w:r>
    </w:p>
    <w:p w14:paraId="0C5A79ED" w14:textId="77777777" w:rsidR="009C335D" w:rsidRPr="009C335D" w:rsidRDefault="009C335D"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9C335D">
        <w:rPr>
          <w:rFonts w:ascii="Arial" w:hAnsi="Arial" w:cs="Arial"/>
        </w:rPr>
        <w:t>That the entities are in a joint venture</w:t>
      </w:r>
    </w:p>
    <w:p w14:paraId="060431D2" w14:textId="77777777" w:rsidR="009C335D" w:rsidRPr="009C335D" w:rsidRDefault="009C335D"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9C335D">
        <w:rPr>
          <w:rFonts w:ascii="Arial" w:hAnsi="Arial" w:cs="Arial"/>
        </w:rPr>
        <w:t>That each entity has agreed to the privacy principles</w:t>
      </w:r>
    </w:p>
    <w:p w14:paraId="69F80C05" w14:textId="77777777" w:rsidR="009C335D" w:rsidRPr="009C335D" w:rsidRDefault="009C335D"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134" w:hanging="567"/>
        <w:jc w:val="both"/>
        <w:rPr>
          <w:rFonts w:ascii="Arial" w:hAnsi="Arial" w:cs="Arial"/>
        </w:rPr>
      </w:pPr>
      <w:r w:rsidRPr="009C335D">
        <w:rPr>
          <w:rFonts w:ascii="Arial" w:hAnsi="Arial" w:cs="Arial"/>
        </w:rPr>
        <w:t>That an overseas entity is based in a country with sufficient AML/CFT systems and measures and how that was determined; or</w:t>
      </w:r>
    </w:p>
    <w:p w14:paraId="6BF207A3" w14:textId="77777777" w:rsidR="009C335D" w:rsidRPr="009C335D" w:rsidRDefault="009C335D" w:rsidP="00124607">
      <w:pPr>
        <w:pStyle w:val="ListParagraph"/>
        <w:keepLines w:val="0"/>
        <w:widowControl w:val="0"/>
        <w:numPr>
          <w:ilvl w:val="0"/>
          <w:numId w:val="7"/>
        </w:numPr>
        <w:tabs>
          <w:tab w:val="left" w:pos="1164"/>
        </w:tabs>
        <w:kinsoku w:val="0"/>
        <w:overflowPunct w:val="0"/>
        <w:autoSpaceDE w:val="0"/>
        <w:autoSpaceDN w:val="0"/>
        <w:adjustRightInd w:val="0"/>
        <w:spacing w:before="56" w:after="0" w:line="276" w:lineRule="auto"/>
        <w:ind w:left="1043" w:hanging="476"/>
        <w:jc w:val="both"/>
        <w:rPr>
          <w:rFonts w:ascii="Arial" w:hAnsi="Arial" w:cs="Arial"/>
        </w:rPr>
      </w:pPr>
      <w:r w:rsidRPr="009C335D">
        <w:rPr>
          <w:rFonts w:ascii="Arial" w:hAnsi="Arial" w:cs="Arial"/>
        </w:rPr>
        <w:t>That the overseas entity is supervised or regulated</w:t>
      </w:r>
      <w:r w:rsidR="00344DD6">
        <w:rPr>
          <w:rFonts w:ascii="Arial" w:hAnsi="Arial" w:cs="Arial"/>
        </w:rPr>
        <w:t xml:space="preserve"> for AML/CFT purposes</w:t>
      </w:r>
      <w:r w:rsidRPr="009C335D">
        <w:rPr>
          <w:rFonts w:ascii="Arial" w:hAnsi="Arial" w:cs="Arial"/>
        </w:rPr>
        <w:t>.</w:t>
      </w:r>
    </w:p>
    <w:p w14:paraId="3F1BE0AA" w14:textId="77777777" w:rsidR="002C5401" w:rsidRDefault="002C5401" w:rsidP="00124607">
      <w:pPr>
        <w:numPr>
          <w:ilvl w:val="0"/>
          <w:numId w:val="6"/>
        </w:numPr>
        <w:spacing w:before="240" w:line="276" w:lineRule="auto"/>
        <w:ind w:left="471" w:hanging="471"/>
        <w:jc w:val="both"/>
      </w:pPr>
      <w:r>
        <w:t xml:space="preserve">An AML/CFT supervisor may also </w:t>
      </w:r>
      <w:r w:rsidRPr="00124607">
        <w:rPr>
          <w:b/>
          <w:bCs/>
        </w:rPr>
        <w:t>decline</w:t>
      </w:r>
      <w:r>
        <w:t xml:space="preserve"> formation of the DBG. This could be within the initial 30-day period or within any second or subsequent 30-day period.</w:t>
      </w:r>
      <w:r w:rsidR="00B60399">
        <w:rPr>
          <w:rStyle w:val="FootnoteReference"/>
        </w:rPr>
        <w:footnoteReference w:id="12"/>
      </w:r>
      <w:r>
        <w:t xml:space="preserve"> </w:t>
      </w:r>
    </w:p>
    <w:p w14:paraId="2B86BBB1" w14:textId="28DA5DB6" w:rsidR="009C335D" w:rsidRPr="005143B9" w:rsidRDefault="009C335D" w:rsidP="00124607">
      <w:pPr>
        <w:numPr>
          <w:ilvl w:val="0"/>
          <w:numId w:val="6"/>
        </w:numPr>
        <w:spacing w:before="240" w:line="276" w:lineRule="auto"/>
        <w:ind w:left="471" w:hanging="471"/>
        <w:jc w:val="both"/>
      </w:pPr>
      <w:r w:rsidRPr="009C335D">
        <w:t xml:space="preserve">Elections will come into force 30 days after the AML/CFT supervisor receives the election form (not counting the day of receipt) unless, during that 30-day period, the AML/CFT supervisor </w:t>
      </w:r>
      <w:r w:rsidR="002C5401">
        <w:t xml:space="preserve">has declined formation of the DBG or </w:t>
      </w:r>
      <w:r w:rsidR="00446B9D">
        <w:t xml:space="preserve">has </w:t>
      </w:r>
      <w:r w:rsidRPr="009C335D">
        <w:t>request</w:t>
      </w:r>
      <w:r w:rsidR="00446B9D">
        <w:t>ed</w:t>
      </w:r>
      <w:r w:rsidRPr="009C335D">
        <w:t xml:space="preserve"> further information. Members of a DBG may choose a date in the future for the DBG to take effect, </w:t>
      </w:r>
      <w:proofErr w:type="gramStart"/>
      <w:r w:rsidRPr="009C335D">
        <w:t>provided that</w:t>
      </w:r>
      <w:proofErr w:type="gramEnd"/>
      <w:r w:rsidRPr="009C335D">
        <w:t xml:space="preserve"> date is more than 30 days after the date the election form is submitted. </w:t>
      </w:r>
    </w:p>
    <w:p w14:paraId="6ADB3849" w14:textId="77777777" w:rsidR="009C335D" w:rsidRPr="009C335D" w:rsidRDefault="009C335D" w:rsidP="00124607">
      <w:pPr>
        <w:pStyle w:val="ListParagraph"/>
        <w:tabs>
          <w:tab w:val="left" w:pos="1489"/>
        </w:tabs>
        <w:spacing w:before="240" w:after="0" w:line="276" w:lineRule="auto"/>
        <w:ind w:right="40"/>
        <w:jc w:val="both"/>
        <w:rPr>
          <w:rFonts w:ascii="Arial" w:hAnsi="Arial" w:cs="Arial"/>
          <w:i/>
        </w:rPr>
      </w:pPr>
      <w:r w:rsidRPr="009C335D">
        <w:rPr>
          <w:rFonts w:ascii="Arial" w:hAnsi="Arial" w:cs="Arial"/>
          <w:i/>
        </w:rPr>
        <w:t>Additional members</w:t>
      </w:r>
    </w:p>
    <w:p w14:paraId="770B3131" w14:textId="77777777" w:rsidR="009C335D" w:rsidRPr="009C335D" w:rsidRDefault="009C335D" w:rsidP="00124607">
      <w:pPr>
        <w:numPr>
          <w:ilvl w:val="0"/>
          <w:numId w:val="6"/>
        </w:numPr>
        <w:spacing w:after="40" w:line="276" w:lineRule="auto"/>
        <w:ind w:left="471" w:hanging="471"/>
        <w:jc w:val="both"/>
        <w:rPr>
          <w:rFonts w:cs="Arial"/>
          <w:lang w:eastAsia="en-NZ"/>
        </w:rPr>
      </w:pPr>
      <w:r w:rsidRPr="009C335D">
        <w:t>New members may elect to join an existing DBG at any time so long as:</w:t>
      </w:r>
    </w:p>
    <w:p w14:paraId="036B1B91" w14:textId="5C49DCF7" w:rsidR="009C335D" w:rsidRPr="009C335D" w:rsidRDefault="009C335D" w:rsidP="00124607">
      <w:pPr>
        <w:numPr>
          <w:ilvl w:val="0"/>
          <w:numId w:val="10"/>
        </w:numPr>
        <w:spacing w:line="276" w:lineRule="auto"/>
        <w:ind w:left="1049" w:hanging="357"/>
        <w:jc w:val="both"/>
        <w:rPr>
          <w:rFonts w:cs="Arial"/>
          <w:lang w:eastAsia="en-NZ"/>
        </w:rPr>
      </w:pPr>
      <w:r w:rsidRPr="009C335D">
        <w:rPr>
          <w:rFonts w:cs="Arial"/>
          <w:lang w:eastAsia="en-NZ"/>
        </w:rPr>
        <w:t xml:space="preserve">Sufficient information is provided to determine whether the proposed new member meets the eligibility </w:t>
      </w:r>
      <w:proofErr w:type="gramStart"/>
      <w:r w:rsidRPr="009C335D">
        <w:rPr>
          <w:rFonts w:cs="Arial"/>
          <w:lang w:eastAsia="en-NZ"/>
        </w:rPr>
        <w:t>criteria;</w:t>
      </w:r>
      <w:proofErr w:type="gramEnd"/>
    </w:p>
    <w:p w14:paraId="3F0D3968" w14:textId="77777777" w:rsidR="0057478F" w:rsidRDefault="009C335D" w:rsidP="00B60399">
      <w:pPr>
        <w:numPr>
          <w:ilvl w:val="0"/>
          <w:numId w:val="10"/>
        </w:numPr>
        <w:spacing w:line="276" w:lineRule="auto"/>
        <w:ind w:left="1049" w:hanging="357"/>
        <w:jc w:val="both"/>
        <w:rPr>
          <w:rFonts w:cs="Arial"/>
          <w:lang w:eastAsia="en-NZ"/>
        </w:rPr>
      </w:pPr>
      <w:r w:rsidRPr="009C335D">
        <w:rPr>
          <w:rFonts w:cs="Arial"/>
          <w:lang w:eastAsia="en-NZ"/>
        </w:rPr>
        <w:t xml:space="preserve">The </w:t>
      </w:r>
      <w:commentRangeStart w:id="3"/>
      <w:commentRangeStart w:id="4"/>
      <w:commentRangeStart w:id="5"/>
      <w:commentRangeStart w:id="6"/>
      <w:r w:rsidRPr="009C335D">
        <w:rPr>
          <w:rFonts w:cs="Arial"/>
          <w:lang w:eastAsia="en-NZ"/>
        </w:rPr>
        <w:t>AML/CFT supervisor is given notice</w:t>
      </w:r>
      <w:commentRangeEnd w:id="3"/>
      <w:r w:rsidR="00030EC1">
        <w:rPr>
          <w:rStyle w:val="CommentReference"/>
          <w:szCs w:val="20"/>
        </w:rPr>
        <w:commentReference w:id="3"/>
      </w:r>
      <w:commentRangeEnd w:id="4"/>
      <w:r w:rsidR="004D358F">
        <w:rPr>
          <w:rStyle w:val="CommentReference"/>
          <w:szCs w:val="20"/>
        </w:rPr>
        <w:commentReference w:id="4"/>
      </w:r>
      <w:commentRangeEnd w:id="5"/>
      <w:r w:rsidR="00B83DE9">
        <w:rPr>
          <w:rStyle w:val="CommentReference"/>
          <w:szCs w:val="20"/>
        </w:rPr>
        <w:commentReference w:id="5"/>
      </w:r>
      <w:commentRangeEnd w:id="6"/>
      <w:r w:rsidR="001E0D01">
        <w:rPr>
          <w:rStyle w:val="CommentReference"/>
          <w:szCs w:val="20"/>
        </w:rPr>
        <w:commentReference w:id="6"/>
      </w:r>
      <w:r w:rsidRPr="009C335D">
        <w:rPr>
          <w:rFonts w:cs="Arial"/>
          <w:lang w:eastAsia="en-NZ"/>
        </w:rPr>
        <w:t>, by the contact person of the DBG 30 days before the election to join the DBG is intended to take effect</w:t>
      </w:r>
      <w:r w:rsidR="0057478F">
        <w:rPr>
          <w:rFonts w:cs="Arial"/>
          <w:lang w:eastAsia="en-NZ"/>
        </w:rPr>
        <w:t>; and</w:t>
      </w:r>
    </w:p>
    <w:p w14:paraId="7960194E" w14:textId="18AEE55F" w:rsidR="009C335D" w:rsidRPr="009C335D" w:rsidRDefault="0057478F" w:rsidP="00124607">
      <w:pPr>
        <w:numPr>
          <w:ilvl w:val="0"/>
          <w:numId w:val="10"/>
        </w:numPr>
        <w:spacing w:line="276" w:lineRule="auto"/>
        <w:ind w:left="1049" w:hanging="357"/>
        <w:jc w:val="both"/>
        <w:rPr>
          <w:rFonts w:cs="Arial"/>
          <w:lang w:eastAsia="en-NZ"/>
        </w:rPr>
      </w:pPr>
      <w:r>
        <w:rPr>
          <w:rFonts w:cs="Arial"/>
          <w:lang w:eastAsia="en-NZ"/>
        </w:rPr>
        <w:t xml:space="preserve">The AML/CFT supervisor does not </w:t>
      </w:r>
      <w:r w:rsidR="00B83DE9">
        <w:rPr>
          <w:rFonts w:cs="Arial"/>
          <w:lang w:eastAsia="en-NZ"/>
        </w:rPr>
        <w:t>decline the addition of the new member.</w:t>
      </w:r>
      <w:r w:rsidR="00B83DE9">
        <w:rPr>
          <w:rStyle w:val="FootnoteReference"/>
          <w:rFonts w:cs="Arial"/>
          <w:lang w:eastAsia="en-NZ"/>
        </w:rPr>
        <w:footnoteReference w:id="13"/>
      </w:r>
      <w:r w:rsidR="00B83DE9">
        <w:rPr>
          <w:rFonts w:cs="Arial"/>
          <w:lang w:eastAsia="en-NZ"/>
        </w:rPr>
        <w:t xml:space="preserve">  </w:t>
      </w:r>
      <w:r w:rsidR="009C335D" w:rsidRPr="009C335D">
        <w:rPr>
          <w:rFonts w:cs="Arial"/>
          <w:lang w:eastAsia="en-NZ"/>
        </w:rPr>
        <w:t xml:space="preserve"> </w:t>
      </w:r>
    </w:p>
    <w:p w14:paraId="76B7ACF5" w14:textId="77777777" w:rsidR="009C335D" w:rsidRPr="009C335D" w:rsidRDefault="009C335D" w:rsidP="00124607">
      <w:pPr>
        <w:pStyle w:val="Heading2"/>
        <w:spacing w:before="240" w:line="276" w:lineRule="auto"/>
        <w:ind w:right="42"/>
        <w:jc w:val="both"/>
        <w:rPr>
          <w:sz w:val="24"/>
          <w:szCs w:val="18"/>
        </w:rPr>
      </w:pPr>
      <w:r w:rsidRPr="009C335D">
        <w:rPr>
          <w:sz w:val="24"/>
          <w:szCs w:val="18"/>
        </w:rPr>
        <w:t>Withdrawal or dissolving a DBG</w:t>
      </w:r>
    </w:p>
    <w:p w14:paraId="7F733B4C" w14:textId="77777777" w:rsidR="00ED5A29" w:rsidRDefault="009C335D" w:rsidP="00ED5A29">
      <w:pPr>
        <w:numPr>
          <w:ilvl w:val="0"/>
          <w:numId w:val="6"/>
        </w:numPr>
        <w:spacing w:before="240" w:line="276" w:lineRule="auto"/>
        <w:ind w:left="471" w:hanging="471"/>
        <w:jc w:val="both"/>
      </w:pPr>
      <w:r>
        <w:t>When a member of a DBG withdraws from the DBG, the contact person for the DBG is required to notify the relevant AML/CFT supervisor of the withdrawal of that entity</w:t>
      </w:r>
      <w:r w:rsidR="00DF2B04">
        <w:t>.</w:t>
      </w:r>
      <w:r w:rsidR="00A72E69">
        <w:t xml:space="preserve"> This must be in writing, within 30 days of the withdrawal.</w:t>
      </w:r>
      <w:r>
        <w:rPr>
          <w:rStyle w:val="FootnoteReference"/>
        </w:rPr>
        <w:footnoteReference w:id="14"/>
      </w:r>
    </w:p>
    <w:p w14:paraId="37586EA0" w14:textId="12A2BF76" w:rsidR="009C335D" w:rsidRDefault="009C335D" w:rsidP="00124607">
      <w:pPr>
        <w:numPr>
          <w:ilvl w:val="0"/>
          <w:numId w:val="6"/>
        </w:numPr>
        <w:spacing w:before="240" w:line="276" w:lineRule="auto"/>
        <w:ind w:left="471" w:hanging="471"/>
        <w:jc w:val="both"/>
      </w:pPr>
      <w:r>
        <w:t>Similarly, the contact person must notify the AML/CFT supervisor if the DBG is to be terminated</w:t>
      </w:r>
      <w:r w:rsidR="008079E4">
        <w:t>.</w:t>
      </w:r>
      <w:r w:rsidR="00A72E69">
        <w:t xml:space="preserve"> </w:t>
      </w:r>
      <w:r w:rsidR="00221B2E">
        <w:t>T</w:t>
      </w:r>
      <w:r w:rsidR="00A72E69">
        <w:t>his must also be in writing, within 30 days of the termination</w:t>
      </w:r>
      <w:r>
        <w:t>.</w:t>
      </w:r>
      <w:r w:rsidR="00A72E69">
        <w:rPr>
          <w:rStyle w:val="FootnoteReference"/>
        </w:rPr>
        <w:footnoteReference w:id="15"/>
      </w:r>
    </w:p>
    <w:p w14:paraId="5698C34C" w14:textId="3DBE4F5B" w:rsidR="009C335D" w:rsidRDefault="009C335D" w:rsidP="00124607">
      <w:pPr>
        <w:numPr>
          <w:ilvl w:val="0"/>
          <w:numId w:val="6"/>
        </w:numPr>
        <w:spacing w:before="240" w:line="276" w:lineRule="auto"/>
        <w:ind w:left="471" w:hanging="471"/>
        <w:jc w:val="both"/>
      </w:pPr>
      <w:r>
        <w:t xml:space="preserve">The </w:t>
      </w:r>
      <w:r w:rsidR="00221EC0">
        <w:t>election</w:t>
      </w:r>
      <w:r w:rsidR="00833135">
        <w:t xml:space="preserve"> </w:t>
      </w:r>
      <w:r w:rsidR="00C0197E">
        <w:t>form</w:t>
      </w:r>
      <w:r>
        <w:t xml:space="preserve"> should be used to notify </w:t>
      </w:r>
      <w:r w:rsidR="008249D7">
        <w:t>your</w:t>
      </w:r>
      <w:r>
        <w:t xml:space="preserve"> AML/CFT supervisor of changes to the DBG</w:t>
      </w:r>
      <w:commentRangeStart w:id="7"/>
      <w:commentRangeStart w:id="8"/>
      <w:commentRangeStart w:id="9"/>
      <w:commentRangeStart w:id="10"/>
      <w:commentRangeEnd w:id="7"/>
      <w:r w:rsidR="004A22D2">
        <w:rPr>
          <w:rStyle w:val="CommentReference"/>
          <w:szCs w:val="20"/>
        </w:rPr>
        <w:commentReference w:id="7"/>
      </w:r>
      <w:commentRangeEnd w:id="8"/>
      <w:r w:rsidR="00A752A9">
        <w:rPr>
          <w:rStyle w:val="CommentReference"/>
          <w:szCs w:val="20"/>
        </w:rPr>
        <w:commentReference w:id="8"/>
      </w:r>
      <w:commentRangeEnd w:id="9"/>
      <w:r w:rsidR="004A331F">
        <w:rPr>
          <w:rStyle w:val="CommentReference"/>
          <w:szCs w:val="20"/>
        </w:rPr>
        <w:commentReference w:id="9"/>
      </w:r>
      <w:commentRangeEnd w:id="10"/>
      <w:r w:rsidR="001E0D01">
        <w:rPr>
          <w:rStyle w:val="CommentReference"/>
          <w:szCs w:val="20"/>
        </w:rPr>
        <w:commentReference w:id="10"/>
      </w:r>
      <w:r>
        <w:t xml:space="preserve">. You do not need your AML/CFT supervisor’s approval to withdraw a member from a DBG or terminate a DBG. </w:t>
      </w:r>
      <w:r w:rsidR="004A331F">
        <w:t xml:space="preserve">However, </w:t>
      </w:r>
      <w:r w:rsidR="00087960">
        <w:t xml:space="preserve">it is a condition of membership that your written notification is provided within 30 days of the withdrawal or termination.  </w:t>
      </w:r>
    </w:p>
    <w:p w14:paraId="3D891CEA" w14:textId="33C2C3C2" w:rsidR="009C335D" w:rsidRDefault="009C335D" w:rsidP="00124607">
      <w:pPr>
        <w:numPr>
          <w:ilvl w:val="0"/>
          <w:numId w:val="6"/>
        </w:numPr>
        <w:spacing w:before="240" w:line="276" w:lineRule="auto"/>
        <w:ind w:left="471" w:hanging="471"/>
        <w:jc w:val="both"/>
      </w:pPr>
      <w:r>
        <w:t>When a member withdraws from a DBG, or the DBG is dissolved, each reporting entity must ensure that all aspects of a risk assessment and AML/CFT programme that were previously shared with another member are now s</w:t>
      </w:r>
      <w:r w:rsidR="008249D7">
        <w:t>eparately</w:t>
      </w:r>
      <w:r>
        <w:t xml:space="preserve"> </w:t>
      </w:r>
      <w:r w:rsidR="008249D7">
        <w:t>complied with</w:t>
      </w:r>
      <w:r>
        <w:t xml:space="preserve"> by </w:t>
      </w:r>
      <w:r w:rsidR="00CE2CB6">
        <w:t xml:space="preserve">each </w:t>
      </w:r>
      <w:r>
        <w:t>reporting entity. This includes ensuring that the procedures,</w:t>
      </w:r>
      <w:r w:rsidR="008249D7">
        <w:t xml:space="preserve"> policies</w:t>
      </w:r>
      <w:r>
        <w:t xml:space="preserve"> and controls applying to each aspect of the AML/CFT programme are adequate and effective.</w:t>
      </w:r>
    </w:p>
    <w:p w14:paraId="502722D6" w14:textId="1D940838" w:rsidR="009C335D" w:rsidRDefault="009C335D" w:rsidP="00124607">
      <w:pPr>
        <w:numPr>
          <w:ilvl w:val="0"/>
          <w:numId w:val="6"/>
        </w:numPr>
        <w:spacing w:before="240" w:line="276" w:lineRule="auto"/>
        <w:ind w:left="471" w:hanging="471"/>
        <w:jc w:val="both"/>
      </w:pPr>
      <w:r>
        <w:t xml:space="preserve">If </w:t>
      </w:r>
      <w:r w:rsidR="008249D7">
        <w:t>shared</w:t>
      </w:r>
      <w:r>
        <w:t xml:space="preserve"> systems were used across </w:t>
      </w:r>
      <w:r w:rsidR="008249D7">
        <w:t>a</w:t>
      </w:r>
      <w:r>
        <w:t xml:space="preserve"> DBG, a reporting entity must make sure provision is made for duplicate or new systems, where appropriate, before </w:t>
      </w:r>
      <w:r w:rsidR="00CE2CB6">
        <w:t xml:space="preserve">any </w:t>
      </w:r>
      <w:r>
        <w:t>withdrawal from the DBG is effective. For example, if record-keeping obligations are undertaken by one member of the DBG, it may still be appropriate for the reporting entity withdrawing from the DBG to use the same processes as the DBG.</w:t>
      </w:r>
    </w:p>
    <w:p w14:paraId="08703FD1" w14:textId="77777777" w:rsidR="009C335D" w:rsidRPr="009C335D" w:rsidRDefault="009C335D" w:rsidP="00124607">
      <w:pPr>
        <w:numPr>
          <w:ilvl w:val="0"/>
          <w:numId w:val="6"/>
        </w:numPr>
        <w:spacing w:before="240" w:line="276" w:lineRule="auto"/>
        <w:ind w:left="471" w:hanging="471"/>
        <w:jc w:val="both"/>
      </w:pPr>
      <w:r>
        <w:t>The reporting entity is responsible for ensuring that they will continue to comply with any privacy requirements.</w:t>
      </w:r>
    </w:p>
    <w:p w14:paraId="01575649" w14:textId="399E97E6" w:rsidR="00ED5A29" w:rsidRDefault="009C335D" w:rsidP="00124607">
      <w:pPr>
        <w:spacing w:before="240" w:line="276" w:lineRule="auto"/>
        <w:jc w:val="both"/>
        <w:rPr>
          <w:rFonts w:cs="Arial"/>
          <w:lang w:eastAsia="en-NZ"/>
        </w:rPr>
      </w:pPr>
      <w:r w:rsidRPr="009C335D">
        <w:rPr>
          <w:rFonts w:cs="Arial"/>
          <w:lang w:eastAsia="en-NZ"/>
        </w:rPr>
        <w:t xml:space="preserve">This guideline refers to the </w:t>
      </w:r>
      <w:r w:rsidRPr="009C335D">
        <w:rPr>
          <w:rFonts w:cs="Arial"/>
          <w:i/>
          <w:iCs/>
          <w:lang w:eastAsia="en-NZ"/>
        </w:rPr>
        <w:t>DBG Scope Guideline</w:t>
      </w:r>
      <w:r w:rsidRPr="009C335D">
        <w:rPr>
          <w:rFonts w:cs="Arial"/>
          <w:lang w:eastAsia="en-NZ"/>
        </w:rPr>
        <w:t xml:space="preserve">, </w:t>
      </w:r>
      <w:r w:rsidR="00DE260F">
        <w:rPr>
          <w:rFonts w:cs="Arial"/>
          <w:i/>
          <w:iCs/>
          <w:lang w:eastAsia="en-NZ"/>
        </w:rPr>
        <w:t xml:space="preserve">DBG </w:t>
      </w:r>
      <w:r w:rsidR="00221EC0">
        <w:rPr>
          <w:rFonts w:cs="Arial"/>
          <w:i/>
          <w:iCs/>
          <w:lang w:eastAsia="en-NZ"/>
        </w:rPr>
        <w:t>Election</w:t>
      </w:r>
      <w:r w:rsidR="00DE260F">
        <w:rPr>
          <w:rFonts w:cs="Arial"/>
          <w:i/>
          <w:iCs/>
          <w:lang w:eastAsia="en-NZ"/>
        </w:rPr>
        <w:t xml:space="preserve"> Form, </w:t>
      </w:r>
      <w:r w:rsidRPr="009C335D">
        <w:rPr>
          <w:rFonts w:cs="Arial"/>
          <w:i/>
          <w:iCs/>
          <w:lang w:eastAsia="en-NZ"/>
        </w:rPr>
        <w:t>Countries Assessment Guideline</w:t>
      </w:r>
      <w:r w:rsidRPr="009C335D">
        <w:rPr>
          <w:rFonts w:cs="Arial"/>
          <w:lang w:eastAsia="en-NZ"/>
        </w:rPr>
        <w:t xml:space="preserve"> and the </w:t>
      </w:r>
      <w:r w:rsidRPr="009C335D">
        <w:rPr>
          <w:rFonts w:cs="Arial"/>
          <w:i/>
          <w:iCs/>
          <w:lang w:eastAsia="en-NZ"/>
        </w:rPr>
        <w:t>AML/CFT Programme Guideline</w:t>
      </w:r>
      <w:r w:rsidRPr="009C335D">
        <w:rPr>
          <w:rFonts w:cs="Arial"/>
          <w:lang w:eastAsia="en-NZ"/>
        </w:rPr>
        <w:t xml:space="preserve"> which are available on the websites of the AML/CFT supervisors.</w:t>
      </w:r>
    </w:p>
    <w:p w14:paraId="26BB48EF"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79E9B7A6"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1637540E"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63A058CD"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197BA7C3"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37DF9DE9"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18B9C4B8"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29BC8EDA"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41C10A07"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25AA774D" w14:textId="77777777" w:rsidR="00CE2CB6" w:rsidRDefault="00CE2CB6" w:rsidP="002C7EB6">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val="en-GB" w:eastAsia="en-NZ"/>
        </w:rPr>
      </w:pPr>
    </w:p>
    <w:p w14:paraId="17AF86C3" w14:textId="77777777" w:rsidR="00CB1E7E" w:rsidRDefault="00CB1E7E" w:rsidP="00ED5A29">
      <w:pPr>
        <w:spacing w:before="240" w:line="276" w:lineRule="auto"/>
        <w:jc w:val="both"/>
        <w:rPr>
          <w:lang w:eastAsia="en-NZ"/>
        </w:rPr>
      </w:pPr>
    </w:p>
    <w:p w14:paraId="3D467F0F" w14:textId="77777777" w:rsidR="007B66FF" w:rsidRDefault="007B66FF" w:rsidP="00ED5A29">
      <w:pPr>
        <w:spacing w:before="240" w:line="276" w:lineRule="auto"/>
        <w:jc w:val="both"/>
        <w:rPr>
          <w:lang w:eastAsia="en-NZ"/>
        </w:rPr>
      </w:pPr>
    </w:p>
    <w:p w14:paraId="7066BCD3" w14:textId="77777777" w:rsidR="007B66FF" w:rsidRDefault="007B66FF" w:rsidP="00ED5A29">
      <w:pPr>
        <w:spacing w:before="240" w:line="276" w:lineRule="auto"/>
        <w:jc w:val="both"/>
        <w:rPr>
          <w:lang w:eastAsia="en-NZ"/>
        </w:rPr>
      </w:pPr>
    </w:p>
    <w:p w14:paraId="3E74E702" w14:textId="77777777" w:rsidR="007B66FF" w:rsidRDefault="007B66FF" w:rsidP="00ED5A29">
      <w:pPr>
        <w:spacing w:before="240" w:line="276" w:lineRule="auto"/>
        <w:jc w:val="both"/>
        <w:rPr>
          <w:lang w:eastAsia="en-NZ"/>
        </w:rPr>
      </w:pPr>
    </w:p>
    <w:p w14:paraId="4ECD92D6" w14:textId="77777777" w:rsidR="007B66FF" w:rsidRDefault="007B66FF" w:rsidP="00ED5A29">
      <w:pPr>
        <w:spacing w:before="240" w:line="276" w:lineRule="auto"/>
        <w:jc w:val="both"/>
        <w:rPr>
          <w:lang w:eastAsia="en-NZ"/>
        </w:rPr>
      </w:pPr>
    </w:p>
    <w:p w14:paraId="6B166D4E" w14:textId="77777777" w:rsidR="007B66FF" w:rsidRDefault="007B66FF" w:rsidP="00ED5A29">
      <w:pPr>
        <w:spacing w:before="240" w:line="276" w:lineRule="auto"/>
        <w:jc w:val="both"/>
        <w:rPr>
          <w:lang w:eastAsia="en-NZ"/>
        </w:rPr>
      </w:pPr>
    </w:p>
    <w:p w14:paraId="60C30EBF" w14:textId="77777777" w:rsidR="007B66FF" w:rsidRDefault="007B66FF" w:rsidP="00ED5A29">
      <w:pPr>
        <w:spacing w:before="240" w:line="276" w:lineRule="auto"/>
        <w:jc w:val="both"/>
        <w:rPr>
          <w:lang w:eastAsia="en-NZ"/>
        </w:rPr>
      </w:pPr>
    </w:p>
    <w:p w14:paraId="3E8F1D08" w14:textId="7510DC5F" w:rsidR="006524A5" w:rsidRPr="00873C44" w:rsidRDefault="009C335D" w:rsidP="00873C44">
      <w:pPr>
        <w:widowControl w:val="0"/>
        <w:autoSpaceDE w:val="0"/>
        <w:autoSpaceDN w:val="0"/>
        <w:adjustRightInd w:val="0"/>
        <w:ind w:right="42"/>
        <w:jc w:val="both"/>
        <w:rPr>
          <w:rFonts w:cs="Arial"/>
          <w:b/>
          <w:lang w:eastAsia="en-NZ"/>
        </w:rPr>
      </w:pPr>
      <w:r w:rsidRPr="00873C44">
        <w:rPr>
          <w:rFonts w:cs="Arial"/>
          <w:b/>
          <w:lang w:eastAsia="en-NZ"/>
        </w:rPr>
        <w:t>Version history</w:t>
      </w:r>
    </w:p>
    <w:p w14:paraId="2F58FCE7" w14:textId="77777777" w:rsidR="006524A5" w:rsidRPr="00124607" w:rsidRDefault="006524A5" w:rsidP="00124607">
      <w:pPr>
        <w:widowControl w:val="0"/>
        <w:autoSpaceDE w:val="0"/>
        <w:autoSpaceDN w:val="0"/>
        <w:adjustRightInd w:val="0"/>
        <w:ind w:right="42"/>
        <w:jc w:val="both"/>
        <w:rPr>
          <w:rFonts w:cs="Arial"/>
          <w:b/>
          <w:lang w:eastAsia="en-NZ"/>
        </w:rPr>
      </w:pPr>
    </w:p>
    <w:p w14:paraId="5DDD0748" w14:textId="77777777" w:rsidR="009C335D" w:rsidRDefault="009C335D" w:rsidP="002C7EB6">
      <w:pPr>
        <w:spacing w:line="276" w:lineRule="auto"/>
        <w:jc w:val="both"/>
        <w:rPr>
          <w:rFonts w:cs="Arial"/>
          <w:lang w:eastAsia="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21"/>
        <w:gridCol w:w="6809"/>
        <w:gridCol w:w="17"/>
      </w:tblGrid>
      <w:tr w:rsidR="00057F99" w:rsidRPr="009E3E74" w14:paraId="3CB8D69A" w14:textId="77777777" w:rsidTr="00124607">
        <w:trPr>
          <w:jc w:val="center"/>
        </w:trPr>
        <w:tc>
          <w:tcPr>
            <w:tcW w:w="2526" w:type="dxa"/>
          </w:tcPr>
          <w:p w14:paraId="036D4494"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November 2014</w:t>
            </w:r>
          </w:p>
        </w:tc>
        <w:tc>
          <w:tcPr>
            <w:tcW w:w="6847" w:type="dxa"/>
            <w:gridSpan w:val="3"/>
          </w:tcPr>
          <w:p w14:paraId="11EC9911"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Initial version</w:t>
            </w:r>
          </w:p>
        </w:tc>
      </w:tr>
      <w:tr w:rsidR="00057F99" w:rsidRPr="009E3E74" w14:paraId="5B510022" w14:textId="77777777" w:rsidTr="00124607">
        <w:trPr>
          <w:jc w:val="center"/>
        </w:trPr>
        <w:tc>
          <w:tcPr>
            <w:tcW w:w="2526" w:type="dxa"/>
          </w:tcPr>
          <w:p w14:paraId="1A0D98FB"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December 2017</w:t>
            </w:r>
          </w:p>
        </w:tc>
        <w:tc>
          <w:tcPr>
            <w:tcW w:w="6847" w:type="dxa"/>
            <w:gridSpan w:val="3"/>
          </w:tcPr>
          <w:p w14:paraId="16B29028"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Various changes</w:t>
            </w:r>
          </w:p>
        </w:tc>
      </w:tr>
      <w:tr w:rsidR="00057F99" w:rsidRPr="009E3E74" w14:paraId="55860092" w14:textId="77777777" w:rsidTr="00124607">
        <w:trPr>
          <w:jc w:val="center"/>
        </w:trPr>
        <w:tc>
          <w:tcPr>
            <w:tcW w:w="2526" w:type="dxa"/>
          </w:tcPr>
          <w:p w14:paraId="4D7EFBA2"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February 2020</w:t>
            </w:r>
          </w:p>
        </w:tc>
        <w:tc>
          <w:tcPr>
            <w:tcW w:w="6847" w:type="dxa"/>
            <w:gridSpan w:val="3"/>
          </w:tcPr>
          <w:p w14:paraId="1B88432E"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Combined forms, added reference to AML Online for DIA reporting entities and other minor changes that do not impact on guidance</w:t>
            </w:r>
          </w:p>
        </w:tc>
      </w:tr>
      <w:tr w:rsidR="00057F99" w:rsidRPr="009E3E74" w14:paraId="06611695" w14:textId="77777777" w:rsidTr="00124607">
        <w:trPr>
          <w:jc w:val="center"/>
        </w:trPr>
        <w:tc>
          <w:tcPr>
            <w:tcW w:w="2526" w:type="dxa"/>
          </w:tcPr>
          <w:p w14:paraId="10D0B81C" w14:textId="77777777" w:rsidR="009C335D" w:rsidRPr="00583212" w:rsidRDefault="009C335D" w:rsidP="00583212">
            <w:pPr>
              <w:pStyle w:val="TableParagraph"/>
              <w:kinsoku w:val="0"/>
              <w:overflowPunct w:val="0"/>
              <w:jc w:val="both"/>
              <w:rPr>
                <w:rFonts w:eastAsia="Times New Roman"/>
              </w:rPr>
            </w:pPr>
            <w:r w:rsidRPr="00583212">
              <w:rPr>
                <w:rFonts w:eastAsia="Times New Roman"/>
              </w:rPr>
              <w:t>October 2022</w:t>
            </w:r>
          </w:p>
        </w:tc>
        <w:tc>
          <w:tcPr>
            <w:tcW w:w="6847" w:type="dxa"/>
            <w:gridSpan w:val="3"/>
          </w:tcPr>
          <w:p w14:paraId="3233C032" w14:textId="77777777" w:rsidR="009C335D" w:rsidRPr="00583212" w:rsidRDefault="009C335D" w:rsidP="00124607">
            <w:pPr>
              <w:pStyle w:val="TableParagraph"/>
              <w:kinsoku w:val="0"/>
              <w:overflowPunct w:val="0"/>
              <w:ind w:right="-101"/>
              <w:jc w:val="both"/>
              <w:rPr>
                <w:rFonts w:eastAsia="Times New Roman"/>
              </w:rPr>
            </w:pPr>
            <w:r w:rsidRPr="00583212">
              <w:rPr>
                <w:rFonts w:eastAsia="Times New Roman"/>
              </w:rPr>
              <w:t>Updated Privacy Act 1993 references to Privacy Act 2020</w:t>
            </w:r>
          </w:p>
        </w:tc>
      </w:tr>
      <w:tr w:rsidR="006524A5" w:rsidRPr="009E3E74" w14:paraId="11459093" w14:textId="77777777" w:rsidTr="00124607">
        <w:trPr>
          <w:gridAfter w:val="1"/>
          <w:wAfter w:w="17" w:type="dxa"/>
          <w:jc w:val="center"/>
        </w:trPr>
        <w:tc>
          <w:tcPr>
            <w:tcW w:w="2547" w:type="dxa"/>
            <w:gridSpan w:val="2"/>
          </w:tcPr>
          <w:p w14:paraId="55AC127E" w14:textId="755E8205" w:rsidR="00747A70" w:rsidRPr="00583212" w:rsidRDefault="00873C44" w:rsidP="00583212">
            <w:pPr>
              <w:pStyle w:val="TableParagraph"/>
              <w:kinsoku w:val="0"/>
              <w:overflowPunct w:val="0"/>
              <w:jc w:val="both"/>
              <w:rPr>
                <w:rFonts w:eastAsia="Times New Roman"/>
              </w:rPr>
            </w:pPr>
            <w:r>
              <w:rPr>
                <w:rFonts w:eastAsia="Times New Roman"/>
              </w:rPr>
              <w:t>September</w:t>
            </w:r>
            <w:r w:rsidR="00747A70">
              <w:rPr>
                <w:rFonts w:eastAsia="Times New Roman"/>
              </w:rPr>
              <w:t xml:space="preserve"> 202</w:t>
            </w:r>
            <w:r w:rsidR="00DE260F">
              <w:rPr>
                <w:rFonts w:eastAsia="Times New Roman"/>
              </w:rPr>
              <w:t>5</w:t>
            </w:r>
          </w:p>
        </w:tc>
        <w:tc>
          <w:tcPr>
            <w:tcW w:w="6809" w:type="dxa"/>
          </w:tcPr>
          <w:p w14:paraId="454E46BD" w14:textId="77777777" w:rsidR="00747A70" w:rsidRDefault="00EF0A26" w:rsidP="00583212">
            <w:pPr>
              <w:pStyle w:val="TableParagraph"/>
              <w:kinsoku w:val="0"/>
              <w:overflowPunct w:val="0"/>
              <w:jc w:val="both"/>
              <w:rPr>
                <w:rFonts w:eastAsia="Times New Roman"/>
              </w:rPr>
            </w:pPr>
            <w:r>
              <w:rPr>
                <w:rFonts w:eastAsia="Times New Roman"/>
              </w:rPr>
              <w:t xml:space="preserve">Updated following amendment to Regulation 6 of the AML/CFT (Definitions) Regulations 2011 in which supervisors </w:t>
            </w:r>
            <w:proofErr w:type="gramStart"/>
            <w:r>
              <w:rPr>
                <w:rFonts w:eastAsia="Times New Roman"/>
              </w:rPr>
              <w:t>are able to</w:t>
            </w:r>
            <w:proofErr w:type="gramEnd"/>
            <w:r>
              <w:rPr>
                <w:rFonts w:eastAsia="Times New Roman"/>
              </w:rPr>
              <w:t xml:space="preserve"> decline formation of a DBG.</w:t>
            </w:r>
          </w:p>
          <w:p w14:paraId="2C87C21C" w14:textId="77777777" w:rsidR="00EF0A26" w:rsidRDefault="00CE2CB6" w:rsidP="00583212">
            <w:pPr>
              <w:pStyle w:val="TableParagraph"/>
              <w:kinsoku w:val="0"/>
              <w:overflowPunct w:val="0"/>
              <w:jc w:val="both"/>
              <w:rPr>
                <w:rFonts w:eastAsia="Times New Roman"/>
              </w:rPr>
            </w:pPr>
            <w:r>
              <w:rPr>
                <w:rFonts w:eastAsia="Times New Roman"/>
              </w:rPr>
              <w:t>Other</w:t>
            </w:r>
            <w:r w:rsidR="00EF0A26">
              <w:rPr>
                <w:rFonts w:eastAsia="Times New Roman"/>
              </w:rPr>
              <w:t xml:space="preserve"> minor formatting and editorial changes, including to reference the meaning of ‘related’ for the purposes of DNFBP eligibility to form a DBG.</w:t>
            </w:r>
          </w:p>
          <w:p w14:paraId="66FC87C4" w14:textId="36D9002F" w:rsidR="00DE260F" w:rsidRPr="00583212" w:rsidRDefault="00DE260F" w:rsidP="00583212">
            <w:pPr>
              <w:pStyle w:val="TableParagraph"/>
              <w:kinsoku w:val="0"/>
              <w:overflowPunct w:val="0"/>
              <w:jc w:val="both"/>
              <w:rPr>
                <w:rFonts w:eastAsia="Times New Roman"/>
              </w:rPr>
            </w:pPr>
            <w:r>
              <w:rPr>
                <w:rFonts w:eastAsia="Times New Roman"/>
              </w:rPr>
              <w:t xml:space="preserve">Removal of the DBG </w:t>
            </w:r>
            <w:r w:rsidR="00221EC0">
              <w:rPr>
                <w:rFonts w:eastAsia="Times New Roman"/>
              </w:rPr>
              <w:t>election</w:t>
            </w:r>
            <w:r>
              <w:rPr>
                <w:rFonts w:eastAsia="Times New Roman"/>
              </w:rPr>
              <w:t xml:space="preserve"> form into a standalone document with minor editorial changes. </w:t>
            </w:r>
          </w:p>
        </w:tc>
      </w:tr>
    </w:tbl>
    <w:p w14:paraId="23767D7F" w14:textId="1DA2FA03" w:rsidR="00020481" w:rsidRPr="00124607" w:rsidRDefault="00020481" w:rsidP="00124607">
      <w:pPr>
        <w:pStyle w:val="Heading1"/>
        <w:ind w:right="42"/>
        <w:rPr>
          <w:rFonts w:eastAsia="Arial"/>
          <w:lang w:val="en-NZ" w:eastAsia="en-NZ" w:bidi="en-NZ"/>
        </w:rPr>
      </w:pPr>
    </w:p>
    <w:sectPr w:rsidR="00020481" w:rsidRPr="00124607" w:rsidSect="00631119">
      <w:headerReference w:type="default" r:id="rId22"/>
      <w:footerReference w:type="even" r:id="rId23"/>
      <w:footerReference w:type="default" r:id="rId24"/>
      <w:type w:val="continuous"/>
      <w:pgSz w:w="11906" w:h="16838"/>
      <w:pgMar w:top="550" w:right="991" w:bottom="45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y Cheah" w:date="2024-09-27T15:04:00Z" w:initials="MC">
    <w:p w14:paraId="20549285" w14:textId="77777777" w:rsidR="007A10B3" w:rsidRDefault="007A10B3" w:rsidP="007A10B3">
      <w:pPr>
        <w:pStyle w:val="CommentText"/>
      </w:pPr>
      <w:r>
        <w:rPr>
          <w:rStyle w:val="CommentReference"/>
        </w:rPr>
        <w:annotationRef/>
      </w:r>
      <w:r>
        <w:rPr>
          <w:lang w:val="en-NZ"/>
        </w:rPr>
        <w:t>Should we add related limited partnerships (Reg 7A of the AML/CFT (Definitions) Regulations 2011)?</w:t>
      </w:r>
    </w:p>
  </w:comment>
  <w:comment w:id="1" w:author="Brandt Botha" w:date="2024-10-07T15:47:00Z" w:initials="BB">
    <w:p w14:paraId="6785CB56" w14:textId="77777777" w:rsidR="000D195D" w:rsidRDefault="000D195D" w:rsidP="000D195D">
      <w:pPr>
        <w:pStyle w:val="CommentText"/>
      </w:pPr>
      <w:r>
        <w:rPr>
          <w:rStyle w:val="CommentReference"/>
        </w:rPr>
        <w:annotationRef/>
      </w:r>
      <w:r>
        <w:t xml:space="preserve">Yes agree we should add limited partnerships. </w:t>
      </w:r>
    </w:p>
  </w:comment>
  <w:comment w:id="2" w:author="Robert Milnes" w:date="2024-10-11T13:10:00Z" w:initials="RM">
    <w:p w14:paraId="12D685FA" w14:textId="77777777" w:rsidR="00221B2E" w:rsidRDefault="00520BA8" w:rsidP="00221B2E">
      <w:pPr>
        <w:pStyle w:val="CommentText"/>
      </w:pPr>
      <w:r>
        <w:rPr>
          <w:rStyle w:val="CommentReference"/>
        </w:rPr>
        <w:annotationRef/>
      </w:r>
      <w:r w:rsidR="00221B2E">
        <w:t xml:space="preserve">Good pick up. Just out of curiosity (as I don’t think DIA has any DBGs with LPs), but interested in thoughts on whether Reg.7A only allows formation of a DBG among related LPs? Or whether it is intended to allow LPs related to companies (as per (d)(i)) to form a DBG with each other? </w:t>
      </w:r>
    </w:p>
    <w:p w14:paraId="4ADE723B" w14:textId="77777777" w:rsidR="00221B2E" w:rsidRDefault="00221B2E" w:rsidP="00221B2E">
      <w:pPr>
        <w:pStyle w:val="CommentText"/>
      </w:pPr>
    </w:p>
    <w:p w14:paraId="52D113EE" w14:textId="77777777" w:rsidR="00221B2E" w:rsidRDefault="00221B2E" w:rsidP="00221B2E">
      <w:pPr>
        <w:pStyle w:val="CommentText"/>
      </w:pPr>
      <w:r>
        <w:t xml:space="preserve">The latter seems to be the most useful, but a reading of Reg.7A is that it restricts the provision to related LPs? Whichever we go with, perhaps needs some explanation or a supervisor view? </w:t>
      </w:r>
      <w:r>
        <w:rPr>
          <w:highlight w:val="green"/>
        </w:rPr>
        <w:t>FMA</w:t>
      </w:r>
      <w:r>
        <w:t>/</w:t>
      </w:r>
      <w:r>
        <w:rPr>
          <w:highlight w:val="magenta"/>
        </w:rPr>
        <w:t>RBNZ</w:t>
      </w:r>
      <w:r>
        <w:t>?</w:t>
      </w:r>
    </w:p>
  </w:comment>
  <w:comment w:id="3" w:author="May Cheah" w:date="2024-09-25T16:48:00Z" w:initials="MC">
    <w:p w14:paraId="7891F106" w14:textId="211B402C" w:rsidR="002C7B1B" w:rsidRDefault="00030EC1" w:rsidP="002C7B1B">
      <w:pPr>
        <w:pStyle w:val="CommentText"/>
      </w:pPr>
      <w:r>
        <w:rPr>
          <w:rStyle w:val="CommentReference"/>
        </w:rPr>
        <w:annotationRef/>
      </w:r>
      <w:r w:rsidR="002C7B1B">
        <w:rPr>
          <w:lang w:val="en-NZ"/>
        </w:rPr>
        <w:t>Do supervisors have the power to decline the addition of new members to an existing DBG? The Regs don’t explicitly say so, but if supervisors have the power to decline formation of a DBG, by extension supervisors should also have the power to decline addition of new members to an existing DBG if the supervisor thinks that the proposed member is ineligible. For example, a DBG may want to add an entity which is resident in a country with insufficient AML/CFT systems.</w:t>
      </w:r>
    </w:p>
  </w:comment>
  <w:comment w:id="4" w:author="Brandt Botha" w:date="2024-10-08T07:34:00Z" w:initials="BB">
    <w:p w14:paraId="11D85F01" w14:textId="77777777" w:rsidR="004D358F" w:rsidRDefault="004D358F" w:rsidP="004D358F">
      <w:pPr>
        <w:pStyle w:val="CommentText"/>
      </w:pPr>
      <w:r>
        <w:rPr>
          <w:rStyle w:val="CommentReference"/>
        </w:rPr>
        <w:annotationRef/>
      </w:r>
      <w:r>
        <w:t>Agree Reg 6 doesn’t explicitly state that AML/CFT Supervisor can decline additions, but I am sure that was the intent when the reg was considered and therefore should extend to enable AML/CFT supervisors to decline additional members.</w:t>
      </w:r>
    </w:p>
  </w:comment>
  <w:comment w:id="5" w:author="Robert Milnes" w:date="2024-10-11T13:49:00Z" w:initials="RM">
    <w:p w14:paraId="34C16B87" w14:textId="77777777" w:rsidR="00B83DE9" w:rsidRDefault="00B83DE9" w:rsidP="00B83DE9">
      <w:pPr>
        <w:pStyle w:val="CommentText"/>
      </w:pPr>
      <w:r>
        <w:rPr>
          <w:rStyle w:val="CommentReference"/>
        </w:rPr>
        <w:annotationRef/>
      </w:r>
      <w:r>
        <w:t xml:space="preserve">Appreciating the new reg doesn’t empower this, s132(2)(f) does appear to. I’ve inserted a (c) here, which may cover it, but there may be a better way to convey this? </w:t>
      </w:r>
      <w:r>
        <w:rPr>
          <w:highlight w:val="green"/>
        </w:rPr>
        <w:t>FMA</w:t>
      </w:r>
      <w:r>
        <w:t>/</w:t>
      </w:r>
      <w:r>
        <w:rPr>
          <w:highlight w:val="magenta"/>
        </w:rPr>
        <w:t>RBNZ</w:t>
      </w:r>
      <w:r>
        <w:t>?</w:t>
      </w:r>
    </w:p>
  </w:comment>
  <w:comment w:id="6" w:author="Julie Ung" w:date="2025-03-26T08:41:00Z" w:initials="JU">
    <w:p w14:paraId="14A4D865" w14:textId="77777777" w:rsidR="001E0D01" w:rsidRDefault="001E0D01" w:rsidP="001E0D01">
      <w:pPr>
        <w:pStyle w:val="CommentText"/>
      </w:pPr>
      <w:r>
        <w:rPr>
          <w:rStyle w:val="CommentReference"/>
        </w:rPr>
        <w:annotationRef/>
      </w:r>
      <w:r>
        <w:t>The addition works for FMA</w:t>
      </w:r>
    </w:p>
  </w:comment>
  <w:comment w:id="7" w:author="May Cheah" w:date="2024-09-30T15:02:00Z" w:initials="MC">
    <w:p w14:paraId="3D0637B8" w14:textId="1F16D016" w:rsidR="001110CF" w:rsidRDefault="004A22D2" w:rsidP="001110CF">
      <w:pPr>
        <w:pStyle w:val="CommentText"/>
      </w:pPr>
      <w:r>
        <w:rPr>
          <w:rStyle w:val="CommentReference"/>
        </w:rPr>
        <w:annotationRef/>
      </w:r>
      <w:r w:rsidR="001110CF">
        <w:rPr>
          <w:lang w:val="en-NZ"/>
        </w:rPr>
        <w:t>Is there any timing mismatch with this? The Act allows 30 days post-event for the supervisor to be notified, so it is possible for the withdrawal or dissolution to have already occurred prior to notification.</w:t>
      </w:r>
    </w:p>
    <w:p w14:paraId="32946057" w14:textId="77777777" w:rsidR="001110CF" w:rsidRDefault="001110CF" w:rsidP="001110CF">
      <w:pPr>
        <w:pStyle w:val="CommentText"/>
      </w:pPr>
    </w:p>
    <w:p w14:paraId="0140C2ED" w14:textId="77777777" w:rsidR="001110CF" w:rsidRDefault="001110CF" w:rsidP="001110CF">
      <w:pPr>
        <w:pStyle w:val="CommentText"/>
      </w:pPr>
      <w:r>
        <w:rPr>
          <w:lang w:val="en-NZ"/>
        </w:rPr>
        <w:t>The sentence as drafted only works if the supervisor is notified in advance of the withdrawal or dissolution.</w:t>
      </w:r>
    </w:p>
  </w:comment>
  <w:comment w:id="8" w:author="Brandt Botha" w:date="2024-10-08T07:18:00Z" w:initials="BB">
    <w:p w14:paraId="2C829EFE" w14:textId="77777777" w:rsidR="00A752A9" w:rsidRDefault="00A752A9" w:rsidP="00A752A9">
      <w:pPr>
        <w:pStyle w:val="CommentText"/>
      </w:pPr>
      <w:r>
        <w:rPr>
          <w:rStyle w:val="CommentReference"/>
        </w:rPr>
        <w:annotationRef/>
      </w:r>
      <w:r>
        <w:t xml:space="preserve">I am okay with the current drafting as the AML/CFT Supervisor will only be able to update the DBG membership if notified by the RE and the 30 day notice is basically giving the AML/CFT Supervisor time to process the notification. </w:t>
      </w:r>
    </w:p>
    <w:p w14:paraId="2A1A4626" w14:textId="77777777" w:rsidR="00A752A9" w:rsidRDefault="00A752A9" w:rsidP="00A752A9">
      <w:pPr>
        <w:pStyle w:val="CommentText"/>
      </w:pPr>
    </w:p>
    <w:p w14:paraId="4D01F6E9" w14:textId="77777777" w:rsidR="00A752A9" w:rsidRDefault="00A752A9" w:rsidP="00A752A9">
      <w:pPr>
        <w:pStyle w:val="CommentText"/>
      </w:pPr>
      <w:r>
        <w:t>I do however think we should add that it will only come into effect 30 days after written notification has been received unless the RE specifically request a different date.</w:t>
      </w:r>
    </w:p>
  </w:comment>
  <w:comment w:id="9" w:author="Robert Milnes" w:date="2024-10-11T14:36:00Z" w:initials="RM">
    <w:p w14:paraId="79103A23" w14:textId="77777777" w:rsidR="00087960" w:rsidRDefault="004A331F" w:rsidP="00087960">
      <w:pPr>
        <w:pStyle w:val="CommentText"/>
      </w:pPr>
      <w:r>
        <w:rPr>
          <w:rStyle w:val="CommentReference"/>
        </w:rPr>
        <w:annotationRef/>
      </w:r>
      <w:r w:rsidR="00087960">
        <w:t xml:space="preserve">Agree there is a timing mismatch here. On the basis that 30 day post-event notification is allowed, I’m not sure we are in a position to say it doesn’t terminate unless notified. Rather it probably becomes a breach of the Act if not notified. Noting the mismatch, I think saying less rather than more might be better here. Have deleted the middle sentence accordingly, but added a final sentence. </w:t>
      </w:r>
      <w:r w:rsidR="00087960">
        <w:rPr>
          <w:highlight w:val="green"/>
        </w:rPr>
        <w:t>FMA</w:t>
      </w:r>
      <w:r w:rsidR="00087960">
        <w:t>/</w:t>
      </w:r>
      <w:r w:rsidR="00087960">
        <w:rPr>
          <w:highlight w:val="magenta"/>
        </w:rPr>
        <w:t>RBNZ</w:t>
      </w:r>
      <w:r w:rsidR="00087960">
        <w:t xml:space="preserve"> - okay with you?</w:t>
      </w:r>
    </w:p>
  </w:comment>
  <w:comment w:id="10" w:author="Julie Ung" w:date="2025-03-26T08:42:00Z" w:initials="JU">
    <w:p w14:paraId="4A696388" w14:textId="77777777" w:rsidR="001E0D01" w:rsidRDefault="001E0D01" w:rsidP="001E0D01">
      <w:pPr>
        <w:pStyle w:val="CommentText"/>
      </w:pPr>
      <w:r>
        <w:rPr>
          <w:rStyle w:val="CommentReference"/>
        </w:rPr>
        <w:annotationRef/>
      </w:r>
      <w:r>
        <w:t>Ok with FMA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549285" w15:done="1"/>
  <w15:commentEx w15:paraId="6785CB56" w15:paraIdParent="20549285" w15:done="1"/>
  <w15:commentEx w15:paraId="52D113EE" w15:paraIdParent="20549285" w15:done="1"/>
  <w15:commentEx w15:paraId="7891F106" w15:done="1"/>
  <w15:commentEx w15:paraId="11D85F01" w15:paraIdParent="7891F106" w15:done="1"/>
  <w15:commentEx w15:paraId="34C16B87" w15:paraIdParent="7891F106" w15:done="1"/>
  <w15:commentEx w15:paraId="14A4D865" w15:paraIdParent="7891F106" w15:done="1"/>
  <w15:commentEx w15:paraId="0140C2ED" w15:done="1"/>
  <w15:commentEx w15:paraId="4D01F6E9" w15:paraIdParent="0140C2ED" w15:done="1"/>
  <w15:commentEx w15:paraId="79103A23" w15:paraIdParent="0140C2ED" w15:done="1"/>
  <w15:commentEx w15:paraId="4A696388" w15:paraIdParent="0140C2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5F9E" w16cex:dateUtc="2025-03-25T19:41:00Z"/>
  <w16cex:commentExtensible w16cex:durableId="1264FE40" w16cex:dateUtc="2024-10-11T01:36:00Z"/>
  <w16cex:commentExtensible w16cex:durableId="3C3076DB" w16cex:dateUtc="2025-03-25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549285" w16cid:durableId="2AA147E2"/>
  <w16cid:commentId w16cid:paraId="6785CB56" w16cid:durableId="23E70168"/>
  <w16cid:commentId w16cid:paraId="52D113EE" w16cid:durableId="68899890"/>
  <w16cid:commentId w16cid:paraId="7891F106" w16cid:durableId="2A9EBD52"/>
  <w16cid:commentId w16cid:paraId="11D85F01" w16cid:durableId="7BBDC7F5"/>
  <w16cid:commentId w16cid:paraId="34C16B87" w16cid:durableId="4AE85224"/>
  <w16cid:commentId w16cid:paraId="14A4D865" w16cid:durableId="60115F9E"/>
  <w16cid:commentId w16cid:paraId="0140C2ED" w16cid:durableId="2AA53BFF"/>
  <w16cid:commentId w16cid:paraId="4D01F6E9" w16cid:durableId="440815D3"/>
  <w16cid:commentId w16cid:paraId="79103A23" w16cid:durableId="1264FE40"/>
  <w16cid:commentId w16cid:paraId="4A696388" w16cid:durableId="3C3076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BE30" w14:textId="77777777" w:rsidR="00301264" w:rsidRDefault="00301264">
      <w:r>
        <w:separator/>
      </w:r>
    </w:p>
  </w:endnote>
  <w:endnote w:type="continuationSeparator" w:id="0">
    <w:p w14:paraId="3226EF41" w14:textId="77777777" w:rsidR="00301264" w:rsidRDefault="0030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F460" w14:textId="77777777" w:rsidR="00346B8B" w:rsidRDefault="00346B8B" w:rsidP="006B2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FCA8A" w14:textId="77777777" w:rsidR="00346B8B" w:rsidRDefault="00346B8B">
    <w:pPr>
      <w:pStyle w:val="Footer"/>
    </w:pPr>
  </w:p>
  <w:p w14:paraId="6189C46E" w14:textId="77777777" w:rsidR="00346B8B" w:rsidRDefault="00346B8B"/>
  <w:p w14:paraId="7D41A7EB" w14:textId="77777777" w:rsidR="00346B8B" w:rsidRDefault="00346B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5FE2" w14:textId="5D1CFD64" w:rsidR="00346B8B" w:rsidRDefault="00346B8B" w:rsidP="006B2543">
    <w:pPr>
      <w:tabs>
        <w:tab w:val="right" w:pos="8842"/>
      </w:tabs>
      <w:ind w:right="360"/>
      <w:jc w:val="right"/>
    </w:pPr>
    <w:r>
      <w:rPr>
        <w:rStyle w:val="PageNumber"/>
      </w:rPr>
      <w:fldChar w:fldCharType="begin"/>
    </w:r>
    <w:r>
      <w:rPr>
        <w:rStyle w:val="PageNumber"/>
      </w:rPr>
      <w:instrText xml:space="preserve"> PAGE </w:instrText>
    </w:r>
    <w:r>
      <w:rPr>
        <w:rStyle w:val="PageNumber"/>
      </w:rPr>
      <w:fldChar w:fldCharType="separate"/>
    </w:r>
    <w:r w:rsidR="00025DC9">
      <w:rPr>
        <w:rStyle w:val="PageNumber"/>
        <w:noProof/>
      </w:rPr>
      <w:t>2</w:t>
    </w:r>
    <w:r>
      <w:rPr>
        <w:rStyle w:val="PageNumber"/>
      </w:rPr>
      <w:fldChar w:fldCharType="end"/>
    </w:r>
    <w:r w:rsidR="006524A5">
      <w:rPr>
        <w:noProof/>
      </w:rPr>
      <mc:AlternateContent>
        <mc:Choice Requires="wps">
          <w:drawing>
            <wp:anchor distT="0" distB="0" distL="114300" distR="114300" simplePos="0" relativeHeight="251658752" behindDoc="0" locked="0" layoutInCell="1" allowOverlap="1" wp14:anchorId="39176953" wp14:editId="0A2C35EA">
              <wp:simplePos x="0" y="0"/>
              <wp:positionH relativeFrom="column">
                <wp:posOffset>-201930</wp:posOffset>
              </wp:positionH>
              <wp:positionV relativeFrom="paragraph">
                <wp:posOffset>-6985</wp:posOffset>
              </wp:positionV>
              <wp:extent cx="6120130" cy="0"/>
              <wp:effectExtent l="7620" t="12700" r="6350" b="6350"/>
              <wp:wrapNone/>
              <wp:docPr id="17295274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6533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sidR="006524A5">
      <w:rPr>
        <w:noProof/>
      </w:rPr>
      <mc:AlternateContent>
        <mc:Choice Requires="wps">
          <w:drawing>
            <wp:anchor distT="36576" distB="36576" distL="36576" distR="36576" simplePos="0" relativeHeight="251657728" behindDoc="0" locked="0" layoutInCell="1" allowOverlap="1" wp14:anchorId="523059A3" wp14:editId="664C862D">
              <wp:simplePos x="0" y="0"/>
              <wp:positionH relativeFrom="column">
                <wp:posOffset>1043940</wp:posOffset>
              </wp:positionH>
              <wp:positionV relativeFrom="paragraph">
                <wp:posOffset>10081260</wp:posOffset>
              </wp:positionV>
              <wp:extent cx="6058535" cy="0"/>
              <wp:effectExtent l="5715" t="13970" r="12700" b="5080"/>
              <wp:wrapNone/>
              <wp:docPr id="18367343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ED02B" id="Line 3"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6524A5">
      <w:rPr>
        <w:noProof/>
      </w:rPr>
      <mc:AlternateContent>
        <mc:Choice Requires="wps">
          <w:drawing>
            <wp:anchor distT="36576" distB="36576" distL="36576" distR="36576" simplePos="0" relativeHeight="251656704" behindDoc="0" locked="0" layoutInCell="1" allowOverlap="1" wp14:anchorId="23EBA845" wp14:editId="31819C17">
              <wp:simplePos x="0" y="0"/>
              <wp:positionH relativeFrom="column">
                <wp:posOffset>1043940</wp:posOffset>
              </wp:positionH>
              <wp:positionV relativeFrom="paragraph">
                <wp:posOffset>10081260</wp:posOffset>
              </wp:positionV>
              <wp:extent cx="6058535" cy="0"/>
              <wp:effectExtent l="5715" t="13970" r="12700" b="5080"/>
              <wp:wrapNone/>
              <wp:docPr id="19506313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CC7F4" id="Line 2" o:spid="_x0000_s1026" style="position:absolute;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p>
  <w:p w14:paraId="59EA061D" w14:textId="77777777" w:rsidR="00346B8B" w:rsidRDefault="00346B8B"/>
  <w:p w14:paraId="01F97C67" w14:textId="77777777" w:rsidR="00346B8B" w:rsidRDefault="00346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243E" w14:textId="77777777" w:rsidR="00301264" w:rsidRDefault="00301264">
      <w:r>
        <w:separator/>
      </w:r>
    </w:p>
  </w:footnote>
  <w:footnote w:type="continuationSeparator" w:id="0">
    <w:p w14:paraId="304F6D60" w14:textId="77777777" w:rsidR="00301264" w:rsidRDefault="00301264">
      <w:r>
        <w:continuationSeparator/>
      </w:r>
    </w:p>
  </w:footnote>
  <w:footnote w:id="1">
    <w:p w14:paraId="41992F08" w14:textId="0865ADC1" w:rsidR="00F80BE7" w:rsidRPr="00124607" w:rsidRDefault="00F80BE7">
      <w:pPr>
        <w:pStyle w:val="FootnoteText"/>
        <w:rPr>
          <w:lang w:val="en-NZ"/>
        </w:rPr>
      </w:pPr>
      <w:r>
        <w:rPr>
          <w:rStyle w:val="FootnoteReference"/>
        </w:rPr>
        <w:footnoteRef/>
      </w:r>
      <w:r>
        <w:t xml:space="preserve"> </w:t>
      </w:r>
      <w:hyperlink r:id="rId1" w:history="1">
        <w:r w:rsidRPr="00C07E3E">
          <w:rPr>
            <w:rStyle w:val="Hyperlink"/>
          </w:rPr>
          <w:t>https://aml.dia.govt.nz/</w:t>
        </w:r>
      </w:hyperlink>
      <w:r>
        <w:t xml:space="preserve"> </w:t>
      </w:r>
    </w:p>
  </w:footnote>
  <w:footnote w:id="2">
    <w:p w14:paraId="22A321AE" w14:textId="1F1B5164" w:rsidR="00A86FF6" w:rsidRPr="00124607" w:rsidRDefault="00A86FF6" w:rsidP="00124607">
      <w:pPr>
        <w:pStyle w:val="FootnoteText"/>
        <w:spacing w:after="40"/>
        <w:rPr>
          <w:lang w:val="en-NZ"/>
        </w:rPr>
      </w:pPr>
      <w:r w:rsidRPr="00CA7D34">
        <w:rPr>
          <w:rStyle w:val="FootnoteReference"/>
        </w:rPr>
        <w:footnoteRef/>
      </w:r>
      <w:r w:rsidRPr="00CA7D34">
        <w:t xml:space="preserve"> Refer to </w:t>
      </w:r>
      <w:r w:rsidR="00EC2945">
        <w:t>paragraph</w:t>
      </w:r>
      <w:r w:rsidRPr="00CA7D34">
        <w:t xml:space="preserve"> (d)(i) in the definition of “designated business group” in section 5(1) of the Act.</w:t>
      </w:r>
    </w:p>
  </w:footnote>
  <w:footnote w:id="3">
    <w:p w14:paraId="5A6DB643" w14:textId="442EF8E9" w:rsidR="00D33C5E" w:rsidRPr="00873C44" w:rsidRDefault="00D33C5E">
      <w:pPr>
        <w:pStyle w:val="FootnoteText"/>
        <w:rPr>
          <w:lang w:val="en-NZ"/>
        </w:rPr>
      </w:pPr>
      <w:r>
        <w:rPr>
          <w:rStyle w:val="FootnoteReference"/>
        </w:rPr>
        <w:footnoteRef/>
      </w:r>
      <w:r>
        <w:t xml:space="preserve"> </w:t>
      </w:r>
      <w:r>
        <w:rPr>
          <w:lang w:val="en-NZ"/>
        </w:rPr>
        <w:t xml:space="preserve">Regulation 7 of the AML/CFT (Definitions) Regulations 2011. </w:t>
      </w:r>
    </w:p>
  </w:footnote>
  <w:footnote w:id="4">
    <w:p w14:paraId="7CD348EC" w14:textId="152ACF1B" w:rsidR="00520BA8" w:rsidRPr="00124607" w:rsidRDefault="00520BA8">
      <w:pPr>
        <w:pStyle w:val="FootnoteText"/>
        <w:rPr>
          <w:lang w:val="en-NZ"/>
        </w:rPr>
      </w:pPr>
      <w:r>
        <w:rPr>
          <w:rStyle w:val="FootnoteReference"/>
        </w:rPr>
        <w:footnoteRef/>
      </w:r>
      <w:r>
        <w:t xml:space="preserve"> </w:t>
      </w:r>
      <w:r>
        <w:rPr>
          <w:lang w:val="en-NZ"/>
        </w:rPr>
        <w:t>Reg</w:t>
      </w:r>
      <w:r w:rsidR="00D33C5E">
        <w:rPr>
          <w:lang w:val="en-NZ"/>
        </w:rPr>
        <w:t>ulation</w:t>
      </w:r>
      <w:r>
        <w:rPr>
          <w:lang w:val="en-NZ"/>
        </w:rPr>
        <w:t>7A of the AML/CFT (Definitions) Regulations 2011.</w:t>
      </w:r>
    </w:p>
  </w:footnote>
  <w:footnote w:id="5">
    <w:p w14:paraId="50A17946" w14:textId="1A5F0F60" w:rsidR="00631119" w:rsidRPr="00CA7D34" w:rsidRDefault="00631119" w:rsidP="00D3342F">
      <w:pPr>
        <w:spacing w:after="40"/>
        <w:jc w:val="both"/>
        <w:rPr>
          <w:sz w:val="20"/>
          <w:szCs w:val="20"/>
        </w:rPr>
      </w:pPr>
      <w:r w:rsidRPr="00CA7D34">
        <w:rPr>
          <w:rStyle w:val="FootnoteReference"/>
          <w:sz w:val="20"/>
          <w:szCs w:val="20"/>
        </w:rPr>
        <w:footnoteRef/>
      </w:r>
      <w:r w:rsidR="00E3467A" w:rsidRPr="00CA7D34">
        <w:rPr>
          <w:sz w:val="20"/>
          <w:szCs w:val="20"/>
        </w:rPr>
        <w:t xml:space="preserve"> </w:t>
      </w:r>
      <w:r w:rsidR="00EC2945">
        <w:rPr>
          <w:sz w:val="20"/>
          <w:szCs w:val="20"/>
        </w:rPr>
        <w:t>Paragraph</w:t>
      </w:r>
      <w:r w:rsidR="00EC2945" w:rsidRPr="00CA7D34">
        <w:rPr>
          <w:sz w:val="20"/>
          <w:szCs w:val="20"/>
        </w:rPr>
        <w:t xml:space="preserve"> </w:t>
      </w:r>
      <w:r w:rsidRPr="00CA7D34">
        <w:rPr>
          <w:sz w:val="20"/>
          <w:szCs w:val="20"/>
        </w:rPr>
        <w:t>(c) of the definition of “designated business group” in section 5(1) of the Act.</w:t>
      </w:r>
    </w:p>
  </w:footnote>
  <w:footnote w:id="6">
    <w:p w14:paraId="5DB64FDD" w14:textId="0FCAF243" w:rsidR="00631119" w:rsidRPr="00CA7D34" w:rsidRDefault="00631119" w:rsidP="00D3342F">
      <w:pPr>
        <w:pStyle w:val="FootnoteText"/>
        <w:spacing w:after="40"/>
        <w:rPr>
          <w:lang w:val="en-NZ"/>
        </w:rPr>
      </w:pPr>
      <w:r w:rsidRPr="00CA7D34">
        <w:rPr>
          <w:rStyle w:val="FootnoteReference"/>
        </w:rPr>
        <w:footnoteRef/>
      </w:r>
      <w:r w:rsidRPr="00CA7D34">
        <w:t xml:space="preserve"> </w:t>
      </w:r>
      <w:r w:rsidR="00EC2945">
        <w:t>Paragraph</w:t>
      </w:r>
      <w:r w:rsidR="00EC2945" w:rsidRPr="00CA7D34">
        <w:t xml:space="preserve"> </w:t>
      </w:r>
      <w:r w:rsidRPr="00CA7D34">
        <w:t>(e) of the definition of “designated business group” in section 5(1) of the Act.</w:t>
      </w:r>
    </w:p>
  </w:footnote>
  <w:footnote w:id="7">
    <w:p w14:paraId="3622BE88" w14:textId="77777777" w:rsidR="009F1227" w:rsidRPr="00612665" w:rsidRDefault="009F1227" w:rsidP="00124607">
      <w:pPr>
        <w:pStyle w:val="FootnoteText"/>
        <w:spacing w:after="40"/>
        <w:rPr>
          <w:lang w:val="en-NZ"/>
        </w:rPr>
      </w:pPr>
      <w:r>
        <w:rPr>
          <w:rStyle w:val="FootnoteReference"/>
        </w:rPr>
        <w:footnoteRef/>
      </w:r>
      <w:r>
        <w:t xml:space="preserve"> </w:t>
      </w:r>
      <w:r>
        <w:rPr>
          <w:lang w:val="en-NZ"/>
        </w:rPr>
        <w:t>Law firms, conveyancing practitioners, incorporated conveyancing firms, accounting practices, trust and company service providers and real estate agents.</w:t>
      </w:r>
    </w:p>
  </w:footnote>
  <w:footnote w:id="8">
    <w:p w14:paraId="6DF43ACD" w14:textId="77777777" w:rsidR="00596273" w:rsidRPr="00124607" w:rsidRDefault="00596273" w:rsidP="00124607">
      <w:pPr>
        <w:pStyle w:val="FootnoteText"/>
        <w:spacing w:after="40"/>
        <w:rPr>
          <w:lang w:val="en-NZ"/>
        </w:rPr>
      </w:pPr>
      <w:r>
        <w:rPr>
          <w:rStyle w:val="FootnoteReference"/>
        </w:rPr>
        <w:footnoteRef/>
      </w:r>
      <w:r>
        <w:t xml:space="preserve"> </w:t>
      </w:r>
      <w:r>
        <w:rPr>
          <w:lang w:val="en-NZ"/>
        </w:rPr>
        <w:t>Section 5(4) of the Act</w:t>
      </w:r>
    </w:p>
  </w:footnote>
  <w:footnote w:id="9">
    <w:p w14:paraId="4D80AAAE" w14:textId="0A4ECF1F" w:rsidR="00CA7D34" w:rsidRPr="00124607" w:rsidRDefault="00CA7D34" w:rsidP="00124607">
      <w:pPr>
        <w:pStyle w:val="FootnoteText"/>
        <w:spacing w:after="40"/>
        <w:rPr>
          <w:lang w:val="en-NZ"/>
        </w:rPr>
      </w:pPr>
      <w:r w:rsidRPr="00CA7D34">
        <w:rPr>
          <w:rStyle w:val="FootnoteReference"/>
        </w:rPr>
        <w:footnoteRef/>
      </w:r>
      <w:r w:rsidRPr="00CA7D34">
        <w:t xml:space="preserve"> Subject to certain conditions, Part 7 of </w:t>
      </w:r>
      <w:r w:rsidR="007D6E56">
        <w:t xml:space="preserve">the Schedule of </w:t>
      </w:r>
      <w:r w:rsidRPr="00CA7D34">
        <w:t>the AML/CFT (Class Exemptions) Notice 2018 allows members of a DBG to share their compliance officer.</w:t>
      </w:r>
    </w:p>
  </w:footnote>
  <w:footnote w:id="10">
    <w:p w14:paraId="5C20B7BE" w14:textId="77777777" w:rsidR="00CF20A0" w:rsidRPr="00124607" w:rsidRDefault="00CF20A0">
      <w:pPr>
        <w:pStyle w:val="FootnoteText"/>
        <w:rPr>
          <w:lang w:val="en-NZ"/>
        </w:rPr>
      </w:pPr>
      <w:r>
        <w:rPr>
          <w:rStyle w:val="FootnoteReference"/>
        </w:rPr>
        <w:footnoteRef/>
      </w:r>
      <w:r>
        <w:t xml:space="preserve"> </w:t>
      </w:r>
      <w:r>
        <w:rPr>
          <w:lang w:val="en-NZ"/>
        </w:rPr>
        <w:t>Section 36 of the Act.</w:t>
      </w:r>
    </w:p>
  </w:footnote>
  <w:footnote w:id="11">
    <w:p w14:paraId="6E35C864" w14:textId="77777777" w:rsidR="00BD4EE1" w:rsidRPr="00124607" w:rsidRDefault="00BD4EE1">
      <w:pPr>
        <w:pStyle w:val="FootnoteText"/>
        <w:rPr>
          <w:lang w:val="en-NZ"/>
        </w:rPr>
      </w:pPr>
      <w:r>
        <w:rPr>
          <w:rStyle w:val="FootnoteReference"/>
        </w:rPr>
        <w:footnoteRef/>
      </w:r>
      <w:r>
        <w:t xml:space="preserve"> </w:t>
      </w:r>
      <w:r w:rsidR="0057478F">
        <w:rPr>
          <w:lang w:val="en-NZ"/>
        </w:rPr>
        <w:t>Section 5(3) of the Act.</w:t>
      </w:r>
    </w:p>
  </w:footnote>
  <w:footnote w:id="12">
    <w:p w14:paraId="20559266" w14:textId="2657FEB9" w:rsidR="00B60399" w:rsidRPr="00124607" w:rsidRDefault="00B60399" w:rsidP="00124607">
      <w:pPr>
        <w:pStyle w:val="FootnoteText"/>
        <w:spacing w:after="40"/>
        <w:rPr>
          <w:lang w:val="en-NZ"/>
        </w:rPr>
      </w:pPr>
      <w:r>
        <w:rPr>
          <w:rStyle w:val="FootnoteReference"/>
        </w:rPr>
        <w:footnoteRef/>
      </w:r>
      <w:r>
        <w:t xml:space="preserve"> </w:t>
      </w:r>
      <w:r>
        <w:rPr>
          <w:lang w:val="en-NZ"/>
        </w:rPr>
        <w:t>Reg</w:t>
      </w:r>
      <w:r w:rsidR="007D6E56">
        <w:rPr>
          <w:lang w:val="en-NZ"/>
        </w:rPr>
        <w:t xml:space="preserve">ulation </w:t>
      </w:r>
      <w:r>
        <w:rPr>
          <w:lang w:val="en-NZ"/>
        </w:rPr>
        <w:t xml:space="preserve">6 of the AML/CFT (Definitions) Regulations 2011 </w:t>
      </w:r>
    </w:p>
  </w:footnote>
  <w:footnote w:id="13">
    <w:p w14:paraId="0DDE2674" w14:textId="77777777" w:rsidR="00B83DE9" w:rsidRPr="00124607" w:rsidRDefault="00B83DE9">
      <w:pPr>
        <w:pStyle w:val="FootnoteText"/>
        <w:rPr>
          <w:lang w:val="en-NZ"/>
        </w:rPr>
      </w:pPr>
      <w:r>
        <w:rPr>
          <w:rStyle w:val="FootnoteReference"/>
        </w:rPr>
        <w:footnoteRef/>
      </w:r>
      <w:r>
        <w:t xml:space="preserve"> </w:t>
      </w:r>
      <w:r>
        <w:rPr>
          <w:lang w:val="en-NZ"/>
        </w:rPr>
        <w:t>Section 132(2)(f) of the Act.</w:t>
      </w:r>
    </w:p>
  </w:footnote>
  <w:footnote w:id="14">
    <w:p w14:paraId="1E75E9FD" w14:textId="77BCBA8B" w:rsidR="009C335D" w:rsidRPr="009C335D" w:rsidRDefault="009C335D" w:rsidP="00D3342F">
      <w:pPr>
        <w:pStyle w:val="FootnoteText"/>
        <w:spacing w:after="40"/>
        <w:rPr>
          <w:lang w:val="en-NZ"/>
        </w:rPr>
      </w:pPr>
      <w:r w:rsidRPr="00CA7D34">
        <w:rPr>
          <w:rStyle w:val="FootnoteReference"/>
        </w:rPr>
        <w:footnoteRef/>
      </w:r>
      <w:r w:rsidRPr="00CA7D34">
        <w:t xml:space="preserve"> Section 5(3) of the Act.</w:t>
      </w:r>
    </w:p>
  </w:footnote>
  <w:footnote w:id="15">
    <w:p w14:paraId="2C9E4B14" w14:textId="77777777" w:rsidR="00A72E69" w:rsidRPr="00124607" w:rsidRDefault="00A72E69">
      <w:pPr>
        <w:pStyle w:val="FootnoteText"/>
        <w:rPr>
          <w:lang w:val="en-NZ"/>
        </w:rPr>
      </w:pPr>
      <w:r>
        <w:rPr>
          <w:rStyle w:val="FootnoteReference"/>
        </w:rPr>
        <w:footnoteRef/>
      </w:r>
      <w:r>
        <w:t xml:space="preserve"> </w:t>
      </w:r>
      <w:r>
        <w:rPr>
          <w:lang w:val="en-NZ"/>
        </w:rPr>
        <w:t>Section 5(3)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3B03" w14:textId="75B5B208" w:rsidR="00346B8B" w:rsidRPr="00ED30A3" w:rsidRDefault="006524A5" w:rsidP="006B2543">
    <w:pPr>
      <w:pStyle w:val="Header"/>
      <w:rPr>
        <w:sz w:val="12"/>
        <w:szCs w:val="12"/>
        <w:lang w:val="en-NZ"/>
      </w:rPr>
    </w:pPr>
    <w:r>
      <w:rPr>
        <w:noProof/>
      </w:rPr>
      <mc:AlternateContent>
        <mc:Choice Requires="wps">
          <w:drawing>
            <wp:anchor distT="0" distB="0" distL="114300" distR="114300" simplePos="0" relativeHeight="251659776" behindDoc="0" locked="0" layoutInCell="1" allowOverlap="1" wp14:anchorId="73F4604F" wp14:editId="35255EE1">
              <wp:simplePos x="0" y="0"/>
              <wp:positionH relativeFrom="column">
                <wp:posOffset>-230505</wp:posOffset>
              </wp:positionH>
              <wp:positionV relativeFrom="paragraph">
                <wp:posOffset>12065</wp:posOffset>
              </wp:positionV>
              <wp:extent cx="6120130" cy="0"/>
              <wp:effectExtent l="7620" t="5080" r="6350" b="13970"/>
              <wp:wrapNone/>
              <wp:docPr id="19434753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73CA"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5680" behindDoc="0" locked="0" layoutInCell="1" allowOverlap="1" wp14:anchorId="011FB961" wp14:editId="13DFD115">
              <wp:simplePos x="0" y="0"/>
              <wp:positionH relativeFrom="column">
                <wp:posOffset>-685800</wp:posOffset>
              </wp:positionH>
              <wp:positionV relativeFrom="paragraph">
                <wp:posOffset>8890</wp:posOffset>
              </wp:positionV>
              <wp:extent cx="478790" cy="9601200"/>
              <wp:effectExtent l="0" t="1905" r="0" b="0"/>
              <wp:wrapNone/>
              <wp:docPr id="3938078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DB00" id="Rectangle 1" o:spid="_x0000_s1026" style="position:absolute;margin-left:-54pt;margin-top:.7pt;width:37.7pt;height:75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p w14:paraId="2666AF0B" w14:textId="77777777" w:rsidR="00346B8B" w:rsidRDefault="00346B8B"/>
  <w:p w14:paraId="4C560160" w14:textId="77777777" w:rsidR="00346B8B" w:rsidRDefault="00346B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4A0"/>
    <w:multiLevelType w:val="hybridMultilevel"/>
    <w:tmpl w:val="A92C7CCA"/>
    <w:lvl w:ilvl="0" w:tplc="8F320A20">
      <w:start w:val="1"/>
      <w:numFmt w:val="decimal"/>
      <w:pStyle w:val="Numbers1"/>
      <w:lvlText w:val="%1."/>
      <w:lvlJc w:val="left"/>
      <w:pPr>
        <w:tabs>
          <w:tab w:val="num" w:pos="471"/>
        </w:tabs>
        <w:ind w:left="471" w:hanging="471"/>
      </w:pPr>
      <w:rPr>
        <w:rFonts w:cs="Times New Roman"/>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81C51"/>
    <w:multiLevelType w:val="hybridMultilevel"/>
    <w:tmpl w:val="49665F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50F81"/>
    <w:multiLevelType w:val="hybridMultilevel"/>
    <w:tmpl w:val="076AB60E"/>
    <w:lvl w:ilvl="0" w:tplc="C0F88BD6">
      <w:start w:val="1"/>
      <w:numFmt w:val="decimal"/>
      <w:lvlText w:val="%1."/>
      <w:lvlJc w:val="left"/>
      <w:pPr>
        <w:ind w:left="590" w:hanging="471"/>
      </w:pPr>
      <w:rPr>
        <w:rFonts w:ascii="Arial" w:eastAsia="Arial" w:hAnsi="Arial" w:cs="Arial" w:hint="default"/>
        <w:spacing w:val="-1"/>
        <w:w w:val="100"/>
        <w:sz w:val="22"/>
        <w:szCs w:val="22"/>
        <w:lang w:val="en-NZ" w:eastAsia="en-NZ" w:bidi="en-NZ"/>
      </w:rPr>
    </w:lvl>
    <w:lvl w:ilvl="1" w:tplc="12FE0132">
      <w:numFmt w:val="bullet"/>
      <w:lvlText w:val="•"/>
      <w:lvlJc w:val="left"/>
      <w:pPr>
        <w:ind w:left="1578" w:hanging="471"/>
      </w:pPr>
      <w:rPr>
        <w:rFonts w:hint="default"/>
        <w:lang w:val="en-NZ" w:eastAsia="en-NZ" w:bidi="en-NZ"/>
      </w:rPr>
    </w:lvl>
    <w:lvl w:ilvl="2" w:tplc="2D22CD22">
      <w:numFmt w:val="bullet"/>
      <w:lvlText w:val="•"/>
      <w:lvlJc w:val="left"/>
      <w:pPr>
        <w:ind w:left="2557" w:hanging="471"/>
      </w:pPr>
      <w:rPr>
        <w:rFonts w:hint="default"/>
        <w:lang w:val="en-NZ" w:eastAsia="en-NZ" w:bidi="en-NZ"/>
      </w:rPr>
    </w:lvl>
    <w:lvl w:ilvl="3" w:tplc="1550F536">
      <w:numFmt w:val="bullet"/>
      <w:lvlText w:val="•"/>
      <w:lvlJc w:val="left"/>
      <w:pPr>
        <w:ind w:left="3535" w:hanging="471"/>
      </w:pPr>
      <w:rPr>
        <w:rFonts w:hint="default"/>
        <w:lang w:val="en-NZ" w:eastAsia="en-NZ" w:bidi="en-NZ"/>
      </w:rPr>
    </w:lvl>
    <w:lvl w:ilvl="4" w:tplc="C4A80096">
      <w:numFmt w:val="bullet"/>
      <w:lvlText w:val="•"/>
      <w:lvlJc w:val="left"/>
      <w:pPr>
        <w:ind w:left="4514" w:hanging="471"/>
      </w:pPr>
      <w:rPr>
        <w:rFonts w:hint="default"/>
        <w:lang w:val="en-NZ" w:eastAsia="en-NZ" w:bidi="en-NZ"/>
      </w:rPr>
    </w:lvl>
    <w:lvl w:ilvl="5" w:tplc="B9766134">
      <w:numFmt w:val="bullet"/>
      <w:lvlText w:val="•"/>
      <w:lvlJc w:val="left"/>
      <w:pPr>
        <w:ind w:left="5493" w:hanging="471"/>
      </w:pPr>
      <w:rPr>
        <w:rFonts w:hint="default"/>
        <w:lang w:val="en-NZ" w:eastAsia="en-NZ" w:bidi="en-NZ"/>
      </w:rPr>
    </w:lvl>
    <w:lvl w:ilvl="6" w:tplc="6E60C514">
      <w:numFmt w:val="bullet"/>
      <w:lvlText w:val="•"/>
      <w:lvlJc w:val="left"/>
      <w:pPr>
        <w:ind w:left="6471" w:hanging="471"/>
      </w:pPr>
      <w:rPr>
        <w:rFonts w:hint="default"/>
        <w:lang w:val="en-NZ" w:eastAsia="en-NZ" w:bidi="en-NZ"/>
      </w:rPr>
    </w:lvl>
    <w:lvl w:ilvl="7" w:tplc="4762E5DC">
      <w:numFmt w:val="bullet"/>
      <w:lvlText w:val="•"/>
      <w:lvlJc w:val="left"/>
      <w:pPr>
        <w:ind w:left="7450" w:hanging="471"/>
      </w:pPr>
      <w:rPr>
        <w:rFonts w:hint="default"/>
        <w:lang w:val="en-NZ" w:eastAsia="en-NZ" w:bidi="en-NZ"/>
      </w:rPr>
    </w:lvl>
    <w:lvl w:ilvl="8" w:tplc="CEAA06B0">
      <w:numFmt w:val="bullet"/>
      <w:lvlText w:val="•"/>
      <w:lvlJc w:val="left"/>
      <w:pPr>
        <w:ind w:left="8429" w:hanging="471"/>
      </w:pPr>
      <w:rPr>
        <w:rFonts w:hint="default"/>
        <w:lang w:val="en-NZ" w:eastAsia="en-NZ" w:bidi="en-NZ"/>
      </w:rPr>
    </w:lvl>
  </w:abstractNum>
  <w:abstractNum w:abstractNumId="3" w15:restartNumberingAfterBreak="0">
    <w:nsid w:val="27B16EDF"/>
    <w:multiLevelType w:val="hybridMultilevel"/>
    <w:tmpl w:val="834A53F8"/>
    <w:lvl w:ilvl="0" w:tplc="A56C9AB0">
      <w:start w:val="1"/>
      <w:numFmt w:val="decimal"/>
      <w:lvlText w:val="%1."/>
      <w:lvlJc w:val="left"/>
      <w:pPr>
        <w:ind w:left="590" w:hanging="471"/>
      </w:pPr>
      <w:rPr>
        <w:rFonts w:ascii="Arial" w:eastAsia="Arial" w:hAnsi="Arial" w:cs="Arial" w:hint="default"/>
        <w:spacing w:val="-1"/>
        <w:w w:val="100"/>
        <w:sz w:val="22"/>
        <w:szCs w:val="22"/>
        <w:lang w:val="en-NZ" w:eastAsia="en-NZ" w:bidi="en-NZ"/>
      </w:rPr>
    </w:lvl>
    <w:lvl w:ilvl="1" w:tplc="BDB07C40">
      <w:start w:val="1"/>
      <w:numFmt w:val="lowerRoman"/>
      <w:lvlText w:val="%2."/>
      <w:lvlJc w:val="left"/>
      <w:pPr>
        <w:ind w:left="1538" w:hanging="394"/>
      </w:pPr>
      <w:rPr>
        <w:rFonts w:ascii="Arial" w:eastAsia="Arial" w:hAnsi="Arial" w:cs="Arial" w:hint="default"/>
        <w:spacing w:val="-2"/>
        <w:w w:val="100"/>
        <w:sz w:val="22"/>
        <w:szCs w:val="22"/>
        <w:lang w:val="en-NZ" w:eastAsia="en-NZ" w:bidi="en-NZ"/>
      </w:rPr>
    </w:lvl>
    <w:lvl w:ilvl="2" w:tplc="2BE66FC2">
      <w:numFmt w:val="bullet"/>
      <w:lvlText w:val="•"/>
      <w:lvlJc w:val="left"/>
      <w:pPr>
        <w:ind w:left="2522" w:hanging="394"/>
      </w:pPr>
      <w:rPr>
        <w:rFonts w:hint="default"/>
        <w:lang w:val="en-NZ" w:eastAsia="en-NZ" w:bidi="en-NZ"/>
      </w:rPr>
    </w:lvl>
    <w:lvl w:ilvl="3" w:tplc="E4F6691E">
      <w:numFmt w:val="bullet"/>
      <w:lvlText w:val="•"/>
      <w:lvlJc w:val="left"/>
      <w:pPr>
        <w:ind w:left="3505" w:hanging="394"/>
      </w:pPr>
      <w:rPr>
        <w:rFonts w:hint="default"/>
        <w:lang w:val="en-NZ" w:eastAsia="en-NZ" w:bidi="en-NZ"/>
      </w:rPr>
    </w:lvl>
    <w:lvl w:ilvl="4" w:tplc="33EEB9D6">
      <w:numFmt w:val="bullet"/>
      <w:lvlText w:val="•"/>
      <w:lvlJc w:val="left"/>
      <w:pPr>
        <w:ind w:left="4488" w:hanging="394"/>
      </w:pPr>
      <w:rPr>
        <w:rFonts w:hint="default"/>
        <w:lang w:val="en-NZ" w:eastAsia="en-NZ" w:bidi="en-NZ"/>
      </w:rPr>
    </w:lvl>
    <w:lvl w:ilvl="5" w:tplc="E2DEE064">
      <w:numFmt w:val="bullet"/>
      <w:lvlText w:val="•"/>
      <w:lvlJc w:val="left"/>
      <w:pPr>
        <w:ind w:left="5471" w:hanging="394"/>
      </w:pPr>
      <w:rPr>
        <w:rFonts w:hint="default"/>
        <w:lang w:val="en-NZ" w:eastAsia="en-NZ" w:bidi="en-NZ"/>
      </w:rPr>
    </w:lvl>
    <w:lvl w:ilvl="6" w:tplc="FCF00668">
      <w:numFmt w:val="bullet"/>
      <w:lvlText w:val="•"/>
      <w:lvlJc w:val="left"/>
      <w:pPr>
        <w:ind w:left="6454" w:hanging="394"/>
      </w:pPr>
      <w:rPr>
        <w:rFonts w:hint="default"/>
        <w:lang w:val="en-NZ" w:eastAsia="en-NZ" w:bidi="en-NZ"/>
      </w:rPr>
    </w:lvl>
    <w:lvl w:ilvl="7" w:tplc="175C660C">
      <w:numFmt w:val="bullet"/>
      <w:lvlText w:val="•"/>
      <w:lvlJc w:val="left"/>
      <w:pPr>
        <w:ind w:left="7437" w:hanging="394"/>
      </w:pPr>
      <w:rPr>
        <w:rFonts w:hint="default"/>
        <w:lang w:val="en-NZ" w:eastAsia="en-NZ" w:bidi="en-NZ"/>
      </w:rPr>
    </w:lvl>
    <w:lvl w:ilvl="8" w:tplc="6A78D6F6">
      <w:numFmt w:val="bullet"/>
      <w:lvlText w:val="•"/>
      <w:lvlJc w:val="left"/>
      <w:pPr>
        <w:ind w:left="8420" w:hanging="394"/>
      </w:pPr>
      <w:rPr>
        <w:rFonts w:hint="default"/>
        <w:lang w:val="en-NZ" w:eastAsia="en-NZ" w:bidi="en-NZ"/>
      </w:rPr>
    </w:lvl>
  </w:abstractNum>
  <w:abstractNum w:abstractNumId="4" w15:restartNumberingAfterBreak="0">
    <w:nsid w:val="32C566A8"/>
    <w:multiLevelType w:val="hybridMultilevel"/>
    <w:tmpl w:val="3328F2FC"/>
    <w:lvl w:ilvl="0" w:tplc="4EA20526">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021AE49A">
      <w:numFmt w:val="bullet"/>
      <w:lvlText w:val="•"/>
      <w:lvlJc w:val="left"/>
      <w:pPr>
        <w:ind w:left="2424" w:hanging="394"/>
      </w:pPr>
      <w:rPr>
        <w:rFonts w:hint="default"/>
        <w:lang w:val="en-NZ" w:eastAsia="en-NZ" w:bidi="en-NZ"/>
      </w:rPr>
    </w:lvl>
    <w:lvl w:ilvl="2" w:tplc="A80EABF6">
      <w:numFmt w:val="bullet"/>
      <w:lvlText w:val="•"/>
      <w:lvlJc w:val="left"/>
      <w:pPr>
        <w:ind w:left="3309" w:hanging="394"/>
      </w:pPr>
      <w:rPr>
        <w:rFonts w:hint="default"/>
        <w:lang w:val="en-NZ" w:eastAsia="en-NZ" w:bidi="en-NZ"/>
      </w:rPr>
    </w:lvl>
    <w:lvl w:ilvl="3" w:tplc="A760B3CE">
      <w:numFmt w:val="bullet"/>
      <w:lvlText w:val="•"/>
      <w:lvlJc w:val="left"/>
      <w:pPr>
        <w:ind w:left="4193" w:hanging="394"/>
      </w:pPr>
      <w:rPr>
        <w:rFonts w:hint="default"/>
        <w:lang w:val="en-NZ" w:eastAsia="en-NZ" w:bidi="en-NZ"/>
      </w:rPr>
    </w:lvl>
    <w:lvl w:ilvl="4" w:tplc="7654DEF8">
      <w:numFmt w:val="bullet"/>
      <w:lvlText w:val="•"/>
      <w:lvlJc w:val="left"/>
      <w:pPr>
        <w:ind w:left="5078" w:hanging="394"/>
      </w:pPr>
      <w:rPr>
        <w:rFonts w:hint="default"/>
        <w:lang w:val="en-NZ" w:eastAsia="en-NZ" w:bidi="en-NZ"/>
      </w:rPr>
    </w:lvl>
    <w:lvl w:ilvl="5" w:tplc="697C4EDC">
      <w:numFmt w:val="bullet"/>
      <w:lvlText w:val="•"/>
      <w:lvlJc w:val="left"/>
      <w:pPr>
        <w:ind w:left="5963" w:hanging="394"/>
      </w:pPr>
      <w:rPr>
        <w:rFonts w:hint="default"/>
        <w:lang w:val="en-NZ" w:eastAsia="en-NZ" w:bidi="en-NZ"/>
      </w:rPr>
    </w:lvl>
    <w:lvl w:ilvl="6" w:tplc="DEC02E4A">
      <w:numFmt w:val="bullet"/>
      <w:lvlText w:val="•"/>
      <w:lvlJc w:val="left"/>
      <w:pPr>
        <w:ind w:left="6847" w:hanging="394"/>
      </w:pPr>
      <w:rPr>
        <w:rFonts w:hint="default"/>
        <w:lang w:val="en-NZ" w:eastAsia="en-NZ" w:bidi="en-NZ"/>
      </w:rPr>
    </w:lvl>
    <w:lvl w:ilvl="7" w:tplc="30A20760">
      <w:numFmt w:val="bullet"/>
      <w:lvlText w:val="•"/>
      <w:lvlJc w:val="left"/>
      <w:pPr>
        <w:ind w:left="7732" w:hanging="394"/>
      </w:pPr>
      <w:rPr>
        <w:rFonts w:hint="default"/>
        <w:lang w:val="en-NZ" w:eastAsia="en-NZ" w:bidi="en-NZ"/>
      </w:rPr>
    </w:lvl>
    <w:lvl w:ilvl="8" w:tplc="5FA4B2AA">
      <w:numFmt w:val="bullet"/>
      <w:lvlText w:val="•"/>
      <w:lvlJc w:val="left"/>
      <w:pPr>
        <w:ind w:left="8617" w:hanging="394"/>
      </w:pPr>
      <w:rPr>
        <w:rFonts w:hint="default"/>
        <w:lang w:val="en-NZ" w:eastAsia="en-NZ" w:bidi="en-NZ"/>
      </w:rPr>
    </w:lvl>
  </w:abstractNum>
  <w:abstractNum w:abstractNumId="5" w15:restartNumberingAfterBreak="0">
    <w:nsid w:val="366F03A2"/>
    <w:multiLevelType w:val="hybridMultilevel"/>
    <w:tmpl w:val="2598B85A"/>
    <w:lvl w:ilvl="0" w:tplc="DD385E58">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E04423CA">
      <w:numFmt w:val="bullet"/>
      <w:lvlText w:val="•"/>
      <w:lvlJc w:val="left"/>
      <w:pPr>
        <w:ind w:left="2424" w:hanging="394"/>
      </w:pPr>
      <w:rPr>
        <w:rFonts w:hint="default"/>
        <w:lang w:val="en-NZ" w:eastAsia="en-NZ" w:bidi="en-NZ"/>
      </w:rPr>
    </w:lvl>
    <w:lvl w:ilvl="2" w:tplc="56821FCC">
      <w:numFmt w:val="bullet"/>
      <w:lvlText w:val="•"/>
      <w:lvlJc w:val="left"/>
      <w:pPr>
        <w:ind w:left="3309" w:hanging="394"/>
      </w:pPr>
      <w:rPr>
        <w:rFonts w:hint="default"/>
        <w:lang w:val="en-NZ" w:eastAsia="en-NZ" w:bidi="en-NZ"/>
      </w:rPr>
    </w:lvl>
    <w:lvl w:ilvl="3" w:tplc="2E5AABB8">
      <w:numFmt w:val="bullet"/>
      <w:lvlText w:val="•"/>
      <w:lvlJc w:val="left"/>
      <w:pPr>
        <w:ind w:left="4193" w:hanging="394"/>
      </w:pPr>
      <w:rPr>
        <w:rFonts w:hint="default"/>
        <w:lang w:val="en-NZ" w:eastAsia="en-NZ" w:bidi="en-NZ"/>
      </w:rPr>
    </w:lvl>
    <w:lvl w:ilvl="4" w:tplc="27A89BD8">
      <w:numFmt w:val="bullet"/>
      <w:lvlText w:val="•"/>
      <w:lvlJc w:val="left"/>
      <w:pPr>
        <w:ind w:left="5078" w:hanging="394"/>
      </w:pPr>
      <w:rPr>
        <w:rFonts w:hint="default"/>
        <w:lang w:val="en-NZ" w:eastAsia="en-NZ" w:bidi="en-NZ"/>
      </w:rPr>
    </w:lvl>
    <w:lvl w:ilvl="5" w:tplc="21E82E24">
      <w:numFmt w:val="bullet"/>
      <w:lvlText w:val="•"/>
      <w:lvlJc w:val="left"/>
      <w:pPr>
        <w:ind w:left="5963" w:hanging="394"/>
      </w:pPr>
      <w:rPr>
        <w:rFonts w:hint="default"/>
        <w:lang w:val="en-NZ" w:eastAsia="en-NZ" w:bidi="en-NZ"/>
      </w:rPr>
    </w:lvl>
    <w:lvl w:ilvl="6" w:tplc="70F84B62">
      <w:numFmt w:val="bullet"/>
      <w:lvlText w:val="•"/>
      <w:lvlJc w:val="left"/>
      <w:pPr>
        <w:ind w:left="6847" w:hanging="394"/>
      </w:pPr>
      <w:rPr>
        <w:rFonts w:hint="default"/>
        <w:lang w:val="en-NZ" w:eastAsia="en-NZ" w:bidi="en-NZ"/>
      </w:rPr>
    </w:lvl>
    <w:lvl w:ilvl="7" w:tplc="5AE67CAA">
      <w:numFmt w:val="bullet"/>
      <w:lvlText w:val="•"/>
      <w:lvlJc w:val="left"/>
      <w:pPr>
        <w:ind w:left="7732" w:hanging="394"/>
      </w:pPr>
      <w:rPr>
        <w:rFonts w:hint="default"/>
        <w:lang w:val="en-NZ" w:eastAsia="en-NZ" w:bidi="en-NZ"/>
      </w:rPr>
    </w:lvl>
    <w:lvl w:ilvl="8" w:tplc="071AB3F0">
      <w:numFmt w:val="bullet"/>
      <w:lvlText w:val="•"/>
      <w:lvlJc w:val="left"/>
      <w:pPr>
        <w:ind w:left="8617" w:hanging="394"/>
      </w:pPr>
      <w:rPr>
        <w:rFonts w:hint="default"/>
        <w:lang w:val="en-NZ" w:eastAsia="en-NZ" w:bidi="en-NZ"/>
      </w:rPr>
    </w:lvl>
  </w:abstractNum>
  <w:abstractNum w:abstractNumId="6" w15:restartNumberingAfterBreak="0">
    <w:nsid w:val="3AF465DA"/>
    <w:multiLevelType w:val="hybridMultilevel"/>
    <w:tmpl w:val="CFF0A800"/>
    <w:lvl w:ilvl="0" w:tplc="B48846F6">
      <w:start w:val="1"/>
      <w:numFmt w:val="bullet"/>
      <w:pStyle w:val="Bullet1"/>
      <w:lvlText w:val=""/>
      <w:lvlJc w:val="left"/>
      <w:pPr>
        <w:tabs>
          <w:tab w:val="num" w:pos="720"/>
        </w:tabs>
        <w:ind w:left="720" w:hanging="363"/>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C6D00"/>
    <w:multiLevelType w:val="hybridMultilevel"/>
    <w:tmpl w:val="96782712"/>
    <w:lvl w:ilvl="0" w:tplc="BEB84A30">
      <w:start w:val="1"/>
      <w:numFmt w:val="lowerRoman"/>
      <w:pStyle w:val="Numbers3"/>
      <w:lvlText w:val="%1."/>
      <w:lvlJc w:val="right"/>
      <w:pPr>
        <w:tabs>
          <w:tab w:val="num" w:pos="1021"/>
        </w:tabs>
        <w:ind w:left="420" w:firstLine="48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1E17B3"/>
    <w:multiLevelType w:val="hybridMultilevel"/>
    <w:tmpl w:val="EB968312"/>
    <w:lvl w:ilvl="0" w:tplc="CFF0ACA4">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9B3E28AE">
      <w:numFmt w:val="bullet"/>
      <w:lvlText w:val="•"/>
      <w:lvlJc w:val="left"/>
      <w:pPr>
        <w:ind w:left="2424" w:hanging="394"/>
      </w:pPr>
      <w:rPr>
        <w:rFonts w:hint="default"/>
        <w:lang w:val="en-NZ" w:eastAsia="en-NZ" w:bidi="en-NZ"/>
      </w:rPr>
    </w:lvl>
    <w:lvl w:ilvl="2" w:tplc="E52AF8FA">
      <w:numFmt w:val="bullet"/>
      <w:lvlText w:val="•"/>
      <w:lvlJc w:val="left"/>
      <w:pPr>
        <w:ind w:left="3309" w:hanging="394"/>
      </w:pPr>
      <w:rPr>
        <w:rFonts w:hint="default"/>
        <w:lang w:val="en-NZ" w:eastAsia="en-NZ" w:bidi="en-NZ"/>
      </w:rPr>
    </w:lvl>
    <w:lvl w:ilvl="3" w:tplc="4CB8848C">
      <w:numFmt w:val="bullet"/>
      <w:lvlText w:val="•"/>
      <w:lvlJc w:val="left"/>
      <w:pPr>
        <w:ind w:left="4193" w:hanging="394"/>
      </w:pPr>
      <w:rPr>
        <w:rFonts w:hint="default"/>
        <w:lang w:val="en-NZ" w:eastAsia="en-NZ" w:bidi="en-NZ"/>
      </w:rPr>
    </w:lvl>
    <w:lvl w:ilvl="4" w:tplc="56F21E9C">
      <w:numFmt w:val="bullet"/>
      <w:lvlText w:val="•"/>
      <w:lvlJc w:val="left"/>
      <w:pPr>
        <w:ind w:left="5078" w:hanging="394"/>
      </w:pPr>
      <w:rPr>
        <w:rFonts w:hint="default"/>
        <w:lang w:val="en-NZ" w:eastAsia="en-NZ" w:bidi="en-NZ"/>
      </w:rPr>
    </w:lvl>
    <w:lvl w:ilvl="5" w:tplc="A40AA67A">
      <w:numFmt w:val="bullet"/>
      <w:lvlText w:val="•"/>
      <w:lvlJc w:val="left"/>
      <w:pPr>
        <w:ind w:left="5963" w:hanging="394"/>
      </w:pPr>
      <w:rPr>
        <w:rFonts w:hint="default"/>
        <w:lang w:val="en-NZ" w:eastAsia="en-NZ" w:bidi="en-NZ"/>
      </w:rPr>
    </w:lvl>
    <w:lvl w:ilvl="6" w:tplc="4342A2E0">
      <w:numFmt w:val="bullet"/>
      <w:lvlText w:val="•"/>
      <w:lvlJc w:val="left"/>
      <w:pPr>
        <w:ind w:left="6847" w:hanging="394"/>
      </w:pPr>
      <w:rPr>
        <w:rFonts w:hint="default"/>
        <w:lang w:val="en-NZ" w:eastAsia="en-NZ" w:bidi="en-NZ"/>
      </w:rPr>
    </w:lvl>
    <w:lvl w:ilvl="7" w:tplc="EE689930">
      <w:numFmt w:val="bullet"/>
      <w:lvlText w:val="•"/>
      <w:lvlJc w:val="left"/>
      <w:pPr>
        <w:ind w:left="7732" w:hanging="394"/>
      </w:pPr>
      <w:rPr>
        <w:rFonts w:hint="default"/>
        <w:lang w:val="en-NZ" w:eastAsia="en-NZ" w:bidi="en-NZ"/>
      </w:rPr>
    </w:lvl>
    <w:lvl w:ilvl="8" w:tplc="549A2514">
      <w:numFmt w:val="bullet"/>
      <w:lvlText w:val="•"/>
      <w:lvlJc w:val="left"/>
      <w:pPr>
        <w:ind w:left="8617" w:hanging="394"/>
      </w:pPr>
      <w:rPr>
        <w:rFonts w:hint="default"/>
        <w:lang w:val="en-NZ" w:eastAsia="en-NZ" w:bidi="en-NZ"/>
      </w:rPr>
    </w:lvl>
  </w:abstractNum>
  <w:abstractNum w:abstractNumId="10" w15:restartNumberingAfterBreak="0">
    <w:nsid w:val="4ACB053F"/>
    <w:multiLevelType w:val="hybridMultilevel"/>
    <w:tmpl w:val="06C8984E"/>
    <w:lvl w:ilvl="0" w:tplc="661E06E0">
      <w:start w:val="3"/>
      <w:numFmt w:val="bullet"/>
      <w:lvlText w:val=""/>
      <w:lvlJc w:val="left"/>
      <w:pPr>
        <w:ind w:left="1080" w:hanging="360"/>
      </w:pPr>
      <w:rPr>
        <w:rFonts w:ascii="Symbol" w:eastAsia="Times New Roman" w:hAnsi="Symbol" w:cs="Times New Roman"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58DF2C38"/>
    <w:multiLevelType w:val="hybridMultilevel"/>
    <w:tmpl w:val="1C1A8EC2"/>
    <w:lvl w:ilvl="0" w:tplc="375C1108">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A13015EE">
      <w:numFmt w:val="bullet"/>
      <w:lvlText w:val="•"/>
      <w:lvlJc w:val="left"/>
      <w:pPr>
        <w:ind w:left="2424" w:hanging="394"/>
      </w:pPr>
      <w:rPr>
        <w:rFonts w:hint="default"/>
        <w:lang w:val="en-NZ" w:eastAsia="en-NZ" w:bidi="en-NZ"/>
      </w:rPr>
    </w:lvl>
    <w:lvl w:ilvl="2" w:tplc="AFC6E4B6">
      <w:numFmt w:val="bullet"/>
      <w:lvlText w:val="•"/>
      <w:lvlJc w:val="left"/>
      <w:pPr>
        <w:ind w:left="3309" w:hanging="394"/>
      </w:pPr>
      <w:rPr>
        <w:rFonts w:hint="default"/>
        <w:lang w:val="en-NZ" w:eastAsia="en-NZ" w:bidi="en-NZ"/>
      </w:rPr>
    </w:lvl>
    <w:lvl w:ilvl="3" w:tplc="CA0E08F4">
      <w:numFmt w:val="bullet"/>
      <w:lvlText w:val="•"/>
      <w:lvlJc w:val="left"/>
      <w:pPr>
        <w:ind w:left="4193" w:hanging="394"/>
      </w:pPr>
      <w:rPr>
        <w:rFonts w:hint="default"/>
        <w:lang w:val="en-NZ" w:eastAsia="en-NZ" w:bidi="en-NZ"/>
      </w:rPr>
    </w:lvl>
    <w:lvl w:ilvl="4" w:tplc="C14AD2A2">
      <w:numFmt w:val="bullet"/>
      <w:lvlText w:val="•"/>
      <w:lvlJc w:val="left"/>
      <w:pPr>
        <w:ind w:left="5078" w:hanging="394"/>
      </w:pPr>
      <w:rPr>
        <w:rFonts w:hint="default"/>
        <w:lang w:val="en-NZ" w:eastAsia="en-NZ" w:bidi="en-NZ"/>
      </w:rPr>
    </w:lvl>
    <w:lvl w:ilvl="5" w:tplc="301E3B3C">
      <w:numFmt w:val="bullet"/>
      <w:lvlText w:val="•"/>
      <w:lvlJc w:val="left"/>
      <w:pPr>
        <w:ind w:left="5963" w:hanging="394"/>
      </w:pPr>
      <w:rPr>
        <w:rFonts w:hint="default"/>
        <w:lang w:val="en-NZ" w:eastAsia="en-NZ" w:bidi="en-NZ"/>
      </w:rPr>
    </w:lvl>
    <w:lvl w:ilvl="6" w:tplc="E53A867E">
      <w:numFmt w:val="bullet"/>
      <w:lvlText w:val="•"/>
      <w:lvlJc w:val="left"/>
      <w:pPr>
        <w:ind w:left="6847" w:hanging="394"/>
      </w:pPr>
      <w:rPr>
        <w:rFonts w:hint="default"/>
        <w:lang w:val="en-NZ" w:eastAsia="en-NZ" w:bidi="en-NZ"/>
      </w:rPr>
    </w:lvl>
    <w:lvl w:ilvl="7" w:tplc="F0848448">
      <w:numFmt w:val="bullet"/>
      <w:lvlText w:val="•"/>
      <w:lvlJc w:val="left"/>
      <w:pPr>
        <w:ind w:left="7732" w:hanging="394"/>
      </w:pPr>
      <w:rPr>
        <w:rFonts w:hint="default"/>
        <w:lang w:val="en-NZ" w:eastAsia="en-NZ" w:bidi="en-NZ"/>
      </w:rPr>
    </w:lvl>
    <w:lvl w:ilvl="8" w:tplc="3C6C5BD8">
      <w:numFmt w:val="bullet"/>
      <w:lvlText w:val="•"/>
      <w:lvlJc w:val="left"/>
      <w:pPr>
        <w:ind w:left="8617" w:hanging="394"/>
      </w:pPr>
      <w:rPr>
        <w:rFonts w:hint="default"/>
        <w:lang w:val="en-NZ" w:eastAsia="en-NZ" w:bidi="en-NZ"/>
      </w:rPr>
    </w:lvl>
  </w:abstractNum>
  <w:abstractNum w:abstractNumId="12" w15:restartNumberingAfterBreak="0">
    <w:nsid w:val="5C3A67CD"/>
    <w:multiLevelType w:val="hybridMultilevel"/>
    <w:tmpl w:val="F3106F9E"/>
    <w:lvl w:ilvl="0" w:tplc="8800D60C">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48565A90">
      <w:numFmt w:val="bullet"/>
      <w:lvlText w:val="•"/>
      <w:lvlJc w:val="left"/>
      <w:pPr>
        <w:ind w:left="2424" w:hanging="394"/>
      </w:pPr>
      <w:rPr>
        <w:rFonts w:hint="default"/>
        <w:lang w:val="en-NZ" w:eastAsia="en-NZ" w:bidi="en-NZ"/>
      </w:rPr>
    </w:lvl>
    <w:lvl w:ilvl="2" w:tplc="DF02DCAA">
      <w:numFmt w:val="bullet"/>
      <w:lvlText w:val="•"/>
      <w:lvlJc w:val="left"/>
      <w:pPr>
        <w:ind w:left="3309" w:hanging="394"/>
      </w:pPr>
      <w:rPr>
        <w:rFonts w:hint="default"/>
        <w:lang w:val="en-NZ" w:eastAsia="en-NZ" w:bidi="en-NZ"/>
      </w:rPr>
    </w:lvl>
    <w:lvl w:ilvl="3" w:tplc="0CE63A2A">
      <w:numFmt w:val="bullet"/>
      <w:lvlText w:val="•"/>
      <w:lvlJc w:val="left"/>
      <w:pPr>
        <w:ind w:left="4193" w:hanging="394"/>
      </w:pPr>
      <w:rPr>
        <w:rFonts w:hint="default"/>
        <w:lang w:val="en-NZ" w:eastAsia="en-NZ" w:bidi="en-NZ"/>
      </w:rPr>
    </w:lvl>
    <w:lvl w:ilvl="4" w:tplc="C10EAFB0">
      <w:numFmt w:val="bullet"/>
      <w:lvlText w:val="•"/>
      <w:lvlJc w:val="left"/>
      <w:pPr>
        <w:ind w:left="5078" w:hanging="394"/>
      </w:pPr>
      <w:rPr>
        <w:rFonts w:hint="default"/>
        <w:lang w:val="en-NZ" w:eastAsia="en-NZ" w:bidi="en-NZ"/>
      </w:rPr>
    </w:lvl>
    <w:lvl w:ilvl="5" w:tplc="9258DB0A">
      <w:numFmt w:val="bullet"/>
      <w:lvlText w:val="•"/>
      <w:lvlJc w:val="left"/>
      <w:pPr>
        <w:ind w:left="5963" w:hanging="394"/>
      </w:pPr>
      <w:rPr>
        <w:rFonts w:hint="default"/>
        <w:lang w:val="en-NZ" w:eastAsia="en-NZ" w:bidi="en-NZ"/>
      </w:rPr>
    </w:lvl>
    <w:lvl w:ilvl="6" w:tplc="890E73EE">
      <w:numFmt w:val="bullet"/>
      <w:lvlText w:val="•"/>
      <w:lvlJc w:val="left"/>
      <w:pPr>
        <w:ind w:left="6847" w:hanging="394"/>
      </w:pPr>
      <w:rPr>
        <w:rFonts w:hint="default"/>
        <w:lang w:val="en-NZ" w:eastAsia="en-NZ" w:bidi="en-NZ"/>
      </w:rPr>
    </w:lvl>
    <w:lvl w:ilvl="7" w:tplc="E18666A0">
      <w:numFmt w:val="bullet"/>
      <w:lvlText w:val="•"/>
      <w:lvlJc w:val="left"/>
      <w:pPr>
        <w:ind w:left="7732" w:hanging="394"/>
      </w:pPr>
      <w:rPr>
        <w:rFonts w:hint="default"/>
        <w:lang w:val="en-NZ" w:eastAsia="en-NZ" w:bidi="en-NZ"/>
      </w:rPr>
    </w:lvl>
    <w:lvl w:ilvl="8" w:tplc="86B8CF1A">
      <w:numFmt w:val="bullet"/>
      <w:lvlText w:val="•"/>
      <w:lvlJc w:val="left"/>
      <w:pPr>
        <w:ind w:left="8617" w:hanging="394"/>
      </w:pPr>
      <w:rPr>
        <w:rFonts w:hint="default"/>
        <w:lang w:val="en-NZ" w:eastAsia="en-NZ" w:bidi="en-NZ"/>
      </w:rPr>
    </w:lvl>
  </w:abstractNum>
  <w:abstractNum w:abstractNumId="13" w15:restartNumberingAfterBreak="0">
    <w:nsid w:val="5DFC64BD"/>
    <w:multiLevelType w:val="hybridMultilevel"/>
    <w:tmpl w:val="0624F0F4"/>
    <w:lvl w:ilvl="0" w:tplc="729899EA">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448062EC">
      <w:numFmt w:val="bullet"/>
      <w:lvlText w:val="•"/>
      <w:lvlJc w:val="left"/>
      <w:pPr>
        <w:ind w:left="2424" w:hanging="394"/>
      </w:pPr>
      <w:rPr>
        <w:rFonts w:hint="default"/>
        <w:lang w:val="en-NZ" w:eastAsia="en-NZ" w:bidi="en-NZ"/>
      </w:rPr>
    </w:lvl>
    <w:lvl w:ilvl="2" w:tplc="7FA6A330">
      <w:numFmt w:val="bullet"/>
      <w:lvlText w:val="•"/>
      <w:lvlJc w:val="left"/>
      <w:pPr>
        <w:ind w:left="3309" w:hanging="394"/>
      </w:pPr>
      <w:rPr>
        <w:rFonts w:hint="default"/>
        <w:lang w:val="en-NZ" w:eastAsia="en-NZ" w:bidi="en-NZ"/>
      </w:rPr>
    </w:lvl>
    <w:lvl w:ilvl="3" w:tplc="FD4CE2F4">
      <w:numFmt w:val="bullet"/>
      <w:lvlText w:val="•"/>
      <w:lvlJc w:val="left"/>
      <w:pPr>
        <w:ind w:left="4193" w:hanging="394"/>
      </w:pPr>
      <w:rPr>
        <w:rFonts w:hint="default"/>
        <w:lang w:val="en-NZ" w:eastAsia="en-NZ" w:bidi="en-NZ"/>
      </w:rPr>
    </w:lvl>
    <w:lvl w:ilvl="4" w:tplc="3EC43EBA">
      <w:numFmt w:val="bullet"/>
      <w:lvlText w:val="•"/>
      <w:lvlJc w:val="left"/>
      <w:pPr>
        <w:ind w:left="5078" w:hanging="394"/>
      </w:pPr>
      <w:rPr>
        <w:rFonts w:hint="default"/>
        <w:lang w:val="en-NZ" w:eastAsia="en-NZ" w:bidi="en-NZ"/>
      </w:rPr>
    </w:lvl>
    <w:lvl w:ilvl="5" w:tplc="BF28165A">
      <w:numFmt w:val="bullet"/>
      <w:lvlText w:val="•"/>
      <w:lvlJc w:val="left"/>
      <w:pPr>
        <w:ind w:left="5963" w:hanging="394"/>
      </w:pPr>
      <w:rPr>
        <w:rFonts w:hint="default"/>
        <w:lang w:val="en-NZ" w:eastAsia="en-NZ" w:bidi="en-NZ"/>
      </w:rPr>
    </w:lvl>
    <w:lvl w:ilvl="6" w:tplc="D0BEB234">
      <w:numFmt w:val="bullet"/>
      <w:lvlText w:val="•"/>
      <w:lvlJc w:val="left"/>
      <w:pPr>
        <w:ind w:left="6847" w:hanging="394"/>
      </w:pPr>
      <w:rPr>
        <w:rFonts w:hint="default"/>
        <w:lang w:val="en-NZ" w:eastAsia="en-NZ" w:bidi="en-NZ"/>
      </w:rPr>
    </w:lvl>
    <w:lvl w:ilvl="7" w:tplc="0F0C9810">
      <w:numFmt w:val="bullet"/>
      <w:lvlText w:val="•"/>
      <w:lvlJc w:val="left"/>
      <w:pPr>
        <w:ind w:left="7732" w:hanging="394"/>
      </w:pPr>
      <w:rPr>
        <w:rFonts w:hint="default"/>
        <w:lang w:val="en-NZ" w:eastAsia="en-NZ" w:bidi="en-NZ"/>
      </w:rPr>
    </w:lvl>
    <w:lvl w:ilvl="8" w:tplc="04D0154E">
      <w:numFmt w:val="bullet"/>
      <w:lvlText w:val="•"/>
      <w:lvlJc w:val="left"/>
      <w:pPr>
        <w:ind w:left="8617" w:hanging="394"/>
      </w:pPr>
      <w:rPr>
        <w:rFonts w:hint="default"/>
        <w:lang w:val="en-NZ" w:eastAsia="en-NZ" w:bidi="en-NZ"/>
      </w:rPr>
    </w:lvl>
  </w:abstractNum>
  <w:abstractNum w:abstractNumId="14" w15:restartNumberingAfterBreak="0">
    <w:nsid w:val="61437FFA"/>
    <w:multiLevelType w:val="hybridMultilevel"/>
    <w:tmpl w:val="49665F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2564605"/>
    <w:multiLevelType w:val="hybridMultilevel"/>
    <w:tmpl w:val="DE422124"/>
    <w:lvl w:ilvl="0" w:tplc="AF98D8E0">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BFCA5414">
      <w:numFmt w:val="bullet"/>
      <w:lvlText w:val="•"/>
      <w:lvlJc w:val="left"/>
      <w:pPr>
        <w:ind w:left="2424" w:hanging="394"/>
      </w:pPr>
      <w:rPr>
        <w:rFonts w:hint="default"/>
        <w:lang w:val="en-NZ" w:eastAsia="en-NZ" w:bidi="en-NZ"/>
      </w:rPr>
    </w:lvl>
    <w:lvl w:ilvl="2" w:tplc="DD7A0A16">
      <w:numFmt w:val="bullet"/>
      <w:lvlText w:val="•"/>
      <w:lvlJc w:val="left"/>
      <w:pPr>
        <w:ind w:left="3309" w:hanging="394"/>
      </w:pPr>
      <w:rPr>
        <w:rFonts w:hint="default"/>
        <w:lang w:val="en-NZ" w:eastAsia="en-NZ" w:bidi="en-NZ"/>
      </w:rPr>
    </w:lvl>
    <w:lvl w:ilvl="3" w:tplc="6C0A1DF8">
      <w:numFmt w:val="bullet"/>
      <w:lvlText w:val="•"/>
      <w:lvlJc w:val="left"/>
      <w:pPr>
        <w:ind w:left="4193" w:hanging="394"/>
      </w:pPr>
      <w:rPr>
        <w:rFonts w:hint="default"/>
        <w:lang w:val="en-NZ" w:eastAsia="en-NZ" w:bidi="en-NZ"/>
      </w:rPr>
    </w:lvl>
    <w:lvl w:ilvl="4" w:tplc="304C5A7A">
      <w:numFmt w:val="bullet"/>
      <w:lvlText w:val="•"/>
      <w:lvlJc w:val="left"/>
      <w:pPr>
        <w:ind w:left="5078" w:hanging="394"/>
      </w:pPr>
      <w:rPr>
        <w:rFonts w:hint="default"/>
        <w:lang w:val="en-NZ" w:eastAsia="en-NZ" w:bidi="en-NZ"/>
      </w:rPr>
    </w:lvl>
    <w:lvl w:ilvl="5" w:tplc="9146D142">
      <w:numFmt w:val="bullet"/>
      <w:lvlText w:val="•"/>
      <w:lvlJc w:val="left"/>
      <w:pPr>
        <w:ind w:left="5963" w:hanging="394"/>
      </w:pPr>
      <w:rPr>
        <w:rFonts w:hint="default"/>
        <w:lang w:val="en-NZ" w:eastAsia="en-NZ" w:bidi="en-NZ"/>
      </w:rPr>
    </w:lvl>
    <w:lvl w:ilvl="6" w:tplc="737A8B74">
      <w:numFmt w:val="bullet"/>
      <w:lvlText w:val="•"/>
      <w:lvlJc w:val="left"/>
      <w:pPr>
        <w:ind w:left="6847" w:hanging="394"/>
      </w:pPr>
      <w:rPr>
        <w:rFonts w:hint="default"/>
        <w:lang w:val="en-NZ" w:eastAsia="en-NZ" w:bidi="en-NZ"/>
      </w:rPr>
    </w:lvl>
    <w:lvl w:ilvl="7" w:tplc="6BD07B38">
      <w:numFmt w:val="bullet"/>
      <w:lvlText w:val="•"/>
      <w:lvlJc w:val="left"/>
      <w:pPr>
        <w:ind w:left="7732" w:hanging="394"/>
      </w:pPr>
      <w:rPr>
        <w:rFonts w:hint="default"/>
        <w:lang w:val="en-NZ" w:eastAsia="en-NZ" w:bidi="en-NZ"/>
      </w:rPr>
    </w:lvl>
    <w:lvl w:ilvl="8" w:tplc="B48E5442">
      <w:numFmt w:val="bullet"/>
      <w:lvlText w:val="•"/>
      <w:lvlJc w:val="left"/>
      <w:pPr>
        <w:ind w:left="8617" w:hanging="394"/>
      </w:pPr>
      <w:rPr>
        <w:rFonts w:hint="default"/>
        <w:lang w:val="en-NZ" w:eastAsia="en-NZ" w:bidi="en-NZ"/>
      </w:rPr>
    </w:lvl>
  </w:abstractNum>
  <w:abstractNum w:abstractNumId="16" w15:restartNumberingAfterBreak="0">
    <w:nsid w:val="667E4DE7"/>
    <w:multiLevelType w:val="hybridMultilevel"/>
    <w:tmpl w:val="AD38BA3A"/>
    <w:lvl w:ilvl="0" w:tplc="F0CC8A4A">
      <w:start w:val="1"/>
      <w:numFmt w:val="lowerLetter"/>
      <w:lvlText w:val="(%1)"/>
      <w:lvlJc w:val="left"/>
      <w:pPr>
        <w:ind w:left="1114" w:hanging="360"/>
      </w:pPr>
      <w:rPr>
        <w:rFonts w:ascii="Arial" w:eastAsia="Arial" w:hAnsi="Arial" w:cs="Arial" w:hint="default"/>
        <w:w w:val="99"/>
        <w:sz w:val="24"/>
        <w:szCs w:val="24"/>
        <w:lang w:val="en-NZ" w:eastAsia="en-NZ" w:bidi="en-NZ"/>
      </w:rPr>
    </w:lvl>
    <w:lvl w:ilvl="1" w:tplc="BC92D2F0">
      <w:numFmt w:val="bullet"/>
      <w:lvlText w:val="•"/>
      <w:lvlJc w:val="left"/>
      <w:pPr>
        <w:ind w:left="2046" w:hanging="360"/>
      </w:pPr>
      <w:rPr>
        <w:rFonts w:hint="default"/>
        <w:lang w:val="en-NZ" w:eastAsia="en-NZ" w:bidi="en-NZ"/>
      </w:rPr>
    </w:lvl>
    <w:lvl w:ilvl="2" w:tplc="C31CA22C">
      <w:numFmt w:val="bullet"/>
      <w:lvlText w:val="•"/>
      <w:lvlJc w:val="left"/>
      <w:pPr>
        <w:ind w:left="2973" w:hanging="360"/>
      </w:pPr>
      <w:rPr>
        <w:rFonts w:hint="default"/>
        <w:lang w:val="en-NZ" w:eastAsia="en-NZ" w:bidi="en-NZ"/>
      </w:rPr>
    </w:lvl>
    <w:lvl w:ilvl="3" w:tplc="FCBC5E50">
      <w:numFmt w:val="bullet"/>
      <w:lvlText w:val="•"/>
      <w:lvlJc w:val="left"/>
      <w:pPr>
        <w:ind w:left="3899" w:hanging="360"/>
      </w:pPr>
      <w:rPr>
        <w:rFonts w:hint="default"/>
        <w:lang w:val="en-NZ" w:eastAsia="en-NZ" w:bidi="en-NZ"/>
      </w:rPr>
    </w:lvl>
    <w:lvl w:ilvl="4" w:tplc="B42476BA">
      <w:numFmt w:val="bullet"/>
      <w:lvlText w:val="•"/>
      <w:lvlJc w:val="left"/>
      <w:pPr>
        <w:ind w:left="4826" w:hanging="360"/>
      </w:pPr>
      <w:rPr>
        <w:rFonts w:hint="default"/>
        <w:lang w:val="en-NZ" w:eastAsia="en-NZ" w:bidi="en-NZ"/>
      </w:rPr>
    </w:lvl>
    <w:lvl w:ilvl="5" w:tplc="29FE6B78">
      <w:numFmt w:val="bullet"/>
      <w:lvlText w:val="•"/>
      <w:lvlJc w:val="left"/>
      <w:pPr>
        <w:ind w:left="5753" w:hanging="360"/>
      </w:pPr>
      <w:rPr>
        <w:rFonts w:hint="default"/>
        <w:lang w:val="en-NZ" w:eastAsia="en-NZ" w:bidi="en-NZ"/>
      </w:rPr>
    </w:lvl>
    <w:lvl w:ilvl="6" w:tplc="633449C8">
      <w:numFmt w:val="bullet"/>
      <w:lvlText w:val="•"/>
      <w:lvlJc w:val="left"/>
      <w:pPr>
        <w:ind w:left="6679" w:hanging="360"/>
      </w:pPr>
      <w:rPr>
        <w:rFonts w:hint="default"/>
        <w:lang w:val="en-NZ" w:eastAsia="en-NZ" w:bidi="en-NZ"/>
      </w:rPr>
    </w:lvl>
    <w:lvl w:ilvl="7" w:tplc="0344A47C">
      <w:numFmt w:val="bullet"/>
      <w:lvlText w:val="•"/>
      <w:lvlJc w:val="left"/>
      <w:pPr>
        <w:ind w:left="7606" w:hanging="360"/>
      </w:pPr>
      <w:rPr>
        <w:rFonts w:hint="default"/>
        <w:lang w:val="en-NZ" w:eastAsia="en-NZ" w:bidi="en-NZ"/>
      </w:rPr>
    </w:lvl>
    <w:lvl w:ilvl="8" w:tplc="D528035E">
      <w:numFmt w:val="bullet"/>
      <w:lvlText w:val="•"/>
      <w:lvlJc w:val="left"/>
      <w:pPr>
        <w:ind w:left="8533" w:hanging="360"/>
      </w:pPr>
      <w:rPr>
        <w:rFonts w:hint="default"/>
        <w:lang w:val="en-NZ" w:eastAsia="en-NZ" w:bidi="en-NZ"/>
      </w:rPr>
    </w:lvl>
  </w:abstractNum>
  <w:abstractNum w:abstractNumId="1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8" w15:restartNumberingAfterBreak="0">
    <w:nsid w:val="6F3C1F51"/>
    <w:multiLevelType w:val="hybridMultilevel"/>
    <w:tmpl w:val="062642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94657F"/>
    <w:multiLevelType w:val="hybridMultilevel"/>
    <w:tmpl w:val="13D64B86"/>
    <w:lvl w:ilvl="0" w:tplc="7C56508A">
      <w:start w:val="1"/>
      <w:numFmt w:val="lowerLetter"/>
      <w:lvlText w:val="%1."/>
      <w:lvlJc w:val="left"/>
      <w:pPr>
        <w:ind w:left="1050" w:hanging="360"/>
      </w:pPr>
      <w:rPr>
        <w:rFonts w:cs="Times New Roman" w:hint="default"/>
      </w:rPr>
    </w:lvl>
    <w:lvl w:ilvl="1" w:tplc="14090019" w:tentative="1">
      <w:start w:val="1"/>
      <w:numFmt w:val="lowerLetter"/>
      <w:lvlText w:val="%2."/>
      <w:lvlJc w:val="left"/>
      <w:pPr>
        <w:ind w:left="1770" w:hanging="360"/>
      </w:pPr>
    </w:lvl>
    <w:lvl w:ilvl="2" w:tplc="1409001B" w:tentative="1">
      <w:start w:val="1"/>
      <w:numFmt w:val="lowerRoman"/>
      <w:lvlText w:val="%3."/>
      <w:lvlJc w:val="right"/>
      <w:pPr>
        <w:ind w:left="2490" w:hanging="180"/>
      </w:pPr>
    </w:lvl>
    <w:lvl w:ilvl="3" w:tplc="1409000F" w:tentative="1">
      <w:start w:val="1"/>
      <w:numFmt w:val="decimal"/>
      <w:lvlText w:val="%4."/>
      <w:lvlJc w:val="left"/>
      <w:pPr>
        <w:ind w:left="3210" w:hanging="360"/>
      </w:pPr>
    </w:lvl>
    <w:lvl w:ilvl="4" w:tplc="14090019" w:tentative="1">
      <w:start w:val="1"/>
      <w:numFmt w:val="lowerLetter"/>
      <w:lvlText w:val="%5."/>
      <w:lvlJc w:val="left"/>
      <w:pPr>
        <w:ind w:left="3930" w:hanging="360"/>
      </w:pPr>
    </w:lvl>
    <w:lvl w:ilvl="5" w:tplc="1409001B" w:tentative="1">
      <w:start w:val="1"/>
      <w:numFmt w:val="lowerRoman"/>
      <w:lvlText w:val="%6."/>
      <w:lvlJc w:val="right"/>
      <w:pPr>
        <w:ind w:left="4650" w:hanging="180"/>
      </w:pPr>
    </w:lvl>
    <w:lvl w:ilvl="6" w:tplc="1409000F" w:tentative="1">
      <w:start w:val="1"/>
      <w:numFmt w:val="decimal"/>
      <w:lvlText w:val="%7."/>
      <w:lvlJc w:val="left"/>
      <w:pPr>
        <w:ind w:left="5370" w:hanging="360"/>
      </w:pPr>
    </w:lvl>
    <w:lvl w:ilvl="7" w:tplc="14090019" w:tentative="1">
      <w:start w:val="1"/>
      <w:numFmt w:val="lowerLetter"/>
      <w:lvlText w:val="%8."/>
      <w:lvlJc w:val="left"/>
      <w:pPr>
        <w:ind w:left="6090" w:hanging="360"/>
      </w:pPr>
    </w:lvl>
    <w:lvl w:ilvl="8" w:tplc="1409001B" w:tentative="1">
      <w:start w:val="1"/>
      <w:numFmt w:val="lowerRoman"/>
      <w:lvlText w:val="%9."/>
      <w:lvlJc w:val="right"/>
      <w:pPr>
        <w:ind w:left="6810" w:hanging="180"/>
      </w:pPr>
    </w:lvl>
  </w:abstractNum>
  <w:abstractNum w:abstractNumId="20" w15:restartNumberingAfterBreak="0">
    <w:nsid w:val="7D6D1852"/>
    <w:multiLevelType w:val="hybridMultilevel"/>
    <w:tmpl w:val="4AD2EF00"/>
    <w:lvl w:ilvl="0" w:tplc="87BEE70E">
      <w:start w:val="1"/>
      <w:numFmt w:val="lowerRoman"/>
      <w:lvlText w:val="%1."/>
      <w:lvlJc w:val="left"/>
      <w:pPr>
        <w:ind w:left="1538" w:hanging="394"/>
      </w:pPr>
      <w:rPr>
        <w:rFonts w:ascii="Arial" w:eastAsia="Arial" w:hAnsi="Arial" w:cs="Arial" w:hint="default"/>
        <w:spacing w:val="-2"/>
        <w:w w:val="100"/>
        <w:sz w:val="22"/>
        <w:szCs w:val="22"/>
        <w:lang w:val="en-NZ" w:eastAsia="en-NZ" w:bidi="en-NZ"/>
      </w:rPr>
    </w:lvl>
    <w:lvl w:ilvl="1" w:tplc="847871DA">
      <w:numFmt w:val="bullet"/>
      <w:lvlText w:val="•"/>
      <w:lvlJc w:val="left"/>
      <w:pPr>
        <w:ind w:left="2424" w:hanging="394"/>
      </w:pPr>
      <w:rPr>
        <w:rFonts w:hint="default"/>
        <w:lang w:val="en-NZ" w:eastAsia="en-NZ" w:bidi="en-NZ"/>
      </w:rPr>
    </w:lvl>
    <w:lvl w:ilvl="2" w:tplc="3BDE2C26">
      <w:numFmt w:val="bullet"/>
      <w:lvlText w:val="•"/>
      <w:lvlJc w:val="left"/>
      <w:pPr>
        <w:ind w:left="3309" w:hanging="394"/>
      </w:pPr>
      <w:rPr>
        <w:rFonts w:hint="default"/>
        <w:lang w:val="en-NZ" w:eastAsia="en-NZ" w:bidi="en-NZ"/>
      </w:rPr>
    </w:lvl>
    <w:lvl w:ilvl="3" w:tplc="FDBA7568">
      <w:numFmt w:val="bullet"/>
      <w:lvlText w:val="•"/>
      <w:lvlJc w:val="left"/>
      <w:pPr>
        <w:ind w:left="4193" w:hanging="394"/>
      </w:pPr>
      <w:rPr>
        <w:rFonts w:hint="default"/>
        <w:lang w:val="en-NZ" w:eastAsia="en-NZ" w:bidi="en-NZ"/>
      </w:rPr>
    </w:lvl>
    <w:lvl w:ilvl="4" w:tplc="921A68FE">
      <w:numFmt w:val="bullet"/>
      <w:lvlText w:val="•"/>
      <w:lvlJc w:val="left"/>
      <w:pPr>
        <w:ind w:left="5078" w:hanging="394"/>
      </w:pPr>
      <w:rPr>
        <w:rFonts w:hint="default"/>
        <w:lang w:val="en-NZ" w:eastAsia="en-NZ" w:bidi="en-NZ"/>
      </w:rPr>
    </w:lvl>
    <w:lvl w:ilvl="5" w:tplc="49FEE874">
      <w:numFmt w:val="bullet"/>
      <w:lvlText w:val="•"/>
      <w:lvlJc w:val="left"/>
      <w:pPr>
        <w:ind w:left="5963" w:hanging="394"/>
      </w:pPr>
      <w:rPr>
        <w:rFonts w:hint="default"/>
        <w:lang w:val="en-NZ" w:eastAsia="en-NZ" w:bidi="en-NZ"/>
      </w:rPr>
    </w:lvl>
    <w:lvl w:ilvl="6" w:tplc="5DEEF6B8">
      <w:numFmt w:val="bullet"/>
      <w:lvlText w:val="•"/>
      <w:lvlJc w:val="left"/>
      <w:pPr>
        <w:ind w:left="6847" w:hanging="394"/>
      </w:pPr>
      <w:rPr>
        <w:rFonts w:hint="default"/>
        <w:lang w:val="en-NZ" w:eastAsia="en-NZ" w:bidi="en-NZ"/>
      </w:rPr>
    </w:lvl>
    <w:lvl w:ilvl="7" w:tplc="9EFCAB08">
      <w:numFmt w:val="bullet"/>
      <w:lvlText w:val="•"/>
      <w:lvlJc w:val="left"/>
      <w:pPr>
        <w:ind w:left="7732" w:hanging="394"/>
      </w:pPr>
      <w:rPr>
        <w:rFonts w:hint="default"/>
        <w:lang w:val="en-NZ" w:eastAsia="en-NZ" w:bidi="en-NZ"/>
      </w:rPr>
    </w:lvl>
    <w:lvl w:ilvl="8" w:tplc="04A44B84">
      <w:numFmt w:val="bullet"/>
      <w:lvlText w:val="•"/>
      <w:lvlJc w:val="left"/>
      <w:pPr>
        <w:ind w:left="8617" w:hanging="394"/>
      </w:pPr>
      <w:rPr>
        <w:rFonts w:hint="default"/>
        <w:lang w:val="en-NZ" w:eastAsia="en-NZ" w:bidi="en-NZ"/>
      </w:rPr>
    </w:lvl>
  </w:abstractNum>
  <w:abstractNum w:abstractNumId="21" w15:restartNumberingAfterBreak="0">
    <w:nsid w:val="7DAA2A2E"/>
    <w:multiLevelType w:val="hybridMultilevel"/>
    <w:tmpl w:val="21F07DA0"/>
    <w:lvl w:ilvl="0" w:tplc="B622ACC8">
      <w:start w:val="5"/>
      <w:numFmt w:val="bullet"/>
      <w:lvlText w:val="-"/>
      <w:lvlJc w:val="left"/>
      <w:pPr>
        <w:ind w:left="1523" w:hanging="360"/>
      </w:pPr>
      <w:rPr>
        <w:rFonts w:ascii="Arial" w:eastAsia="Times New Roman" w:hAnsi="Arial" w:cs="Arial" w:hint="default"/>
      </w:rPr>
    </w:lvl>
    <w:lvl w:ilvl="1" w:tplc="14090003" w:tentative="1">
      <w:start w:val="1"/>
      <w:numFmt w:val="bullet"/>
      <w:lvlText w:val="o"/>
      <w:lvlJc w:val="left"/>
      <w:pPr>
        <w:ind w:left="2243" w:hanging="360"/>
      </w:pPr>
      <w:rPr>
        <w:rFonts w:ascii="Courier New" w:hAnsi="Courier New" w:cs="Courier New" w:hint="default"/>
      </w:rPr>
    </w:lvl>
    <w:lvl w:ilvl="2" w:tplc="14090005" w:tentative="1">
      <w:start w:val="1"/>
      <w:numFmt w:val="bullet"/>
      <w:lvlText w:val=""/>
      <w:lvlJc w:val="left"/>
      <w:pPr>
        <w:ind w:left="2963" w:hanging="360"/>
      </w:pPr>
      <w:rPr>
        <w:rFonts w:ascii="Wingdings" w:hAnsi="Wingdings" w:hint="default"/>
      </w:rPr>
    </w:lvl>
    <w:lvl w:ilvl="3" w:tplc="14090001" w:tentative="1">
      <w:start w:val="1"/>
      <w:numFmt w:val="bullet"/>
      <w:lvlText w:val=""/>
      <w:lvlJc w:val="left"/>
      <w:pPr>
        <w:ind w:left="3683" w:hanging="360"/>
      </w:pPr>
      <w:rPr>
        <w:rFonts w:ascii="Symbol" w:hAnsi="Symbol" w:hint="default"/>
      </w:rPr>
    </w:lvl>
    <w:lvl w:ilvl="4" w:tplc="14090003" w:tentative="1">
      <w:start w:val="1"/>
      <w:numFmt w:val="bullet"/>
      <w:lvlText w:val="o"/>
      <w:lvlJc w:val="left"/>
      <w:pPr>
        <w:ind w:left="4403" w:hanging="360"/>
      </w:pPr>
      <w:rPr>
        <w:rFonts w:ascii="Courier New" w:hAnsi="Courier New" w:cs="Courier New" w:hint="default"/>
      </w:rPr>
    </w:lvl>
    <w:lvl w:ilvl="5" w:tplc="14090005" w:tentative="1">
      <w:start w:val="1"/>
      <w:numFmt w:val="bullet"/>
      <w:lvlText w:val=""/>
      <w:lvlJc w:val="left"/>
      <w:pPr>
        <w:ind w:left="5123" w:hanging="360"/>
      </w:pPr>
      <w:rPr>
        <w:rFonts w:ascii="Wingdings" w:hAnsi="Wingdings" w:hint="default"/>
      </w:rPr>
    </w:lvl>
    <w:lvl w:ilvl="6" w:tplc="14090001" w:tentative="1">
      <w:start w:val="1"/>
      <w:numFmt w:val="bullet"/>
      <w:lvlText w:val=""/>
      <w:lvlJc w:val="left"/>
      <w:pPr>
        <w:ind w:left="5843" w:hanging="360"/>
      </w:pPr>
      <w:rPr>
        <w:rFonts w:ascii="Symbol" w:hAnsi="Symbol" w:hint="default"/>
      </w:rPr>
    </w:lvl>
    <w:lvl w:ilvl="7" w:tplc="14090003" w:tentative="1">
      <w:start w:val="1"/>
      <w:numFmt w:val="bullet"/>
      <w:lvlText w:val="o"/>
      <w:lvlJc w:val="left"/>
      <w:pPr>
        <w:ind w:left="6563" w:hanging="360"/>
      </w:pPr>
      <w:rPr>
        <w:rFonts w:ascii="Courier New" w:hAnsi="Courier New" w:cs="Courier New" w:hint="default"/>
      </w:rPr>
    </w:lvl>
    <w:lvl w:ilvl="8" w:tplc="14090005" w:tentative="1">
      <w:start w:val="1"/>
      <w:numFmt w:val="bullet"/>
      <w:lvlText w:val=""/>
      <w:lvlJc w:val="left"/>
      <w:pPr>
        <w:ind w:left="7283" w:hanging="360"/>
      </w:pPr>
      <w:rPr>
        <w:rFonts w:ascii="Wingdings" w:hAnsi="Wingdings" w:hint="default"/>
      </w:rPr>
    </w:lvl>
  </w:abstractNum>
  <w:abstractNum w:abstractNumId="22" w15:restartNumberingAfterBreak="0">
    <w:nsid w:val="7E7C3D4A"/>
    <w:multiLevelType w:val="hybridMultilevel"/>
    <w:tmpl w:val="3A1E145E"/>
    <w:lvl w:ilvl="0" w:tplc="4A9A678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463503279">
    <w:abstractNumId w:val="6"/>
  </w:num>
  <w:num w:numId="2" w16cid:durableId="131677411">
    <w:abstractNumId w:val="0"/>
  </w:num>
  <w:num w:numId="3" w16cid:durableId="283928611">
    <w:abstractNumId w:val="7"/>
  </w:num>
  <w:num w:numId="4" w16cid:durableId="1657957021">
    <w:abstractNumId w:val="8"/>
  </w:num>
  <w:num w:numId="5" w16cid:durableId="1573931823">
    <w:abstractNumId w:val="17"/>
  </w:num>
  <w:num w:numId="6" w16cid:durableId="385026744">
    <w:abstractNumId w:val="14"/>
  </w:num>
  <w:num w:numId="7" w16cid:durableId="1395155570">
    <w:abstractNumId w:val="10"/>
  </w:num>
  <w:num w:numId="8" w16cid:durableId="72431249">
    <w:abstractNumId w:val="21"/>
  </w:num>
  <w:num w:numId="9" w16cid:durableId="317420324">
    <w:abstractNumId w:val="22"/>
  </w:num>
  <w:num w:numId="10" w16cid:durableId="103233974">
    <w:abstractNumId w:val="19"/>
  </w:num>
  <w:num w:numId="11" w16cid:durableId="1129661841">
    <w:abstractNumId w:val="18"/>
  </w:num>
  <w:num w:numId="12" w16cid:durableId="387806871">
    <w:abstractNumId w:val="3"/>
  </w:num>
  <w:num w:numId="13" w16cid:durableId="1260944929">
    <w:abstractNumId w:val="20"/>
  </w:num>
  <w:num w:numId="14" w16cid:durableId="339815541">
    <w:abstractNumId w:val="5"/>
  </w:num>
  <w:num w:numId="15" w16cid:durableId="1196117627">
    <w:abstractNumId w:val="9"/>
  </w:num>
  <w:num w:numId="16" w16cid:durableId="259608603">
    <w:abstractNumId w:val="12"/>
  </w:num>
  <w:num w:numId="17" w16cid:durableId="1341853898">
    <w:abstractNumId w:val="16"/>
  </w:num>
  <w:num w:numId="18" w16cid:durableId="1245190734">
    <w:abstractNumId w:val="4"/>
  </w:num>
  <w:num w:numId="19" w16cid:durableId="1758552176">
    <w:abstractNumId w:val="15"/>
  </w:num>
  <w:num w:numId="20" w16cid:durableId="1887137901">
    <w:abstractNumId w:val="13"/>
  </w:num>
  <w:num w:numId="21" w16cid:durableId="1498112808">
    <w:abstractNumId w:val="11"/>
  </w:num>
  <w:num w:numId="22" w16cid:durableId="942225143">
    <w:abstractNumId w:val="2"/>
  </w:num>
  <w:num w:numId="23" w16cid:durableId="1700354156">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 Cheah">
    <w15:presenceInfo w15:providerId="AD" w15:userId="S::May.Cheah@fma.govt.nz::8ad36748-db81-49ab-a6d4-9a94edb9b9e8"/>
  </w15:person>
  <w15:person w15:author="Brandt Botha">
    <w15:presenceInfo w15:providerId="AD" w15:userId="S::brandt.botha@fma.govt.nz::2598dddb-baf6-4c1a-9a4d-756441cbb7dc"/>
  </w15:person>
  <w15:person w15:author="Robert Milnes">
    <w15:presenceInfo w15:providerId="AD" w15:userId="S::Robert.Milnes@dia.govt.nz::a6216aee-aef4-42ce-98d5-56598c1d94b2"/>
  </w15:person>
  <w15:person w15:author="Julie Ung">
    <w15:presenceInfo w15:providerId="AD" w15:userId="S::Julie.Ung@dia.govt.nz::ad6b8521-43b5-4e40-b51e-cfd14bf0f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NZ" w:vendorID="64" w:dllVersion="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79"/>
    <w:rsid w:val="0000114F"/>
    <w:rsid w:val="00001173"/>
    <w:rsid w:val="0000240F"/>
    <w:rsid w:val="0000514F"/>
    <w:rsid w:val="0001135B"/>
    <w:rsid w:val="000120A5"/>
    <w:rsid w:val="00012B31"/>
    <w:rsid w:val="00012F6F"/>
    <w:rsid w:val="00015299"/>
    <w:rsid w:val="00020150"/>
    <w:rsid w:val="00020481"/>
    <w:rsid w:val="00024D0D"/>
    <w:rsid w:val="00025DC9"/>
    <w:rsid w:val="00025E55"/>
    <w:rsid w:val="00026007"/>
    <w:rsid w:val="00030360"/>
    <w:rsid w:val="00030EC1"/>
    <w:rsid w:val="0003203C"/>
    <w:rsid w:val="00032F9E"/>
    <w:rsid w:val="00040D02"/>
    <w:rsid w:val="00045B8C"/>
    <w:rsid w:val="000465EB"/>
    <w:rsid w:val="000472B0"/>
    <w:rsid w:val="00050F35"/>
    <w:rsid w:val="000511C7"/>
    <w:rsid w:val="00054018"/>
    <w:rsid w:val="00057F99"/>
    <w:rsid w:val="00064F47"/>
    <w:rsid w:val="000658E1"/>
    <w:rsid w:val="0006659B"/>
    <w:rsid w:val="0007289B"/>
    <w:rsid w:val="000739CC"/>
    <w:rsid w:val="00077418"/>
    <w:rsid w:val="00077987"/>
    <w:rsid w:val="00082223"/>
    <w:rsid w:val="0008508D"/>
    <w:rsid w:val="00087960"/>
    <w:rsid w:val="000964F7"/>
    <w:rsid w:val="000A3679"/>
    <w:rsid w:val="000A3C0A"/>
    <w:rsid w:val="000A6E2F"/>
    <w:rsid w:val="000B2762"/>
    <w:rsid w:val="000B5F1D"/>
    <w:rsid w:val="000B631C"/>
    <w:rsid w:val="000C1478"/>
    <w:rsid w:val="000C1AAF"/>
    <w:rsid w:val="000D11E3"/>
    <w:rsid w:val="000D195D"/>
    <w:rsid w:val="000D2291"/>
    <w:rsid w:val="000D380E"/>
    <w:rsid w:val="000D560E"/>
    <w:rsid w:val="000D614A"/>
    <w:rsid w:val="000E002E"/>
    <w:rsid w:val="000E1BD5"/>
    <w:rsid w:val="000E24F9"/>
    <w:rsid w:val="000E3F08"/>
    <w:rsid w:val="000E57A2"/>
    <w:rsid w:val="000E7079"/>
    <w:rsid w:val="000F08B0"/>
    <w:rsid w:val="000F41ED"/>
    <w:rsid w:val="000F4ECB"/>
    <w:rsid w:val="000F732F"/>
    <w:rsid w:val="0010090A"/>
    <w:rsid w:val="001013E5"/>
    <w:rsid w:val="00105FFF"/>
    <w:rsid w:val="001110CF"/>
    <w:rsid w:val="001122D5"/>
    <w:rsid w:val="001140DA"/>
    <w:rsid w:val="0011491C"/>
    <w:rsid w:val="00114BB4"/>
    <w:rsid w:val="00115801"/>
    <w:rsid w:val="00116C41"/>
    <w:rsid w:val="001217C3"/>
    <w:rsid w:val="00122ACD"/>
    <w:rsid w:val="00123B21"/>
    <w:rsid w:val="001240C0"/>
    <w:rsid w:val="00124607"/>
    <w:rsid w:val="00124A5C"/>
    <w:rsid w:val="001255FB"/>
    <w:rsid w:val="0012608C"/>
    <w:rsid w:val="001262C2"/>
    <w:rsid w:val="0012736B"/>
    <w:rsid w:val="001300AD"/>
    <w:rsid w:val="00131025"/>
    <w:rsid w:val="001328BF"/>
    <w:rsid w:val="00133A0B"/>
    <w:rsid w:val="00135F63"/>
    <w:rsid w:val="00142F30"/>
    <w:rsid w:val="00147E8F"/>
    <w:rsid w:val="00150F6B"/>
    <w:rsid w:val="0015103F"/>
    <w:rsid w:val="001540C1"/>
    <w:rsid w:val="001544BB"/>
    <w:rsid w:val="0015636C"/>
    <w:rsid w:val="00157FE4"/>
    <w:rsid w:val="00162919"/>
    <w:rsid w:val="00166B7E"/>
    <w:rsid w:val="00166C46"/>
    <w:rsid w:val="0017065E"/>
    <w:rsid w:val="00172499"/>
    <w:rsid w:val="00172603"/>
    <w:rsid w:val="00183814"/>
    <w:rsid w:val="0018444F"/>
    <w:rsid w:val="0018461A"/>
    <w:rsid w:val="00186D7A"/>
    <w:rsid w:val="001940BA"/>
    <w:rsid w:val="001960CF"/>
    <w:rsid w:val="00197515"/>
    <w:rsid w:val="00197C18"/>
    <w:rsid w:val="00197FC2"/>
    <w:rsid w:val="001A0C37"/>
    <w:rsid w:val="001A1113"/>
    <w:rsid w:val="001A27D5"/>
    <w:rsid w:val="001B0455"/>
    <w:rsid w:val="001B4867"/>
    <w:rsid w:val="001B49E6"/>
    <w:rsid w:val="001B5756"/>
    <w:rsid w:val="001B5E3D"/>
    <w:rsid w:val="001D6150"/>
    <w:rsid w:val="001E0D01"/>
    <w:rsid w:val="001E1184"/>
    <w:rsid w:val="001E164B"/>
    <w:rsid w:val="001E2B23"/>
    <w:rsid w:val="002001E6"/>
    <w:rsid w:val="002031CC"/>
    <w:rsid w:val="00204D44"/>
    <w:rsid w:val="00206776"/>
    <w:rsid w:val="002070A0"/>
    <w:rsid w:val="0021155E"/>
    <w:rsid w:val="00211E6B"/>
    <w:rsid w:val="002123FA"/>
    <w:rsid w:val="00213E06"/>
    <w:rsid w:val="00215EA4"/>
    <w:rsid w:val="00221B2E"/>
    <w:rsid w:val="00221EC0"/>
    <w:rsid w:val="002222B9"/>
    <w:rsid w:val="0022243D"/>
    <w:rsid w:val="0022576C"/>
    <w:rsid w:val="00225DA8"/>
    <w:rsid w:val="00234536"/>
    <w:rsid w:val="00241FBA"/>
    <w:rsid w:val="00242919"/>
    <w:rsid w:val="0025000B"/>
    <w:rsid w:val="002534DA"/>
    <w:rsid w:val="00257D63"/>
    <w:rsid w:val="002615DA"/>
    <w:rsid w:val="002619E8"/>
    <w:rsid w:val="0026228C"/>
    <w:rsid w:val="00263821"/>
    <w:rsid w:val="002643DF"/>
    <w:rsid w:val="00266E8E"/>
    <w:rsid w:val="0026741F"/>
    <w:rsid w:val="00267621"/>
    <w:rsid w:val="00271C19"/>
    <w:rsid w:val="002750C6"/>
    <w:rsid w:val="0027551B"/>
    <w:rsid w:val="00275BA6"/>
    <w:rsid w:val="00280B15"/>
    <w:rsid w:val="002816F3"/>
    <w:rsid w:val="00283924"/>
    <w:rsid w:val="00284277"/>
    <w:rsid w:val="002847BD"/>
    <w:rsid w:val="00290422"/>
    <w:rsid w:val="00292642"/>
    <w:rsid w:val="00292AED"/>
    <w:rsid w:val="00293A64"/>
    <w:rsid w:val="0029694D"/>
    <w:rsid w:val="00297BDA"/>
    <w:rsid w:val="002A056A"/>
    <w:rsid w:val="002A1ACF"/>
    <w:rsid w:val="002A2366"/>
    <w:rsid w:val="002A2F5B"/>
    <w:rsid w:val="002A531A"/>
    <w:rsid w:val="002A552E"/>
    <w:rsid w:val="002A57AA"/>
    <w:rsid w:val="002A5E80"/>
    <w:rsid w:val="002A6040"/>
    <w:rsid w:val="002A6934"/>
    <w:rsid w:val="002A78CE"/>
    <w:rsid w:val="002B252A"/>
    <w:rsid w:val="002B29FE"/>
    <w:rsid w:val="002C0033"/>
    <w:rsid w:val="002C05C2"/>
    <w:rsid w:val="002C1937"/>
    <w:rsid w:val="002C5401"/>
    <w:rsid w:val="002C5B19"/>
    <w:rsid w:val="002C7B1B"/>
    <w:rsid w:val="002C7EB6"/>
    <w:rsid w:val="002D18EE"/>
    <w:rsid w:val="002D25FC"/>
    <w:rsid w:val="002D5B29"/>
    <w:rsid w:val="002E0732"/>
    <w:rsid w:val="002E3A98"/>
    <w:rsid w:val="002E3D06"/>
    <w:rsid w:val="002E6A12"/>
    <w:rsid w:val="002E7317"/>
    <w:rsid w:val="002F0A7E"/>
    <w:rsid w:val="002F35CB"/>
    <w:rsid w:val="002F77ED"/>
    <w:rsid w:val="002F7F84"/>
    <w:rsid w:val="00301264"/>
    <w:rsid w:val="00303530"/>
    <w:rsid w:val="00304910"/>
    <w:rsid w:val="00304DEA"/>
    <w:rsid w:val="00305A1A"/>
    <w:rsid w:val="003108C1"/>
    <w:rsid w:val="00312F8E"/>
    <w:rsid w:val="0031311B"/>
    <w:rsid w:val="00313224"/>
    <w:rsid w:val="00315250"/>
    <w:rsid w:val="00320851"/>
    <w:rsid w:val="00320F10"/>
    <w:rsid w:val="00321BD3"/>
    <w:rsid w:val="003255B4"/>
    <w:rsid w:val="0032759B"/>
    <w:rsid w:val="00333406"/>
    <w:rsid w:val="00333658"/>
    <w:rsid w:val="00334E50"/>
    <w:rsid w:val="003436BC"/>
    <w:rsid w:val="00344B5A"/>
    <w:rsid w:val="00344DD6"/>
    <w:rsid w:val="0034545F"/>
    <w:rsid w:val="00346082"/>
    <w:rsid w:val="00346B8B"/>
    <w:rsid w:val="0035488E"/>
    <w:rsid w:val="003548D9"/>
    <w:rsid w:val="00355BE7"/>
    <w:rsid w:val="00360053"/>
    <w:rsid w:val="0036236A"/>
    <w:rsid w:val="003634FE"/>
    <w:rsid w:val="00367534"/>
    <w:rsid w:val="00375A65"/>
    <w:rsid w:val="0037768A"/>
    <w:rsid w:val="00382146"/>
    <w:rsid w:val="003839CD"/>
    <w:rsid w:val="003863AF"/>
    <w:rsid w:val="003878A0"/>
    <w:rsid w:val="0039146D"/>
    <w:rsid w:val="00392D4B"/>
    <w:rsid w:val="0039417B"/>
    <w:rsid w:val="003A2BC6"/>
    <w:rsid w:val="003A3EA1"/>
    <w:rsid w:val="003A55BC"/>
    <w:rsid w:val="003A6EDF"/>
    <w:rsid w:val="003B0759"/>
    <w:rsid w:val="003B0E67"/>
    <w:rsid w:val="003B5114"/>
    <w:rsid w:val="003B6B11"/>
    <w:rsid w:val="003C0AB2"/>
    <w:rsid w:val="003C18CB"/>
    <w:rsid w:val="003C2FCC"/>
    <w:rsid w:val="003C32AC"/>
    <w:rsid w:val="003C39C6"/>
    <w:rsid w:val="003C5D5D"/>
    <w:rsid w:val="003C6438"/>
    <w:rsid w:val="003D40F2"/>
    <w:rsid w:val="003D7F29"/>
    <w:rsid w:val="003E14BE"/>
    <w:rsid w:val="003E2558"/>
    <w:rsid w:val="003E61BD"/>
    <w:rsid w:val="003E677E"/>
    <w:rsid w:val="003F10EA"/>
    <w:rsid w:val="003F173C"/>
    <w:rsid w:val="003F1CDB"/>
    <w:rsid w:val="003F20C7"/>
    <w:rsid w:val="003F2993"/>
    <w:rsid w:val="003F3D77"/>
    <w:rsid w:val="003F6E5D"/>
    <w:rsid w:val="00400447"/>
    <w:rsid w:val="00400D15"/>
    <w:rsid w:val="004025A2"/>
    <w:rsid w:val="0040618A"/>
    <w:rsid w:val="00407542"/>
    <w:rsid w:val="00410C18"/>
    <w:rsid w:val="00413CBB"/>
    <w:rsid w:val="00416092"/>
    <w:rsid w:val="00416416"/>
    <w:rsid w:val="0041664F"/>
    <w:rsid w:val="00416ADE"/>
    <w:rsid w:val="0041769F"/>
    <w:rsid w:val="00424992"/>
    <w:rsid w:val="00425DA7"/>
    <w:rsid w:val="00427266"/>
    <w:rsid w:val="00430CF0"/>
    <w:rsid w:val="00430EF9"/>
    <w:rsid w:val="00435EAF"/>
    <w:rsid w:val="00437015"/>
    <w:rsid w:val="00437E0A"/>
    <w:rsid w:val="004425F9"/>
    <w:rsid w:val="004437D9"/>
    <w:rsid w:val="00444F07"/>
    <w:rsid w:val="00445A4D"/>
    <w:rsid w:val="00446ABC"/>
    <w:rsid w:val="00446B9D"/>
    <w:rsid w:val="00451604"/>
    <w:rsid w:val="00451F96"/>
    <w:rsid w:val="00453C07"/>
    <w:rsid w:val="00453F94"/>
    <w:rsid w:val="004540B3"/>
    <w:rsid w:val="00455E01"/>
    <w:rsid w:val="00455E2C"/>
    <w:rsid w:val="004572E9"/>
    <w:rsid w:val="004603EF"/>
    <w:rsid w:val="00461BB5"/>
    <w:rsid w:val="00463BAE"/>
    <w:rsid w:val="004645F2"/>
    <w:rsid w:val="004671D1"/>
    <w:rsid w:val="0047224C"/>
    <w:rsid w:val="004748C2"/>
    <w:rsid w:val="00475A5C"/>
    <w:rsid w:val="004803E2"/>
    <w:rsid w:val="00480AF2"/>
    <w:rsid w:val="0049083A"/>
    <w:rsid w:val="00491B30"/>
    <w:rsid w:val="00494A1B"/>
    <w:rsid w:val="004975C5"/>
    <w:rsid w:val="004A22D2"/>
    <w:rsid w:val="004A331F"/>
    <w:rsid w:val="004A3A27"/>
    <w:rsid w:val="004A42A0"/>
    <w:rsid w:val="004B22E3"/>
    <w:rsid w:val="004B34C0"/>
    <w:rsid w:val="004C262F"/>
    <w:rsid w:val="004C3F46"/>
    <w:rsid w:val="004C63E0"/>
    <w:rsid w:val="004C6C31"/>
    <w:rsid w:val="004C7F90"/>
    <w:rsid w:val="004D0350"/>
    <w:rsid w:val="004D15C7"/>
    <w:rsid w:val="004D15DD"/>
    <w:rsid w:val="004D358F"/>
    <w:rsid w:val="004D3FD6"/>
    <w:rsid w:val="004D5286"/>
    <w:rsid w:val="004D730E"/>
    <w:rsid w:val="004E1878"/>
    <w:rsid w:val="004E7063"/>
    <w:rsid w:val="004E7943"/>
    <w:rsid w:val="004E7B18"/>
    <w:rsid w:val="004F0B5C"/>
    <w:rsid w:val="004F18F0"/>
    <w:rsid w:val="004F2471"/>
    <w:rsid w:val="004F2A46"/>
    <w:rsid w:val="004F4DBE"/>
    <w:rsid w:val="00503C84"/>
    <w:rsid w:val="00503F4F"/>
    <w:rsid w:val="00504643"/>
    <w:rsid w:val="0050466C"/>
    <w:rsid w:val="00506926"/>
    <w:rsid w:val="00510668"/>
    <w:rsid w:val="00512BD8"/>
    <w:rsid w:val="00513CA6"/>
    <w:rsid w:val="005140A0"/>
    <w:rsid w:val="005142A0"/>
    <w:rsid w:val="005143B9"/>
    <w:rsid w:val="005148A7"/>
    <w:rsid w:val="00520BA8"/>
    <w:rsid w:val="00520EE0"/>
    <w:rsid w:val="005217F0"/>
    <w:rsid w:val="00521953"/>
    <w:rsid w:val="005239FB"/>
    <w:rsid w:val="00523A28"/>
    <w:rsid w:val="00523FA6"/>
    <w:rsid w:val="005247DE"/>
    <w:rsid w:val="00530D0D"/>
    <w:rsid w:val="005323F7"/>
    <w:rsid w:val="00533E83"/>
    <w:rsid w:val="005353E4"/>
    <w:rsid w:val="0053631D"/>
    <w:rsid w:val="00537740"/>
    <w:rsid w:val="00537FBB"/>
    <w:rsid w:val="00540381"/>
    <w:rsid w:val="00543038"/>
    <w:rsid w:val="00547015"/>
    <w:rsid w:val="005474DA"/>
    <w:rsid w:val="00547C7D"/>
    <w:rsid w:val="0055082F"/>
    <w:rsid w:val="0055262D"/>
    <w:rsid w:val="005540EE"/>
    <w:rsid w:val="00554DC6"/>
    <w:rsid w:val="00555183"/>
    <w:rsid w:val="00556E62"/>
    <w:rsid w:val="00557D02"/>
    <w:rsid w:val="00557DC4"/>
    <w:rsid w:val="00561313"/>
    <w:rsid w:val="00562F66"/>
    <w:rsid w:val="00565C88"/>
    <w:rsid w:val="00565ED7"/>
    <w:rsid w:val="00571819"/>
    <w:rsid w:val="0057478F"/>
    <w:rsid w:val="00574F52"/>
    <w:rsid w:val="005751F8"/>
    <w:rsid w:val="00575884"/>
    <w:rsid w:val="00583212"/>
    <w:rsid w:val="00584FB6"/>
    <w:rsid w:val="005869FE"/>
    <w:rsid w:val="005879EC"/>
    <w:rsid w:val="00592AF0"/>
    <w:rsid w:val="00596273"/>
    <w:rsid w:val="00596CB9"/>
    <w:rsid w:val="005A2F02"/>
    <w:rsid w:val="005A7282"/>
    <w:rsid w:val="005B12CD"/>
    <w:rsid w:val="005B3F1F"/>
    <w:rsid w:val="005B592E"/>
    <w:rsid w:val="005B5EC6"/>
    <w:rsid w:val="005B6F61"/>
    <w:rsid w:val="005C2626"/>
    <w:rsid w:val="005C2EB3"/>
    <w:rsid w:val="005C616C"/>
    <w:rsid w:val="005C6531"/>
    <w:rsid w:val="005C6927"/>
    <w:rsid w:val="005D1C1F"/>
    <w:rsid w:val="005D6C04"/>
    <w:rsid w:val="005D6CB4"/>
    <w:rsid w:val="005D7D4C"/>
    <w:rsid w:val="005E223C"/>
    <w:rsid w:val="005E4EA2"/>
    <w:rsid w:val="005E5779"/>
    <w:rsid w:val="005E6325"/>
    <w:rsid w:val="005E663B"/>
    <w:rsid w:val="005F033C"/>
    <w:rsid w:val="005F4E13"/>
    <w:rsid w:val="005F52B2"/>
    <w:rsid w:val="00601460"/>
    <w:rsid w:val="006028DA"/>
    <w:rsid w:val="006046A9"/>
    <w:rsid w:val="0060480F"/>
    <w:rsid w:val="00605BF5"/>
    <w:rsid w:val="0060711A"/>
    <w:rsid w:val="0061108E"/>
    <w:rsid w:val="00611D00"/>
    <w:rsid w:val="006155EA"/>
    <w:rsid w:val="00616AAE"/>
    <w:rsid w:val="00616DD0"/>
    <w:rsid w:val="00617567"/>
    <w:rsid w:val="00617DAE"/>
    <w:rsid w:val="006202F6"/>
    <w:rsid w:val="00620DE7"/>
    <w:rsid w:val="00621CE3"/>
    <w:rsid w:val="006266C7"/>
    <w:rsid w:val="00627866"/>
    <w:rsid w:val="00631119"/>
    <w:rsid w:val="006323CB"/>
    <w:rsid w:val="00634CC2"/>
    <w:rsid w:val="00640B64"/>
    <w:rsid w:val="00641AD5"/>
    <w:rsid w:val="0064234F"/>
    <w:rsid w:val="006524A5"/>
    <w:rsid w:val="00652E56"/>
    <w:rsid w:val="00653233"/>
    <w:rsid w:val="00654DCB"/>
    <w:rsid w:val="00654F75"/>
    <w:rsid w:val="00661B88"/>
    <w:rsid w:val="00662AA7"/>
    <w:rsid w:val="006654B3"/>
    <w:rsid w:val="00667BC0"/>
    <w:rsid w:val="00670BD4"/>
    <w:rsid w:val="006747DE"/>
    <w:rsid w:val="00681D2B"/>
    <w:rsid w:val="00682636"/>
    <w:rsid w:val="00686313"/>
    <w:rsid w:val="00686A61"/>
    <w:rsid w:val="00687DBB"/>
    <w:rsid w:val="006911E3"/>
    <w:rsid w:val="006912AC"/>
    <w:rsid w:val="00693A98"/>
    <w:rsid w:val="00693F4B"/>
    <w:rsid w:val="00696957"/>
    <w:rsid w:val="00696AC6"/>
    <w:rsid w:val="006A2EDE"/>
    <w:rsid w:val="006A44BB"/>
    <w:rsid w:val="006A703E"/>
    <w:rsid w:val="006A7E03"/>
    <w:rsid w:val="006A7F53"/>
    <w:rsid w:val="006B2543"/>
    <w:rsid w:val="006B2EA5"/>
    <w:rsid w:val="006B5D04"/>
    <w:rsid w:val="006C028F"/>
    <w:rsid w:val="006C06E8"/>
    <w:rsid w:val="006D4F99"/>
    <w:rsid w:val="006D580A"/>
    <w:rsid w:val="006E319C"/>
    <w:rsid w:val="006E6095"/>
    <w:rsid w:val="006E68C8"/>
    <w:rsid w:val="006E7E66"/>
    <w:rsid w:val="006F2394"/>
    <w:rsid w:val="006F3619"/>
    <w:rsid w:val="006F41C4"/>
    <w:rsid w:val="006F45E6"/>
    <w:rsid w:val="006F6F61"/>
    <w:rsid w:val="00700A75"/>
    <w:rsid w:val="00703C4C"/>
    <w:rsid w:val="007059F0"/>
    <w:rsid w:val="00705C9D"/>
    <w:rsid w:val="00705DF2"/>
    <w:rsid w:val="00707971"/>
    <w:rsid w:val="00716C43"/>
    <w:rsid w:val="00721E84"/>
    <w:rsid w:val="00721FF2"/>
    <w:rsid w:val="0072300A"/>
    <w:rsid w:val="00725D37"/>
    <w:rsid w:val="0073251C"/>
    <w:rsid w:val="00732E7B"/>
    <w:rsid w:val="00734EA9"/>
    <w:rsid w:val="00735C0B"/>
    <w:rsid w:val="00735E88"/>
    <w:rsid w:val="007370E9"/>
    <w:rsid w:val="00744BF1"/>
    <w:rsid w:val="0074501D"/>
    <w:rsid w:val="00747372"/>
    <w:rsid w:val="00747A70"/>
    <w:rsid w:val="00747A9F"/>
    <w:rsid w:val="00747BEC"/>
    <w:rsid w:val="00747DD2"/>
    <w:rsid w:val="00750162"/>
    <w:rsid w:val="00752032"/>
    <w:rsid w:val="00753BE0"/>
    <w:rsid w:val="0075483C"/>
    <w:rsid w:val="00754BE2"/>
    <w:rsid w:val="0076208A"/>
    <w:rsid w:val="00762D67"/>
    <w:rsid w:val="00764EB6"/>
    <w:rsid w:val="00767217"/>
    <w:rsid w:val="00770538"/>
    <w:rsid w:val="0077079A"/>
    <w:rsid w:val="007732CD"/>
    <w:rsid w:val="007762B5"/>
    <w:rsid w:val="0078170E"/>
    <w:rsid w:val="007835E6"/>
    <w:rsid w:val="007865CA"/>
    <w:rsid w:val="0079027A"/>
    <w:rsid w:val="00790ECE"/>
    <w:rsid w:val="007912FD"/>
    <w:rsid w:val="007A0375"/>
    <w:rsid w:val="007A10B3"/>
    <w:rsid w:val="007A5BC5"/>
    <w:rsid w:val="007A60ED"/>
    <w:rsid w:val="007A6CC8"/>
    <w:rsid w:val="007B1BA2"/>
    <w:rsid w:val="007B2AAA"/>
    <w:rsid w:val="007B66FF"/>
    <w:rsid w:val="007C04BA"/>
    <w:rsid w:val="007C6093"/>
    <w:rsid w:val="007D1994"/>
    <w:rsid w:val="007D3095"/>
    <w:rsid w:val="007D43EF"/>
    <w:rsid w:val="007D49A5"/>
    <w:rsid w:val="007D5179"/>
    <w:rsid w:val="007D6524"/>
    <w:rsid w:val="007D6AD9"/>
    <w:rsid w:val="007D6E56"/>
    <w:rsid w:val="007E2AF2"/>
    <w:rsid w:val="007E3EDE"/>
    <w:rsid w:val="007E5A5B"/>
    <w:rsid w:val="007F16D6"/>
    <w:rsid w:val="007F1D3B"/>
    <w:rsid w:val="007F3BCA"/>
    <w:rsid w:val="007F416C"/>
    <w:rsid w:val="007F46BA"/>
    <w:rsid w:val="007F489E"/>
    <w:rsid w:val="00801FCD"/>
    <w:rsid w:val="008042FB"/>
    <w:rsid w:val="00805ECD"/>
    <w:rsid w:val="008079E4"/>
    <w:rsid w:val="008111EC"/>
    <w:rsid w:val="0081294E"/>
    <w:rsid w:val="00812D89"/>
    <w:rsid w:val="008131A5"/>
    <w:rsid w:val="0081606C"/>
    <w:rsid w:val="008249D7"/>
    <w:rsid w:val="008270B1"/>
    <w:rsid w:val="0082798B"/>
    <w:rsid w:val="00827E27"/>
    <w:rsid w:val="0083238B"/>
    <w:rsid w:val="00833135"/>
    <w:rsid w:val="00837E76"/>
    <w:rsid w:val="008451F2"/>
    <w:rsid w:val="00851EA9"/>
    <w:rsid w:val="00855855"/>
    <w:rsid w:val="00857054"/>
    <w:rsid w:val="008578E1"/>
    <w:rsid w:val="0086192C"/>
    <w:rsid w:val="008666AD"/>
    <w:rsid w:val="0087096B"/>
    <w:rsid w:val="00870E3F"/>
    <w:rsid w:val="00873273"/>
    <w:rsid w:val="00873C44"/>
    <w:rsid w:val="008753A9"/>
    <w:rsid w:val="00881526"/>
    <w:rsid w:val="00882628"/>
    <w:rsid w:val="00882744"/>
    <w:rsid w:val="008865D5"/>
    <w:rsid w:val="0088669B"/>
    <w:rsid w:val="00886D2B"/>
    <w:rsid w:val="00887F00"/>
    <w:rsid w:val="008904F1"/>
    <w:rsid w:val="00893380"/>
    <w:rsid w:val="00894025"/>
    <w:rsid w:val="00897A35"/>
    <w:rsid w:val="008A3C9C"/>
    <w:rsid w:val="008A5FE9"/>
    <w:rsid w:val="008A75B1"/>
    <w:rsid w:val="008B6A63"/>
    <w:rsid w:val="008B75AA"/>
    <w:rsid w:val="008B7F25"/>
    <w:rsid w:val="008C0C35"/>
    <w:rsid w:val="008C204A"/>
    <w:rsid w:val="008C2DC9"/>
    <w:rsid w:val="008C4969"/>
    <w:rsid w:val="008C594E"/>
    <w:rsid w:val="008C5EA9"/>
    <w:rsid w:val="008D096A"/>
    <w:rsid w:val="008D1B49"/>
    <w:rsid w:val="008D32E9"/>
    <w:rsid w:val="008D4A4B"/>
    <w:rsid w:val="008D529B"/>
    <w:rsid w:val="008E02DD"/>
    <w:rsid w:val="008E1270"/>
    <w:rsid w:val="008E4E8E"/>
    <w:rsid w:val="008F11E3"/>
    <w:rsid w:val="008F3269"/>
    <w:rsid w:val="008F356B"/>
    <w:rsid w:val="008F740F"/>
    <w:rsid w:val="00901FE0"/>
    <w:rsid w:val="009068EA"/>
    <w:rsid w:val="00910AEA"/>
    <w:rsid w:val="00911F38"/>
    <w:rsid w:val="00914408"/>
    <w:rsid w:val="009146E8"/>
    <w:rsid w:val="00914D9C"/>
    <w:rsid w:val="00916553"/>
    <w:rsid w:val="0092065F"/>
    <w:rsid w:val="009219D5"/>
    <w:rsid w:val="0092288C"/>
    <w:rsid w:val="00925284"/>
    <w:rsid w:val="009279EC"/>
    <w:rsid w:val="00931931"/>
    <w:rsid w:val="00933258"/>
    <w:rsid w:val="0093747F"/>
    <w:rsid w:val="009408B5"/>
    <w:rsid w:val="00942A56"/>
    <w:rsid w:val="00942F57"/>
    <w:rsid w:val="00946608"/>
    <w:rsid w:val="00947899"/>
    <w:rsid w:val="00952A4D"/>
    <w:rsid w:val="009553A8"/>
    <w:rsid w:val="00956A9A"/>
    <w:rsid w:val="00956B2B"/>
    <w:rsid w:val="00973A05"/>
    <w:rsid w:val="009740AC"/>
    <w:rsid w:val="00975482"/>
    <w:rsid w:val="0097690C"/>
    <w:rsid w:val="009773A5"/>
    <w:rsid w:val="00977848"/>
    <w:rsid w:val="00980D88"/>
    <w:rsid w:val="00984152"/>
    <w:rsid w:val="00985AAD"/>
    <w:rsid w:val="009868B4"/>
    <w:rsid w:val="00987B5A"/>
    <w:rsid w:val="00990776"/>
    <w:rsid w:val="00990EA8"/>
    <w:rsid w:val="00991533"/>
    <w:rsid w:val="00992051"/>
    <w:rsid w:val="00992C48"/>
    <w:rsid w:val="00993908"/>
    <w:rsid w:val="00994519"/>
    <w:rsid w:val="009947BF"/>
    <w:rsid w:val="009A3430"/>
    <w:rsid w:val="009A3A55"/>
    <w:rsid w:val="009A6DC0"/>
    <w:rsid w:val="009A6FD0"/>
    <w:rsid w:val="009A745F"/>
    <w:rsid w:val="009B3A9A"/>
    <w:rsid w:val="009B4F7C"/>
    <w:rsid w:val="009B531F"/>
    <w:rsid w:val="009C1D54"/>
    <w:rsid w:val="009C23C8"/>
    <w:rsid w:val="009C2D5C"/>
    <w:rsid w:val="009C335D"/>
    <w:rsid w:val="009C75CD"/>
    <w:rsid w:val="009D1F81"/>
    <w:rsid w:val="009D46CA"/>
    <w:rsid w:val="009D7C5B"/>
    <w:rsid w:val="009E409B"/>
    <w:rsid w:val="009E4F44"/>
    <w:rsid w:val="009E5B93"/>
    <w:rsid w:val="009F0580"/>
    <w:rsid w:val="009F1227"/>
    <w:rsid w:val="009F2651"/>
    <w:rsid w:val="009F318F"/>
    <w:rsid w:val="009F36B6"/>
    <w:rsid w:val="009F4319"/>
    <w:rsid w:val="009F65C1"/>
    <w:rsid w:val="009F694F"/>
    <w:rsid w:val="009F76F0"/>
    <w:rsid w:val="00A03065"/>
    <w:rsid w:val="00A03268"/>
    <w:rsid w:val="00A15408"/>
    <w:rsid w:val="00A17B45"/>
    <w:rsid w:val="00A218A6"/>
    <w:rsid w:val="00A21C3F"/>
    <w:rsid w:val="00A22635"/>
    <w:rsid w:val="00A23B9D"/>
    <w:rsid w:val="00A264E1"/>
    <w:rsid w:val="00A2692B"/>
    <w:rsid w:val="00A33515"/>
    <w:rsid w:val="00A3672E"/>
    <w:rsid w:val="00A412CB"/>
    <w:rsid w:val="00A41516"/>
    <w:rsid w:val="00A43A6A"/>
    <w:rsid w:val="00A445F4"/>
    <w:rsid w:val="00A51790"/>
    <w:rsid w:val="00A54E4A"/>
    <w:rsid w:val="00A57EAB"/>
    <w:rsid w:val="00A57F06"/>
    <w:rsid w:val="00A607FA"/>
    <w:rsid w:val="00A61882"/>
    <w:rsid w:val="00A65082"/>
    <w:rsid w:val="00A67068"/>
    <w:rsid w:val="00A70EE3"/>
    <w:rsid w:val="00A728E9"/>
    <w:rsid w:val="00A72E69"/>
    <w:rsid w:val="00A7387A"/>
    <w:rsid w:val="00A73DD8"/>
    <w:rsid w:val="00A740D6"/>
    <w:rsid w:val="00A74C7F"/>
    <w:rsid w:val="00A74DC1"/>
    <w:rsid w:val="00A752A9"/>
    <w:rsid w:val="00A8165D"/>
    <w:rsid w:val="00A81C03"/>
    <w:rsid w:val="00A836A2"/>
    <w:rsid w:val="00A8372D"/>
    <w:rsid w:val="00A86FF6"/>
    <w:rsid w:val="00AB49DD"/>
    <w:rsid w:val="00AB4D73"/>
    <w:rsid w:val="00AB4D78"/>
    <w:rsid w:val="00AC20F1"/>
    <w:rsid w:val="00AC2476"/>
    <w:rsid w:val="00AC6B4D"/>
    <w:rsid w:val="00AD1084"/>
    <w:rsid w:val="00AD1DE9"/>
    <w:rsid w:val="00AE316B"/>
    <w:rsid w:val="00AE7816"/>
    <w:rsid w:val="00AF5397"/>
    <w:rsid w:val="00B01D05"/>
    <w:rsid w:val="00B01F16"/>
    <w:rsid w:val="00B023F3"/>
    <w:rsid w:val="00B057C2"/>
    <w:rsid w:val="00B105E7"/>
    <w:rsid w:val="00B1393F"/>
    <w:rsid w:val="00B14962"/>
    <w:rsid w:val="00B16E68"/>
    <w:rsid w:val="00B17A74"/>
    <w:rsid w:val="00B20324"/>
    <w:rsid w:val="00B21EF4"/>
    <w:rsid w:val="00B24C1C"/>
    <w:rsid w:val="00B266D8"/>
    <w:rsid w:val="00B40D39"/>
    <w:rsid w:val="00B4534F"/>
    <w:rsid w:val="00B46813"/>
    <w:rsid w:val="00B5271B"/>
    <w:rsid w:val="00B52DE4"/>
    <w:rsid w:val="00B60399"/>
    <w:rsid w:val="00B634A0"/>
    <w:rsid w:val="00B64C04"/>
    <w:rsid w:val="00B6618A"/>
    <w:rsid w:val="00B70162"/>
    <w:rsid w:val="00B71EDD"/>
    <w:rsid w:val="00B76CD2"/>
    <w:rsid w:val="00B82554"/>
    <w:rsid w:val="00B83A08"/>
    <w:rsid w:val="00B83DE9"/>
    <w:rsid w:val="00B873FD"/>
    <w:rsid w:val="00B9085E"/>
    <w:rsid w:val="00B9160E"/>
    <w:rsid w:val="00B920BA"/>
    <w:rsid w:val="00B9240E"/>
    <w:rsid w:val="00B92E22"/>
    <w:rsid w:val="00B951AB"/>
    <w:rsid w:val="00B95484"/>
    <w:rsid w:val="00B95B1C"/>
    <w:rsid w:val="00B96103"/>
    <w:rsid w:val="00B97ABE"/>
    <w:rsid w:val="00BA00C4"/>
    <w:rsid w:val="00BA3A1A"/>
    <w:rsid w:val="00BA411D"/>
    <w:rsid w:val="00BA4336"/>
    <w:rsid w:val="00BB0053"/>
    <w:rsid w:val="00BB14C6"/>
    <w:rsid w:val="00BB4E31"/>
    <w:rsid w:val="00BB7463"/>
    <w:rsid w:val="00BC1CF7"/>
    <w:rsid w:val="00BC2391"/>
    <w:rsid w:val="00BC3653"/>
    <w:rsid w:val="00BC46D8"/>
    <w:rsid w:val="00BC564F"/>
    <w:rsid w:val="00BC58FE"/>
    <w:rsid w:val="00BC7076"/>
    <w:rsid w:val="00BD0FA9"/>
    <w:rsid w:val="00BD4EE1"/>
    <w:rsid w:val="00BD5153"/>
    <w:rsid w:val="00BD6A95"/>
    <w:rsid w:val="00BD79D4"/>
    <w:rsid w:val="00BE093B"/>
    <w:rsid w:val="00BE2F8E"/>
    <w:rsid w:val="00BE305D"/>
    <w:rsid w:val="00BE3CF7"/>
    <w:rsid w:val="00BE5B65"/>
    <w:rsid w:val="00BE5CC1"/>
    <w:rsid w:val="00BE6051"/>
    <w:rsid w:val="00BE6DD9"/>
    <w:rsid w:val="00BF1D49"/>
    <w:rsid w:val="00BF2014"/>
    <w:rsid w:val="00BF5416"/>
    <w:rsid w:val="00C01523"/>
    <w:rsid w:val="00C0197E"/>
    <w:rsid w:val="00C07F3D"/>
    <w:rsid w:val="00C10CCF"/>
    <w:rsid w:val="00C1110C"/>
    <w:rsid w:val="00C11CA3"/>
    <w:rsid w:val="00C14011"/>
    <w:rsid w:val="00C25027"/>
    <w:rsid w:val="00C25A35"/>
    <w:rsid w:val="00C26782"/>
    <w:rsid w:val="00C267D2"/>
    <w:rsid w:val="00C27C8D"/>
    <w:rsid w:val="00C316CB"/>
    <w:rsid w:val="00C31D67"/>
    <w:rsid w:val="00C335E0"/>
    <w:rsid w:val="00C34E5A"/>
    <w:rsid w:val="00C35AD3"/>
    <w:rsid w:val="00C35DD1"/>
    <w:rsid w:val="00C409DB"/>
    <w:rsid w:val="00C41619"/>
    <w:rsid w:val="00C440A1"/>
    <w:rsid w:val="00C45769"/>
    <w:rsid w:val="00C462A5"/>
    <w:rsid w:val="00C46A8A"/>
    <w:rsid w:val="00C46FEE"/>
    <w:rsid w:val="00C505D3"/>
    <w:rsid w:val="00C50ABE"/>
    <w:rsid w:val="00C50AF3"/>
    <w:rsid w:val="00C53FE7"/>
    <w:rsid w:val="00C5436A"/>
    <w:rsid w:val="00C54871"/>
    <w:rsid w:val="00C57AE4"/>
    <w:rsid w:val="00C60DBA"/>
    <w:rsid w:val="00C61B10"/>
    <w:rsid w:val="00C61E9E"/>
    <w:rsid w:val="00C627D8"/>
    <w:rsid w:val="00C62B9A"/>
    <w:rsid w:val="00C646C1"/>
    <w:rsid w:val="00C700A9"/>
    <w:rsid w:val="00C722C6"/>
    <w:rsid w:val="00C760BE"/>
    <w:rsid w:val="00C764F7"/>
    <w:rsid w:val="00C774A0"/>
    <w:rsid w:val="00C77BA0"/>
    <w:rsid w:val="00C84F99"/>
    <w:rsid w:val="00C859BA"/>
    <w:rsid w:val="00C92121"/>
    <w:rsid w:val="00C92578"/>
    <w:rsid w:val="00C936E1"/>
    <w:rsid w:val="00C94241"/>
    <w:rsid w:val="00C94F8A"/>
    <w:rsid w:val="00C9586A"/>
    <w:rsid w:val="00C96E72"/>
    <w:rsid w:val="00C97D2B"/>
    <w:rsid w:val="00C97FEC"/>
    <w:rsid w:val="00CA2CEC"/>
    <w:rsid w:val="00CA2FDF"/>
    <w:rsid w:val="00CA41D4"/>
    <w:rsid w:val="00CA7764"/>
    <w:rsid w:val="00CA7D34"/>
    <w:rsid w:val="00CB08A9"/>
    <w:rsid w:val="00CB0DBA"/>
    <w:rsid w:val="00CB13ED"/>
    <w:rsid w:val="00CB1E7E"/>
    <w:rsid w:val="00CB288C"/>
    <w:rsid w:val="00CB4555"/>
    <w:rsid w:val="00CB5FB0"/>
    <w:rsid w:val="00CB66C3"/>
    <w:rsid w:val="00CC0591"/>
    <w:rsid w:val="00CC2EE3"/>
    <w:rsid w:val="00CC4212"/>
    <w:rsid w:val="00CC4865"/>
    <w:rsid w:val="00CC514D"/>
    <w:rsid w:val="00CC6B26"/>
    <w:rsid w:val="00CD1586"/>
    <w:rsid w:val="00CD1CC6"/>
    <w:rsid w:val="00CD2E1D"/>
    <w:rsid w:val="00CD6BE5"/>
    <w:rsid w:val="00CE0032"/>
    <w:rsid w:val="00CE2CB6"/>
    <w:rsid w:val="00CF1E08"/>
    <w:rsid w:val="00CF20A0"/>
    <w:rsid w:val="00CF29DC"/>
    <w:rsid w:val="00CF5900"/>
    <w:rsid w:val="00CF5A90"/>
    <w:rsid w:val="00D05902"/>
    <w:rsid w:val="00D05D5C"/>
    <w:rsid w:val="00D0656D"/>
    <w:rsid w:val="00D07427"/>
    <w:rsid w:val="00D11C79"/>
    <w:rsid w:val="00D1245C"/>
    <w:rsid w:val="00D130FF"/>
    <w:rsid w:val="00D132E5"/>
    <w:rsid w:val="00D1571B"/>
    <w:rsid w:val="00D16861"/>
    <w:rsid w:val="00D22033"/>
    <w:rsid w:val="00D224C9"/>
    <w:rsid w:val="00D25BC9"/>
    <w:rsid w:val="00D26819"/>
    <w:rsid w:val="00D3300E"/>
    <w:rsid w:val="00D3342F"/>
    <w:rsid w:val="00D33C5E"/>
    <w:rsid w:val="00D34BF5"/>
    <w:rsid w:val="00D40531"/>
    <w:rsid w:val="00D41D90"/>
    <w:rsid w:val="00D44547"/>
    <w:rsid w:val="00D476D1"/>
    <w:rsid w:val="00D4785C"/>
    <w:rsid w:val="00D50BC0"/>
    <w:rsid w:val="00D533EA"/>
    <w:rsid w:val="00D54D07"/>
    <w:rsid w:val="00D56267"/>
    <w:rsid w:val="00D609E8"/>
    <w:rsid w:val="00D62422"/>
    <w:rsid w:val="00D62F28"/>
    <w:rsid w:val="00D7023C"/>
    <w:rsid w:val="00D7235C"/>
    <w:rsid w:val="00D74F68"/>
    <w:rsid w:val="00D76685"/>
    <w:rsid w:val="00D8016F"/>
    <w:rsid w:val="00D81887"/>
    <w:rsid w:val="00D828EC"/>
    <w:rsid w:val="00D900B1"/>
    <w:rsid w:val="00D9090D"/>
    <w:rsid w:val="00D92199"/>
    <w:rsid w:val="00D921C3"/>
    <w:rsid w:val="00D92970"/>
    <w:rsid w:val="00D94B9B"/>
    <w:rsid w:val="00DA2378"/>
    <w:rsid w:val="00DA2A06"/>
    <w:rsid w:val="00DA2BE8"/>
    <w:rsid w:val="00DA7919"/>
    <w:rsid w:val="00DB0441"/>
    <w:rsid w:val="00DB1941"/>
    <w:rsid w:val="00DB277E"/>
    <w:rsid w:val="00DB2C4B"/>
    <w:rsid w:val="00DB6676"/>
    <w:rsid w:val="00DC0033"/>
    <w:rsid w:val="00DC276C"/>
    <w:rsid w:val="00DC33FC"/>
    <w:rsid w:val="00DC3436"/>
    <w:rsid w:val="00DC4F9B"/>
    <w:rsid w:val="00DC599A"/>
    <w:rsid w:val="00DC6382"/>
    <w:rsid w:val="00DC6546"/>
    <w:rsid w:val="00DD264E"/>
    <w:rsid w:val="00DD305A"/>
    <w:rsid w:val="00DD3F20"/>
    <w:rsid w:val="00DD5D35"/>
    <w:rsid w:val="00DD686F"/>
    <w:rsid w:val="00DD72DC"/>
    <w:rsid w:val="00DE260F"/>
    <w:rsid w:val="00DE32C7"/>
    <w:rsid w:val="00DF0B37"/>
    <w:rsid w:val="00DF212E"/>
    <w:rsid w:val="00DF2B04"/>
    <w:rsid w:val="00DF48CF"/>
    <w:rsid w:val="00DF56CB"/>
    <w:rsid w:val="00DF6171"/>
    <w:rsid w:val="00DF7CAF"/>
    <w:rsid w:val="00E016DE"/>
    <w:rsid w:val="00E02D65"/>
    <w:rsid w:val="00E07331"/>
    <w:rsid w:val="00E16424"/>
    <w:rsid w:val="00E16C09"/>
    <w:rsid w:val="00E16C63"/>
    <w:rsid w:val="00E2186E"/>
    <w:rsid w:val="00E24A0D"/>
    <w:rsid w:val="00E2514A"/>
    <w:rsid w:val="00E3162C"/>
    <w:rsid w:val="00E3184F"/>
    <w:rsid w:val="00E32179"/>
    <w:rsid w:val="00E32F12"/>
    <w:rsid w:val="00E3325E"/>
    <w:rsid w:val="00E3467A"/>
    <w:rsid w:val="00E365CB"/>
    <w:rsid w:val="00E41287"/>
    <w:rsid w:val="00E42258"/>
    <w:rsid w:val="00E44946"/>
    <w:rsid w:val="00E523C9"/>
    <w:rsid w:val="00E53C23"/>
    <w:rsid w:val="00E54AE5"/>
    <w:rsid w:val="00E602E1"/>
    <w:rsid w:val="00E621DD"/>
    <w:rsid w:val="00E64CEF"/>
    <w:rsid w:val="00E658BB"/>
    <w:rsid w:val="00E70698"/>
    <w:rsid w:val="00E707FD"/>
    <w:rsid w:val="00E72B07"/>
    <w:rsid w:val="00E75166"/>
    <w:rsid w:val="00E757F6"/>
    <w:rsid w:val="00E81E1F"/>
    <w:rsid w:val="00E86D70"/>
    <w:rsid w:val="00E93588"/>
    <w:rsid w:val="00E9493A"/>
    <w:rsid w:val="00EA13E7"/>
    <w:rsid w:val="00EA47DC"/>
    <w:rsid w:val="00EB137E"/>
    <w:rsid w:val="00EB5F6E"/>
    <w:rsid w:val="00EB6977"/>
    <w:rsid w:val="00EB6ED0"/>
    <w:rsid w:val="00EB701B"/>
    <w:rsid w:val="00EC2945"/>
    <w:rsid w:val="00EC6B16"/>
    <w:rsid w:val="00EC7F23"/>
    <w:rsid w:val="00ED5A29"/>
    <w:rsid w:val="00ED5EA0"/>
    <w:rsid w:val="00ED62AA"/>
    <w:rsid w:val="00EE2958"/>
    <w:rsid w:val="00EE416A"/>
    <w:rsid w:val="00EE7E7C"/>
    <w:rsid w:val="00EF0099"/>
    <w:rsid w:val="00EF0A26"/>
    <w:rsid w:val="00EF3DDC"/>
    <w:rsid w:val="00EF59FD"/>
    <w:rsid w:val="00EF6853"/>
    <w:rsid w:val="00F013D0"/>
    <w:rsid w:val="00F0317A"/>
    <w:rsid w:val="00F107D7"/>
    <w:rsid w:val="00F11DA1"/>
    <w:rsid w:val="00F149A4"/>
    <w:rsid w:val="00F15A44"/>
    <w:rsid w:val="00F20E77"/>
    <w:rsid w:val="00F23406"/>
    <w:rsid w:val="00F24CB8"/>
    <w:rsid w:val="00F30235"/>
    <w:rsid w:val="00F353B4"/>
    <w:rsid w:val="00F35E45"/>
    <w:rsid w:val="00F3771F"/>
    <w:rsid w:val="00F405A1"/>
    <w:rsid w:val="00F4393D"/>
    <w:rsid w:val="00F43EE9"/>
    <w:rsid w:val="00F441FC"/>
    <w:rsid w:val="00F5196C"/>
    <w:rsid w:val="00F53F1A"/>
    <w:rsid w:val="00F5656C"/>
    <w:rsid w:val="00F568E2"/>
    <w:rsid w:val="00F614C1"/>
    <w:rsid w:val="00F64B4A"/>
    <w:rsid w:val="00F65414"/>
    <w:rsid w:val="00F654F4"/>
    <w:rsid w:val="00F67D15"/>
    <w:rsid w:val="00F7267E"/>
    <w:rsid w:val="00F7337E"/>
    <w:rsid w:val="00F73B80"/>
    <w:rsid w:val="00F74E4E"/>
    <w:rsid w:val="00F75C59"/>
    <w:rsid w:val="00F7608C"/>
    <w:rsid w:val="00F76709"/>
    <w:rsid w:val="00F80BE7"/>
    <w:rsid w:val="00F82253"/>
    <w:rsid w:val="00F90306"/>
    <w:rsid w:val="00F90BF1"/>
    <w:rsid w:val="00F92000"/>
    <w:rsid w:val="00F920F6"/>
    <w:rsid w:val="00F96D06"/>
    <w:rsid w:val="00FA1D07"/>
    <w:rsid w:val="00FA520E"/>
    <w:rsid w:val="00FA5AEA"/>
    <w:rsid w:val="00FA614E"/>
    <w:rsid w:val="00FA67E9"/>
    <w:rsid w:val="00FA7C51"/>
    <w:rsid w:val="00FB0C95"/>
    <w:rsid w:val="00FB215C"/>
    <w:rsid w:val="00FB2901"/>
    <w:rsid w:val="00FB7363"/>
    <w:rsid w:val="00FC26DD"/>
    <w:rsid w:val="00FC3036"/>
    <w:rsid w:val="00FC4A6C"/>
    <w:rsid w:val="00FD166A"/>
    <w:rsid w:val="00FD2500"/>
    <w:rsid w:val="00FD3567"/>
    <w:rsid w:val="00FD388C"/>
    <w:rsid w:val="00FD7544"/>
    <w:rsid w:val="00FE2F21"/>
    <w:rsid w:val="00FE502B"/>
    <w:rsid w:val="00FE5B11"/>
    <w:rsid w:val="00FE688C"/>
    <w:rsid w:val="00FE73F2"/>
    <w:rsid w:val="00FF0B8A"/>
    <w:rsid w:val="00FF61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CF863"/>
  <w15:chartTrackingRefBased/>
  <w15:docId w15:val="{1D0E15A6-BEA3-4175-B09B-0531788A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9B6"/>
    <w:rPr>
      <w:rFonts w:ascii="Arial" w:hAnsi="Arial"/>
      <w:sz w:val="24"/>
      <w:szCs w:val="24"/>
      <w:lang w:val="en-GB" w:eastAsia="en-GB"/>
    </w:rPr>
  </w:style>
  <w:style w:type="paragraph" w:styleId="Heading1">
    <w:name w:val="heading 1"/>
    <w:basedOn w:val="Normal"/>
    <w:next w:val="Normal"/>
    <w:qFormat/>
    <w:rsid w:val="00EB6EBA"/>
    <w:pPr>
      <w:keepNext/>
      <w:outlineLvl w:val="0"/>
    </w:pPr>
    <w:rPr>
      <w:rFonts w:cs="Arial"/>
      <w:b/>
      <w:bCs/>
      <w:kern w:val="32"/>
      <w:sz w:val="96"/>
      <w:szCs w:val="32"/>
    </w:rPr>
  </w:style>
  <w:style w:type="paragraph" w:styleId="Heading2">
    <w:name w:val="heading 2"/>
    <w:basedOn w:val="Normal"/>
    <w:next w:val="Normal"/>
    <w:link w:val="Heading2Char"/>
    <w:qFormat/>
    <w:rsid w:val="00EB6EBA"/>
    <w:pPr>
      <w:keepNext/>
      <w:outlineLvl w:val="1"/>
    </w:pPr>
    <w:rPr>
      <w:b/>
      <w:sz w:val="28"/>
      <w:szCs w:val="20"/>
    </w:rPr>
  </w:style>
  <w:style w:type="paragraph" w:styleId="Heading3">
    <w:name w:val="heading 3"/>
    <w:basedOn w:val="Normal"/>
    <w:next w:val="Normal"/>
    <w:link w:val="Heading3Char1"/>
    <w:qFormat/>
    <w:rsid w:val="00EB6EBA"/>
    <w:pPr>
      <w:keepNext/>
      <w:outlineLvl w:val="2"/>
    </w:pPr>
    <w:rPr>
      <w:b/>
      <w:sz w:val="26"/>
      <w:szCs w:val="20"/>
    </w:rPr>
  </w:style>
  <w:style w:type="paragraph" w:styleId="Heading5">
    <w:name w:val="heading 5"/>
    <w:basedOn w:val="Normal"/>
    <w:next w:val="Normal"/>
    <w:link w:val="Heading5Char"/>
    <w:semiHidden/>
    <w:unhideWhenUsed/>
    <w:qFormat/>
    <w:locked/>
    <w:rsid w:val="002C5401"/>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rsid w:val="00704F2C"/>
    <w:pPr>
      <w:keepNext/>
    </w:pPr>
    <w:rPr>
      <w:i/>
      <w:u w:val="single"/>
    </w:rPr>
  </w:style>
  <w:style w:type="paragraph" w:customStyle="1" w:styleId="Heading51">
    <w:name w:val="Heading 51"/>
    <w:basedOn w:val="Normal"/>
    <w:next w:val="Normal"/>
    <w:rsid w:val="00EB6EBA"/>
    <w:pPr>
      <w:keepNext/>
    </w:pPr>
    <w:rPr>
      <w:i/>
    </w:rPr>
  </w:style>
  <w:style w:type="paragraph" w:styleId="NormalWeb">
    <w:name w:val="Normal (Web)"/>
    <w:basedOn w:val="Normal"/>
    <w:rsid w:val="003949B6"/>
    <w:pPr>
      <w:spacing w:before="100" w:beforeAutospacing="1" w:after="100" w:afterAutospacing="1"/>
    </w:pPr>
  </w:style>
  <w:style w:type="paragraph" w:styleId="Header">
    <w:name w:val="header"/>
    <w:basedOn w:val="Normal"/>
    <w:rsid w:val="00704DA8"/>
    <w:pPr>
      <w:tabs>
        <w:tab w:val="center" w:pos="4153"/>
        <w:tab w:val="right" w:pos="8306"/>
      </w:tabs>
    </w:pPr>
  </w:style>
  <w:style w:type="paragraph" w:styleId="Footer">
    <w:name w:val="footer"/>
    <w:basedOn w:val="Normal"/>
    <w:link w:val="FooterChar"/>
    <w:rsid w:val="00704DA8"/>
    <w:pPr>
      <w:tabs>
        <w:tab w:val="center" w:pos="4153"/>
        <w:tab w:val="right" w:pos="8306"/>
      </w:tabs>
    </w:pPr>
    <w:rPr>
      <w:szCs w:val="20"/>
    </w:rPr>
  </w:style>
  <w:style w:type="character" w:styleId="PageNumber">
    <w:name w:val="page number"/>
    <w:rsid w:val="00CD5123"/>
    <w:rPr>
      <w:rFonts w:ascii="Arial" w:hAnsi="Arial"/>
    </w:rPr>
  </w:style>
  <w:style w:type="paragraph" w:customStyle="1" w:styleId="Numbers1">
    <w:name w:val="Numbers 1"/>
    <w:basedOn w:val="Normal"/>
    <w:rsid w:val="00516D70"/>
    <w:pPr>
      <w:numPr>
        <w:numId w:val="2"/>
      </w:numPr>
    </w:pPr>
    <w:rPr>
      <w:lang w:val="en-NZ"/>
    </w:rPr>
  </w:style>
  <w:style w:type="paragraph" w:customStyle="1" w:styleId="Bullet1">
    <w:name w:val="Bullet 1"/>
    <w:basedOn w:val="Numbers1"/>
    <w:uiPriority w:val="99"/>
    <w:rsid w:val="00304599"/>
    <w:pPr>
      <w:numPr>
        <w:numId w:val="1"/>
      </w:numPr>
    </w:pPr>
  </w:style>
  <w:style w:type="character" w:styleId="Hyperlink">
    <w:name w:val="Hyperlink"/>
    <w:uiPriority w:val="99"/>
    <w:rsid w:val="00EA776A"/>
    <w:rPr>
      <w:color w:val="0000FF"/>
      <w:u w:val="single"/>
    </w:rPr>
  </w:style>
  <w:style w:type="paragraph" w:customStyle="1" w:styleId="Bullet2">
    <w:name w:val="Bullet 2"/>
    <w:basedOn w:val="Normal"/>
    <w:rsid w:val="00A4322C"/>
  </w:style>
  <w:style w:type="paragraph" w:customStyle="1" w:styleId="Numbers2">
    <w:name w:val="Numbers 2"/>
    <w:basedOn w:val="Numbers1"/>
    <w:next w:val="Normal"/>
    <w:rsid w:val="00CD5123"/>
    <w:pPr>
      <w:numPr>
        <w:numId w:val="4"/>
      </w:numPr>
      <w:tabs>
        <w:tab w:val="num" w:pos="963"/>
      </w:tabs>
      <w:ind w:left="963"/>
    </w:pPr>
  </w:style>
  <w:style w:type="character" w:customStyle="1" w:styleId="Heading2Char">
    <w:name w:val="Heading 2 Char"/>
    <w:link w:val="Heading2"/>
    <w:locked/>
    <w:rsid w:val="004E24B0"/>
    <w:rPr>
      <w:rFonts w:ascii="Arial" w:hAnsi="Arial"/>
      <w:b/>
      <w:sz w:val="28"/>
      <w:lang w:val="en-GB" w:eastAsia="en-GB"/>
    </w:rPr>
  </w:style>
  <w:style w:type="paragraph" w:styleId="FootnoteText">
    <w:name w:val="footnote text"/>
    <w:basedOn w:val="Normal"/>
    <w:link w:val="FootnoteTextChar"/>
    <w:semiHidden/>
    <w:rsid w:val="004E24B0"/>
    <w:rPr>
      <w:sz w:val="20"/>
      <w:szCs w:val="20"/>
    </w:rPr>
  </w:style>
  <w:style w:type="character" w:styleId="FootnoteReference">
    <w:name w:val="footnote reference"/>
    <w:semiHidden/>
    <w:rsid w:val="004E24B0"/>
    <w:rPr>
      <w:vertAlign w:val="superscript"/>
    </w:rPr>
  </w:style>
  <w:style w:type="paragraph" w:styleId="BalloonText">
    <w:name w:val="Balloon Text"/>
    <w:basedOn w:val="Normal"/>
    <w:semiHidden/>
    <w:rsid w:val="00F30D15"/>
    <w:rPr>
      <w:rFonts w:ascii="Tahoma" w:hAnsi="Tahoma" w:cs="Tahoma"/>
      <w:sz w:val="16"/>
      <w:szCs w:val="16"/>
    </w:rPr>
  </w:style>
  <w:style w:type="character" w:styleId="CommentReference">
    <w:name w:val="annotation reference"/>
    <w:uiPriority w:val="99"/>
    <w:semiHidden/>
    <w:rsid w:val="00F30D15"/>
    <w:rPr>
      <w:sz w:val="16"/>
    </w:rPr>
  </w:style>
  <w:style w:type="paragraph" w:styleId="CommentText">
    <w:name w:val="annotation text"/>
    <w:basedOn w:val="Normal"/>
    <w:link w:val="CommentTextChar1"/>
    <w:uiPriority w:val="99"/>
    <w:semiHidden/>
    <w:rsid w:val="00F30D15"/>
    <w:rPr>
      <w:sz w:val="20"/>
      <w:szCs w:val="20"/>
    </w:rPr>
  </w:style>
  <w:style w:type="paragraph" w:styleId="CommentSubject">
    <w:name w:val="annotation subject"/>
    <w:basedOn w:val="CommentText"/>
    <w:next w:val="CommentText"/>
    <w:semiHidden/>
    <w:rsid w:val="00F30D15"/>
    <w:rPr>
      <w:b/>
      <w:bCs/>
    </w:rPr>
  </w:style>
  <w:style w:type="paragraph" w:customStyle="1" w:styleId="Numbers3">
    <w:name w:val="Numbers 3"/>
    <w:basedOn w:val="Numbers1"/>
    <w:rsid w:val="0003611F"/>
    <w:pPr>
      <w:numPr>
        <w:numId w:val="3"/>
      </w:numPr>
    </w:pPr>
  </w:style>
  <w:style w:type="character" w:customStyle="1" w:styleId="CharChar5">
    <w:name w:val="Char Char5"/>
    <w:rsid w:val="00217924"/>
    <w:rPr>
      <w:rFonts w:ascii="Arial" w:hAnsi="Arial"/>
      <w:b/>
      <w:sz w:val="28"/>
      <w:lang w:val="en-GB" w:eastAsia="en-GB"/>
    </w:rPr>
  </w:style>
  <w:style w:type="paragraph" w:styleId="BodyText">
    <w:name w:val="Body Text"/>
    <w:basedOn w:val="Normal"/>
    <w:link w:val="BodyTextChar"/>
    <w:semiHidden/>
    <w:rsid w:val="00217924"/>
    <w:pPr>
      <w:spacing w:after="200" w:line="280" w:lineRule="atLeast"/>
    </w:pPr>
    <w:rPr>
      <w:sz w:val="22"/>
      <w:szCs w:val="20"/>
      <w:lang w:val="en-NZ" w:eastAsia="en-US"/>
    </w:rPr>
  </w:style>
  <w:style w:type="character" w:customStyle="1" w:styleId="BodyTextChar">
    <w:name w:val="Body Text Char"/>
    <w:link w:val="BodyText"/>
    <w:semiHidden/>
    <w:locked/>
    <w:rsid w:val="00217924"/>
    <w:rPr>
      <w:rFonts w:ascii="Arial" w:eastAsia="Times New Roman" w:hAnsi="Arial"/>
      <w:sz w:val="22"/>
      <w:lang w:val="en-NZ" w:eastAsia="en-US"/>
    </w:rPr>
  </w:style>
  <w:style w:type="paragraph" w:customStyle="1" w:styleId="ColorfulList-Accent11">
    <w:name w:val="Colorful List - Accent 11"/>
    <w:basedOn w:val="Normal"/>
    <w:qFormat/>
    <w:rsid w:val="00217924"/>
    <w:pPr>
      <w:spacing w:after="200" w:line="276" w:lineRule="auto"/>
      <w:ind w:left="720"/>
      <w:contextualSpacing/>
    </w:pPr>
    <w:rPr>
      <w:rFonts w:ascii="Calibri" w:hAnsi="Calibri"/>
      <w:sz w:val="22"/>
      <w:szCs w:val="22"/>
      <w:lang w:val="en-NZ" w:eastAsia="en-US"/>
    </w:rPr>
  </w:style>
  <w:style w:type="character" w:customStyle="1" w:styleId="CommentTextChar1">
    <w:name w:val="Comment Text Char1"/>
    <w:link w:val="CommentText"/>
    <w:semiHidden/>
    <w:locked/>
    <w:rsid w:val="00217924"/>
    <w:rPr>
      <w:rFonts w:ascii="Arial" w:hAnsi="Arial"/>
      <w:lang w:val="en-GB" w:eastAsia="en-GB"/>
    </w:rPr>
  </w:style>
  <w:style w:type="character" w:customStyle="1" w:styleId="FooterChar">
    <w:name w:val="Footer Char"/>
    <w:link w:val="Footer"/>
    <w:semiHidden/>
    <w:locked/>
    <w:rsid w:val="00217924"/>
    <w:rPr>
      <w:rFonts w:ascii="Arial" w:hAnsi="Arial"/>
      <w:sz w:val="24"/>
      <w:lang w:val="en-GB" w:eastAsia="en-GB"/>
    </w:rPr>
  </w:style>
  <w:style w:type="character" w:customStyle="1" w:styleId="Heading3Char1">
    <w:name w:val="Heading 3 Char1"/>
    <w:link w:val="Heading3"/>
    <w:locked/>
    <w:rsid w:val="00217924"/>
    <w:rPr>
      <w:rFonts w:ascii="Arial" w:hAnsi="Arial"/>
      <w:b/>
      <w:sz w:val="26"/>
      <w:lang w:val="en-GB" w:eastAsia="en-GB"/>
    </w:rPr>
  </w:style>
  <w:style w:type="character" w:customStyle="1" w:styleId="Heading3Char">
    <w:name w:val="Heading 3 Char"/>
    <w:locked/>
    <w:rsid w:val="00217924"/>
    <w:rPr>
      <w:rFonts w:ascii="Cambria" w:hAnsi="Cambria"/>
      <w:b/>
      <w:color w:val="4F81BD"/>
      <w:sz w:val="24"/>
      <w:lang w:val="en-GB" w:eastAsia="en-GB"/>
    </w:rPr>
  </w:style>
  <w:style w:type="character" w:customStyle="1" w:styleId="CommentTextChar">
    <w:name w:val="Comment Text Char"/>
    <w:uiPriority w:val="99"/>
    <w:semiHidden/>
    <w:locked/>
    <w:rsid w:val="00217924"/>
    <w:rPr>
      <w:rFonts w:ascii="Arial" w:hAnsi="Arial"/>
      <w:sz w:val="20"/>
      <w:lang w:val="en-GB" w:eastAsia="en-GB"/>
    </w:rPr>
  </w:style>
  <w:style w:type="character" w:customStyle="1" w:styleId="FootnoteTextChar">
    <w:name w:val="Footnote Text Char"/>
    <w:link w:val="FootnoteText"/>
    <w:semiHidden/>
    <w:locked/>
    <w:rsid w:val="00217924"/>
    <w:rPr>
      <w:rFonts w:ascii="Arial" w:hAnsi="Arial"/>
      <w:lang w:val="en-GB" w:eastAsia="en-GB"/>
    </w:rPr>
  </w:style>
  <w:style w:type="paragraph" w:customStyle="1" w:styleId="Default">
    <w:name w:val="Default"/>
    <w:rsid w:val="00217924"/>
    <w:pPr>
      <w:autoSpaceDE w:val="0"/>
      <w:autoSpaceDN w:val="0"/>
      <w:adjustRightInd w:val="0"/>
    </w:pPr>
    <w:rPr>
      <w:color w:val="000000"/>
      <w:sz w:val="24"/>
      <w:szCs w:val="24"/>
      <w:lang w:val="en-GB" w:eastAsia="en-GB"/>
    </w:rPr>
  </w:style>
  <w:style w:type="paragraph" w:customStyle="1" w:styleId="ColorfulShading-Accent11">
    <w:name w:val="Colorful Shading - Accent 11"/>
    <w:hidden/>
    <w:semiHidden/>
    <w:rsid w:val="00BB0248"/>
    <w:rPr>
      <w:rFonts w:ascii="Arial" w:hAnsi="Arial"/>
      <w:sz w:val="24"/>
      <w:szCs w:val="24"/>
      <w:lang w:val="en-GB" w:eastAsia="en-GB"/>
    </w:rPr>
  </w:style>
  <w:style w:type="paragraph" w:customStyle="1" w:styleId="List123">
    <w:name w:val="List 1 2 3"/>
    <w:basedOn w:val="Normal"/>
    <w:rsid w:val="00990EA8"/>
    <w:pPr>
      <w:keepLines/>
      <w:numPr>
        <w:numId w:val="5"/>
      </w:numPr>
      <w:spacing w:before="80" w:after="80"/>
    </w:pPr>
    <w:rPr>
      <w:rFonts w:ascii="Calibri" w:eastAsia="Calibri" w:hAnsi="Calibri"/>
      <w:lang w:val="en-NZ" w:eastAsia="en-US"/>
    </w:rPr>
  </w:style>
  <w:style w:type="paragraph" w:styleId="ListParagraph">
    <w:name w:val="List Paragraph"/>
    <w:basedOn w:val="List123"/>
    <w:uiPriority w:val="1"/>
    <w:qFormat/>
    <w:rsid w:val="00990EA8"/>
    <w:pPr>
      <w:numPr>
        <w:numId w:val="0"/>
      </w:numPr>
    </w:pPr>
  </w:style>
  <w:style w:type="paragraph" w:customStyle="1" w:styleId="List123level2">
    <w:name w:val="List 1 2 3 level 2"/>
    <w:basedOn w:val="Normal"/>
    <w:uiPriority w:val="1"/>
    <w:semiHidden/>
    <w:qFormat/>
    <w:rsid w:val="00990EA8"/>
    <w:pPr>
      <w:keepLines/>
      <w:numPr>
        <w:ilvl w:val="1"/>
        <w:numId w:val="5"/>
      </w:numPr>
      <w:tabs>
        <w:tab w:val="num" w:pos="1440"/>
      </w:tabs>
      <w:spacing w:before="80" w:after="80"/>
      <w:ind w:left="1440" w:hanging="360"/>
    </w:pPr>
    <w:rPr>
      <w:rFonts w:ascii="Calibri" w:eastAsia="Calibri" w:hAnsi="Calibri"/>
      <w:lang w:val="en-NZ" w:eastAsia="en-US"/>
    </w:rPr>
  </w:style>
  <w:style w:type="paragraph" w:customStyle="1" w:styleId="List123level3">
    <w:name w:val="List 1 2 3 level 3"/>
    <w:basedOn w:val="Normal"/>
    <w:uiPriority w:val="1"/>
    <w:semiHidden/>
    <w:qFormat/>
    <w:rsid w:val="00990EA8"/>
    <w:pPr>
      <w:keepLines/>
      <w:numPr>
        <w:ilvl w:val="2"/>
        <w:numId w:val="5"/>
      </w:numPr>
      <w:tabs>
        <w:tab w:val="num" w:pos="2160"/>
      </w:tabs>
      <w:spacing w:before="80" w:after="80"/>
      <w:ind w:left="2160" w:hanging="360"/>
    </w:pPr>
    <w:rPr>
      <w:rFonts w:ascii="Calibri" w:eastAsia="Calibri" w:hAnsi="Calibri"/>
      <w:lang w:val="en-NZ" w:eastAsia="en-US"/>
    </w:rPr>
  </w:style>
  <w:style w:type="table" w:styleId="TableGrid">
    <w:name w:val="Table Grid"/>
    <w:basedOn w:val="TableNormal"/>
    <w:uiPriority w:val="39"/>
    <w:rsid w:val="008042FB"/>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4867"/>
    <w:rPr>
      <w:rFonts w:ascii="Arial" w:hAnsi="Arial"/>
      <w:sz w:val="24"/>
      <w:szCs w:val="24"/>
      <w:lang w:val="en-GB" w:eastAsia="en-GB"/>
    </w:rPr>
  </w:style>
  <w:style w:type="paragraph" w:styleId="EndnoteText">
    <w:name w:val="endnote text"/>
    <w:basedOn w:val="Normal"/>
    <w:link w:val="EndnoteTextChar"/>
    <w:rsid w:val="00024D0D"/>
    <w:rPr>
      <w:sz w:val="20"/>
      <w:szCs w:val="20"/>
    </w:rPr>
  </w:style>
  <w:style w:type="character" w:customStyle="1" w:styleId="EndnoteTextChar">
    <w:name w:val="Endnote Text Char"/>
    <w:link w:val="EndnoteText"/>
    <w:rsid w:val="00024D0D"/>
    <w:rPr>
      <w:rFonts w:ascii="Arial" w:hAnsi="Arial"/>
      <w:lang w:val="en-GB" w:eastAsia="en-GB"/>
    </w:rPr>
  </w:style>
  <w:style w:type="character" w:styleId="EndnoteReference">
    <w:name w:val="endnote reference"/>
    <w:rsid w:val="00024D0D"/>
    <w:rPr>
      <w:vertAlign w:val="superscript"/>
    </w:rPr>
  </w:style>
  <w:style w:type="paragraph" w:styleId="ListBullet">
    <w:name w:val="List Bullet"/>
    <w:basedOn w:val="Numbers1"/>
    <w:rsid w:val="00565ED7"/>
    <w:pPr>
      <w:numPr>
        <w:numId w:val="0"/>
      </w:numPr>
      <w:spacing w:before="80"/>
    </w:pPr>
    <w:rPr>
      <w:rFonts w:cs="Arial"/>
    </w:rPr>
  </w:style>
  <w:style w:type="character" w:styleId="FollowedHyperlink">
    <w:name w:val="FollowedHyperlink"/>
    <w:rsid w:val="002D25FC"/>
    <w:rPr>
      <w:color w:val="954F72"/>
      <w:u w:val="single"/>
    </w:rPr>
  </w:style>
  <w:style w:type="table" w:styleId="TableProfessional">
    <w:name w:val="Table Professional"/>
    <w:basedOn w:val="TableNormal"/>
    <w:rsid w:val="006826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Paragraph">
    <w:name w:val="Table Paragraph"/>
    <w:basedOn w:val="Normal"/>
    <w:uiPriority w:val="1"/>
    <w:qFormat/>
    <w:rsid w:val="009C335D"/>
    <w:pPr>
      <w:widowControl w:val="0"/>
      <w:autoSpaceDE w:val="0"/>
      <w:autoSpaceDN w:val="0"/>
      <w:adjustRightInd w:val="0"/>
      <w:spacing w:before="55"/>
      <w:ind w:left="107"/>
    </w:pPr>
    <w:rPr>
      <w:rFonts w:eastAsia="DengXian" w:cs="Arial"/>
      <w:lang w:val="en-NZ" w:eastAsia="en-NZ"/>
    </w:rPr>
  </w:style>
  <w:style w:type="character" w:customStyle="1" w:styleId="Heading5Char">
    <w:name w:val="Heading 5 Char"/>
    <w:link w:val="Heading5"/>
    <w:semiHidden/>
    <w:rsid w:val="002C5401"/>
    <w:rPr>
      <w:rFonts w:ascii="Aptos" w:eastAsia="Times New Roman" w:hAnsi="Aptos" w:cs="Times New Roman"/>
      <w:b/>
      <w:bCs/>
      <w:i/>
      <w:iCs/>
      <w:sz w:val="26"/>
      <w:szCs w:val="26"/>
      <w:lang w:val="en-GB" w:eastAsia="en-GB"/>
    </w:rPr>
  </w:style>
  <w:style w:type="paragraph" w:customStyle="1" w:styleId="text">
    <w:name w:val="text"/>
    <w:basedOn w:val="Normal"/>
    <w:rsid w:val="002C5401"/>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2C5401"/>
  </w:style>
  <w:style w:type="character" w:styleId="UnresolvedMention">
    <w:name w:val="Unresolved Mention"/>
    <w:uiPriority w:val="99"/>
    <w:semiHidden/>
    <w:unhideWhenUsed/>
    <w:rsid w:val="009F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
    <w:div w:id="8">
      <w:marLeft w:val="143"/>
      <w:marRight w:val="143"/>
      <w:marTop w:val="143"/>
      <w:marBottom w:val="143"/>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single" w:sz="18" w:space="0" w:color="7A797D"/>
            <w:right w:val="single" w:sz="18" w:space="0" w:color="7A797D"/>
          </w:divBdr>
          <w:divsChild>
            <w:div w:id="2">
              <w:marLeft w:val="0"/>
              <w:marRight w:val="0"/>
              <w:marTop w:val="0"/>
              <w:marBottom w:val="0"/>
              <w:divBdr>
                <w:top w:val="single" w:sz="6" w:space="0" w:color="8C8A91"/>
                <w:left w:val="single" w:sz="6" w:space="0" w:color="8C8A91"/>
                <w:bottom w:val="single" w:sz="6" w:space="0" w:color="8C8A91"/>
                <w:right w:val="single" w:sz="6" w:space="0" w:color="8C8A91"/>
              </w:divBdr>
              <w:divsChild>
                <w:div w:id="4">
                  <w:marLeft w:val="0"/>
                  <w:marRight w:val="0"/>
                  <w:marTop w:val="0"/>
                  <w:marBottom w:val="0"/>
                  <w:divBdr>
                    <w:top w:val="single" w:sz="36" w:space="0" w:color="CCCCCC"/>
                    <w:left w:val="single" w:sz="36" w:space="0" w:color="CCCCCC"/>
                    <w:bottom w:val="single" w:sz="36" w:space="0" w:color="CCCCCC"/>
                    <w:right w:val="single" w:sz="36" w:space="0" w:color="CCCCCC"/>
                  </w:divBdr>
                  <w:divsChild>
                    <w:div w:id="14">
                      <w:marLeft w:val="0"/>
                      <w:marRight w:val="0"/>
                      <w:marTop w:val="0"/>
                      <w:marBottom w:val="0"/>
                      <w:divBdr>
                        <w:top w:val="single" w:sz="6" w:space="0" w:color="8C8A91"/>
                        <w:left w:val="single" w:sz="6" w:space="0" w:color="8C8A91"/>
                        <w:bottom w:val="single" w:sz="6" w:space="0" w:color="8C8A91"/>
                        <w:right w:val="single" w:sz="6" w:space="0" w:color="8C8A91"/>
                      </w:divBdr>
                      <w:divsChild>
                        <w:div w:id="16">
                          <w:marLeft w:val="0"/>
                          <w:marRight w:val="0"/>
                          <w:marTop w:val="0"/>
                          <w:marBottom w:val="0"/>
                          <w:divBdr>
                            <w:top w:val="single" w:sz="36" w:space="0" w:color="CCCCCC"/>
                            <w:left w:val="single" w:sz="36" w:space="0" w:color="CCCCCC"/>
                            <w:bottom w:val="single" w:sz="36" w:space="0" w:color="CCCCCC"/>
                            <w:right w:val="single" w:sz="36" w:space="0" w:color="CCCCCC"/>
                          </w:divBdr>
                          <w:divsChild>
                            <w:div w:id="18">
                              <w:marLeft w:val="0"/>
                              <w:marRight w:val="0"/>
                              <w:marTop w:val="0"/>
                              <w:marBottom w:val="0"/>
                              <w:divBdr>
                                <w:top w:val="single" w:sz="6" w:space="0" w:color="8C8A91"/>
                                <w:left w:val="single" w:sz="6" w:space="0" w:color="8C8A91"/>
                                <w:bottom w:val="single" w:sz="6" w:space="0" w:color="8C8A91"/>
                                <w:right w:val="single" w:sz="6" w:space="0" w:color="8C8A91"/>
                              </w:divBdr>
                              <w:divsChild>
                                <w:div w:id="3">
                                  <w:marLeft w:val="0"/>
                                  <w:marRight w:val="0"/>
                                  <w:marTop w:val="0"/>
                                  <w:marBottom w:val="0"/>
                                  <w:divBdr>
                                    <w:top w:val="single" w:sz="18" w:space="6" w:color="666666"/>
                                    <w:left w:val="single" w:sz="18" w:space="6" w:color="666666"/>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dotted" w:sz="6" w:space="7" w:color="666666"/>
                                                <w:bottom w:val="dotted" w:sz="6" w:space="7" w:color="666666"/>
                                                <w:right w:val="dotted" w:sz="6" w:space="7" w:color="666666"/>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6900926">
      <w:bodyDiv w:val="1"/>
      <w:marLeft w:val="0"/>
      <w:marRight w:val="0"/>
      <w:marTop w:val="0"/>
      <w:marBottom w:val="0"/>
      <w:divBdr>
        <w:top w:val="none" w:sz="0" w:space="0" w:color="auto"/>
        <w:left w:val="none" w:sz="0" w:space="0" w:color="auto"/>
        <w:bottom w:val="none" w:sz="0" w:space="0" w:color="auto"/>
        <w:right w:val="none" w:sz="0" w:space="0" w:color="auto"/>
      </w:divBdr>
    </w:div>
    <w:div w:id="133259666">
      <w:bodyDiv w:val="1"/>
      <w:marLeft w:val="0"/>
      <w:marRight w:val="0"/>
      <w:marTop w:val="0"/>
      <w:marBottom w:val="0"/>
      <w:divBdr>
        <w:top w:val="none" w:sz="0" w:space="0" w:color="auto"/>
        <w:left w:val="none" w:sz="0" w:space="0" w:color="auto"/>
        <w:bottom w:val="none" w:sz="0" w:space="0" w:color="auto"/>
        <w:right w:val="none" w:sz="0" w:space="0" w:color="auto"/>
      </w:divBdr>
    </w:div>
    <w:div w:id="613025793">
      <w:bodyDiv w:val="1"/>
      <w:marLeft w:val="0"/>
      <w:marRight w:val="0"/>
      <w:marTop w:val="0"/>
      <w:marBottom w:val="0"/>
      <w:divBdr>
        <w:top w:val="none" w:sz="0" w:space="0" w:color="auto"/>
        <w:left w:val="none" w:sz="0" w:space="0" w:color="auto"/>
        <w:bottom w:val="none" w:sz="0" w:space="0" w:color="auto"/>
        <w:right w:val="none" w:sz="0" w:space="0" w:color="auto"/>
      </w:divBdr>
    </w:div>
    <w:div w:id="659696242">
      <w:bodyDiv w:val="1"/>
      <w:marLeft w:val="0"/>
      <w:marRight w:val="0"/>
      <w:marTop w:val="0"/>
      <w:marBottom w:val="0"/>
      <w:divBdr>
        <w:top w:val="none" w:sz="0" w:space="0" w:color="auto"/>
        <w:left w:val="none" w:sz="0" w:space="0" w:color="auto"/>
        <w:bottom w:val="none" w:sz="0" w:space="0" w:color="auto"/>
        <w:right w:val="none" w:sz="0" w:space="0" w:color="auto"/>
      </w:divBdr>
    </w:div>
    <w:div w:id="916330843">
      <w:bodyDiv w:val="1"/>
      <w:marLeft w:val="0"/>
      <w:marRight w:val="0"/>
      <w:marTop w:val="0"/>
      <w:marBottom w:val="0"/>
      <w:divBdr>
        <w:top w:val="none" w:sz="0" w:space="0" w:color="auto"/>
        <w:left w:val="none" w:sz="0" w:space="0" w:color="auto"/>
        <w:bottom w:val="none" w:sz="0" w:space="0" w:color="auto"/>
        <w:right w:val="none" w:sz="0" w:space="0" w:color="auto"/>
      </w:divBdr>
    </w:div>
    <w:div w:id="1279142837">
      <w:bodyDiv w:val="1"/>
      <w:marLeft w:val="0"/>
      <w:marRight w:val="0"/>
      <w:marTop w:val="0"/>
      <w:marBottom w:val="0"/>
      <w:divBdr>
        <w:top w:val="none" w:sz="0" w:space="0" w:color="auto"/>
        <w:left w:val="none" w:sz="0" w:space="0" w:color="auto"/>
        <w:bottom w:val="none" w:sz="0" w:space="0" w:color="auto"/>
        <w:right w:val="none" w:sz="0" w:space="0" w:color="auto"/>
      </w:divBdr>
    </w:div>
    <w:div w:id="1493373984">
      <w:bodyDiv w:val="1"/>
      <w:marLeft w:val="0"/>
      <w:marRight w:val="0"/>
      <w:marTop w:val="0"/>
      <w:marBottom w:val="0"/>
      <w:divBdr>
        <w:top w:val="none" w:sz="0" w:space="0" w:color="auto"/>
        <w:left w:val="none" w:sz="0" w:space="0" w:color="auto"/>
        <w:bottom w:val="none" w:sz="0" w:space="0" w:color="auto"/>
        <w:right w:val="none" w:sz="0" w:space="0" w:color="auto"/>
      </w:divBdr>
      <w:divsChild>
        <w:div w:id="1183477800">
          <w:marLeft w:val="0"/>
          <w:marRight w:val="0"/>
          <w:marTop w:val="83"/>
          <w:marBottom w:val="0"/>
          <w:divBdr>
            <w:top w:val="none" w:sz="0" w:space="0" w:color="auto"/>
            <w:left w:val="none" w:sz="0" w:space="0" w:color="auto"/>
            <w:bottom w:val="none" w:sz="0" w:space="0" w:color="auto"/>
            <w:right w:val="none" w:sz="0" w:space="0" w:color="auto"/>
          </w:divBdr>
        </w:div>
      </w:divsChild>
    </w:div>
    <w:div w:id="15273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dia.govt.nz/AML-CFT-Meaning-of-related-for-DBGs-by-DNFB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l.dia.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ersron\Desktop\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5750afb1-007a-481a-96df-a71c539b9a3e">
      <Value>2</Value>
      <Value>3</Value>
    </TaxCatchAll>
    <_dlc_DocIdUrl xmlns="89d0c6c8-e2e3-4e07-91a0-0308145fc47f">
      <Url>https://azurediagovt.sharepoint.com/sites/ECMS-FIG-PLM-POLA/_layouts/15/DocIdRedir.aspx?ID=UNEQ3UPQ67R5-200663822-1927</Url>
      <Description>UNEQ3UPQ67R5-200663822-1927</Description>
    </_dlc_DocIdUrl>
    <_dlc_DocId xmlns="89d0c6c8-e2e3-4e07-91a0-0308145fc47f">UNEQ3UPQ67R5-200663822-1927</_dlc_DocId>
    <lcf76f155ced4ddcb4097134ff3c332f xmlns="9978b1a1-cd87-4fb1-be36-83bd9fa878d5" xsi:nil="true"/>
    <p13d184f8af74d7592423cfb5601e728 xmlns="89d0c6c8-e2e3-4e07-91a0-0308145fc47f">
      <Terms xmlns="http://schemas.microsoft.com/office/infopath/2007/PartnerControls"/>
    </p13d184f8af74d7592423cfb5601e728>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5.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2c8306c438d180fdcf3c9e1f423abe50">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8a1859e36cad8f445818be3bd07767af"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387E3643-2011-48F4-80EA-9912047D6B61}">
  <ds:schemaRefs>
    <ds:schemaRef ds:uri="http://schemas.microsoft.com/sharepoint/events"/>
  </ds:schemaRefs>
</ds:datastoreItem>
</file>

<file path=customXml/itemProps2.xml><?xml version="1.0" encoding="utf-8"?>
<ds:datastoreItem xmlns:ds="http://schemas.openxmlformats.org/officeDocument/2006/customXml" ds:itemID="{5E9788BA-F041-4519-BBD9-12D23DEEE030}">
  <ds:schemaRefs>
    <ds:schemaRef ds:uri="http://schemas.openxmlformats.org/officeDocument/2006/bibliography"/>
  </ds:schemaRefs>
</ds:datastoreItem>
</file>

<file path=customXml/itemProps3.xml><?xml version="1.0" encoding="utf-8"?>
<ds:datastoreItem xmlns:ds="http://schemas.openxmlformats.org/officeDocument/2006/customXml" ds:itemID="{DCC349EB-9A84-4DEB-A67A-C1FE16DD510A}">
  <ds:schemaRefs>
    <ds:schemaRef ds:uri="http://schemas.microsoft.com/office/2006/metadata/longProperties"/>
  </ds:schemaRefs>
</ds:datastoreItem>
</file>

<file path=customXml/itemProps4.xml><?xml version="1.0" encoding="utf-8"?>
<ds:datastoreItem xmlns:ds="http://schemas.openxmlformats.org/officeDocument/2006/customXml" ds:itemID="{D991E908-2FE2-42CC-90EB-9EA6C1488E8F}">
  <ds:schemaRefs>
    <ds:schemaRef ds:uri="http://www.w3.org/XML/1998/namespace"/>
    <ds:schemaRef ds:uri="http://purl.org/dc/elements/1.1/"/>
    <ds:schemaRef ds:uri="5750afb1-007a-481a-96df-a71c539b9a3e"/>
    <ds:schemaRef ds:uri="http://schemas.microsoft.com/office/2006/documentManagement/types"/>
    <ds:schemaRef ds:uri="http://purl.org/dc/dcmitype/"/>
    <ds:schemaRef ds:uri="9978b1a1-cd87-4fb1-be36-83bd9fa878d5"/>
    <ds:schemaRef ds:uri="http://schemas.microsoft.com/office/2006/metadata/properties"/>
    <ds:schemaRef ds:uri="http://purl.org/dc/terms/"/>
    <ds:schemaRef ds:uri="89d0c6c8-e2e3-4e07-91a0-0308145fc47f"/>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EED8619E-49FA-41CA-A61F-51D09341B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377631-F562-48EA-BAE7-F0D2A774E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Template>
  <TotalTime>3</TotalTime>
  <Pages>8</Pages>
  <Words>2352</Words>
  <Characters>12038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14362</CharactersWithSpaces>
  <SharedDoc>false</SharedDoc>
  <HLinks>
    <vt:vector size="60" baseType="variant">
      <vt:variant>
        <vt:i4>5701736</vt:i4>
      </vt:variant>
      <vt:variant>
        <vt:i4>30</vt:i4>
      </vt:variant>
      <vt:variant>
        <vt:i4>0</vt:i4>
      </vt:variant>
      <vt:variant>
        <vt:i4>5</vt:i4>
      </vt:variant>
      <vt:variant>
        <vt:lpwstr>http://www.legislation.govt.nz/regulation/public/2011/0222/latest/link.aspx?search=ts_regulation_laundering_resel&amp;amp;p=1&amp;amp;id=DLM139726&amp;amp;DLM139726</vt:lpwstr>
      </vt:variant>
      <vt:variant>
        <vt:lpwstr/>
      </vt:variant>
      <vt:variant>
        <vt:i4>5701736</vt:i4>
      </vt:variant>
      <vt:variant>
        <vt:i4>27</vt:i4>
      </vt:variant>
      <vt:variant>
        <vt:i4>0</vt:i4>
      </vt:variant>
      <vt:variant>
        <vt:i4>5</vt:i4>
      </vt:variant>
      <vt:variant>
        <vt:lpwstr>http://www.legislation.govt.nz/regulation/public/2011/0222/latest/link.aspx?search=ts_regulation_laundering_resel&amp;amp;p=1&amp;amp;id=DLM319576&amp;amp;DLM319576</vt:lpwstr>
      </vt:variant>
      <vt:variant>
        <vt:lpwstr/>
      </vt:variant>
      <vt:variant>
        <vt:i4>7012430</vt:i4>
      </vt:variant>
      <vt:variant>
        <vt:i4>24</vt:i4>
      </vt:variant>
      <vt:variant>
        <vt:i4>0</vt:i4>
      </vt:variant>
      <vt:variant>
        <vt:i4>5</vt:i4>
      </vt:variant>
      <vt:variant>
        <vt:lpwstr>http://www.legislation.govt.nz/act/public/2009/0035/latest/link.aspx?search=ts_act_anti_resel&amp;amp;p=1&amp;amp;id=DLM329641&amp;amp;DLM329641</vt:lpwstr>
      </vt:variant>
      <vt:variant>
        <vt:lpwstr/>
      </vt:variant>
      <vt:variant>
        <vt:i4>5439606</vt:i4>
      </vt:variant>
      <vt:variant>
        <vt:i4>21</vt:i4>
      </vt:variant>
      <vt:variant>
        <vt:i4>0</vt:i4>
      </vt:variant>
      <vt:variant>
        <vt:i4>5</vt:i4>
      </vt:variant>
      <vt:variant>
        <vt:lpwstr>http://www.legislation.govt.nz/act/public/2009/0035/latest/link.aspx?search=ts_act_anti_resel&amp;amp;p=1&amp;amp;id=DLM97376&amp;amp;DLM97376</vt:lpwstr>
      </vt:variant>
      <vt:variant>
        <vt:lpwstr/>
      </vt:variant>
      <vt:variant>
        <vt:i4>7012430</vt:i4>
      </vt:variant>
      <vt:variant>
        <vt:i4>15</vt:i4>
      </vt:variant>
      <vt:variant>
        <vt:i4>0</vt:i4>
      </vt:variant>
      <vt:variant>
        <vt:i4>5</vt:i4>
      </vt:variant>
      <vt:variant>
        <vt:lpwstr>http://www.legislation.govt.nz/act/public/2009/0035/latest/link.aspx?search=ts_act_anti_resel&amp;amp;p=1&amp;amp;id=DLM329641&amp;amp;DLM329641</vt:lpwstr>
      </vt:variant>
      <vt:variant>
        <vt:lpwstr/>
      </vt:variant>
      <vt:variant>
        <vt:i4>5439606</vt:i4>
      </vt:variant>
      <vt:variant>
        <vt:i4>12</vt:i4>
      </vt:variant>
      <vt:variant>
        <vt:i4>0</vt:i4>
      </vt:variant>
      <vt:variant>
        <vt:i4>5</vt:i4>
      </vt:variant>
      <vt:variant>
        <vt:lpwstr>http://www.legislation.govt.nz/act/public/2009/0035/latest/link.aspx?search=ts_act_anti_resel&amp;amp;p=1&amp;amp;id=DLM97376&amp;amp;DLM97376</vt:lpwstr>
      </vt:variant>
      <vt:variant>
        <vt:lpwstr/>
      </vt:variant>
      <vt:variant>
        <vt:i4>7012430</vt:i4>
      </vt:variant>
      <vt:variant>
        <vt:i4>6</vt:i4>
      </vt:variant>
      <vt:variant>
        <vt:i4>0</vt:i4>
      </vt:variant>
      <vt:variant>
        <vt:i4>5</vt:i4>
      </vt:variant>
      <vt:variant>
        <vt:lpwstr>http://www.legislation.govt.nz/act/public/2009/0035/latest/link.aspx?search=ts_act_anti_resel&amp;amp;p=1&amp;amp;id=DLM319576&amp;amp;DLM319576</vt:lpwstr>
      </vt:variant>
      <vt:variant>
        <vt:lpwstr/>
      </vt:variant>
      <vt:variant>
        <vt:i4>5177350</vt:i4>
      </vt:variant>
      <vt:variant>
        <vt:i4>3</vt:i4>
      </vt:variant>
      <vt:variant>
        <vt:i4>0</vt:i4>
      </vt:variant>
      <vt:variant>
        <vt:i4>5</vt:i4>
      </vt:variant>
      <vt:variant>
        <vt:lpwstr>https://www.dia.govt.nz/AML-CFT-Meaning-of-related-for-DBGs-by-DNFBP</vt:lpwstr>
      </vt:variant>
      <vt:variant>
        <vt:lpwstr/>
      </vt:variant>
      <vt:variant>
        <vt:i4>2162736</vt:i4>
      </vt:variant>
      <vt:variant>
        <vt:i4>3</vt:i4>
      </vt:variant>
      <vt:variant>
        <vt:i4>0</vt:i4>
      </vt:variant>
      <vt:variant>
        <vt:i4>5</vt:i4>
      </vt:variant>
      <vt:variant>
        <vt:lpwstr>https://www.legislation.govt.nz/act/public/2009/0035/latest/link.aspx?id=LMS356868</vt:lpwstr>
      </vt:variant>
      <vt:variant>
        <vt:lpwstr>LMS356868</vt:lpwstr>
      </vt:variant>
      <vt:variant>
        <vt:i4>2162736</vt:i4>
      </vt:variant>
      <vt:variant>
        <vt:i4>0</vt:i4>
      </vt:variant>
      <vt:variant>
        <vt:i4>0</vt:i4>
      </vt:variant>
      <vt:variant>
        <vt:i4>5</vt:i4>
      </vt:variant>
      <vt:variant>
        <vt:lpwstr>https://www.legislation.govt.nz/act/public/2009/0035/latest/link.aspx?id=LMS356868</vt:lpwstr>
      </vt:variant>
      <vt:variant>
        <vt:lpwstr>LMS356868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pleaceki</dc:creator>
  <cp:keywords/>
  <dc:description/>
  <cp:lastModifiedBy>Julie Ung</cp:lastModifiedBy>
  <cp:revision>2</cp:revision>
  <cp:lastPrinted>2024-09-01T23:31:00Z</cp:lastPrinted>
  <dcterms:created xsi:type="dcterms:W3CDTF">2025-08-28T19:46:00Z</dcterms:created>
  <dcterms:modified xsi:type="dcterms:W3CDTF">2025-08-28T19:46:00Z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5cb09987d4c4fd4af5e2ea766b0b534">
    <vt:lpwstr>UNCLASSIFIED|875d92a8-67e2-4a32-9472-8fe99549e1eb</vt:lpwstr>
  </property>
  <property fmtid="{D5CDD505-2E9C-101B-9397-08002B2CF9AE}" pid="3" name="me27afb448da4f21af2cbbe63bc0a74b">
    <vt:lpwstr>Correspondence|dcd6b05f-dc80-4336-b228-09aebf3d212c</vt:lpwstr>
  </property>
  <property fmtid="{D5CDD505-2E9C-101B-9397-08002B2CF9AE}" pid="4" name="C3Sector">
    <vt:lpwstr/>
  </property>
  <property fmtid="{D5CDD505-2E9C-101B-9397-08002B2CF9AE}" pid="5" name="C3SectorNote">
    <vt:lpwstr/>
  </property>
  <property fmtid="{D5CDD505-2E9C-101B-9397-08002B2CF9AE}" pid="6" name="_dlc_DocId">
    <vt:lpwstr>FMAID-1012701365-73</vt:lpwstr>
  </property>
  <property fmtid="{D5CDD505-2E9C-101B-9397-08002B2CF9AE}" pid="7" name="_dlc_DocIdItemGuid">
    <vt:lpwstr>d45eeccc-d25f-4442-8eb9-033d52cc31ea</vt:lpwstr>
  </property>
  <property fmtid="{D5CDD505-2E9C-101B-9397-08002B2CF9AE}" pid="8" name="_dlc_DocIdUrl">
    <vt:lpwstr>https://fmagovtnz.sharepoint.com/teams/ENT-All_AML_CFT/_layouts/15/DocIdRedir.aspx?ID=FMAID-1012701365-73, FMAID-1012701365-73</vt:lpwstr>
  </property>
  <property fmtid="{D5CDD505-2E9C-101B-9397-08002B2CF9AE}" pid="9" name="DIASecurityClassification">
    <vt:lpwstr>2;#UNCLASSIFIED|2c10f15e-4fe4-4bec-ae91-1116436da94b</vt:lpwstr>
  </property>
  <property fmtid="{D5CDD505-2E9C-101B-9397-08002B2CF9AE}" pid="10" name="DIAEmailContentType">
    <vt:lpwstr>3;#Correspondence|dcd6b05f-dc80-4336-b228-09aebf3d212c</vt:lpwstr>
  </property>
  <property fmtid="{D5CDD505-2E9C-101B-9397-08002B2CF9AE}" pid="11" name="TaxKeywordTaxHTField">
    <vt:lpwstr/>
  </property>
  <property fmtid="{D5CDD505-2E9C-101B-9397-08002B2CF9AE}" pid="12" name="c6374d11d9144e5aaac65f1e03b685ac">
    <vt:lpwstr/>
  </property>
  <property fmtid="{D5CDD505-2E9C-101B-9397-08002B2CF9AE}" pid="13" name="C3Topic">
    <vt:lpwstr/>
  </property>
  <property fmtid="{D5CDD505-2E9C-101B-9397-08002B2CF9AE}" pid="14" name="DIAPolicyorProcedureType">
    <vt:lpwstr/>
  </property>
  <property fmtid="{D5CDD505-2E9C-101B-9397-08002B2CF9AE}" pid="15" name="TaxKeyword">
    <vt:lpwstr/>
  </property>
  <property fmtid="{D5CDD505-2E9C-101B-9397-08002B2CF9AE}" pid="16" name="DIANotes">
    <vt:lpwstr/>
  </property>
  <property fmtid="{D5CDD505-2E9C-101B-9397-08002B2CF9AE}" pid="17" name="C3TopicNote">
    <vt:lpwstr/>
  </property>
  <property fmtid="{D5CDD505-2E9C-101B-9397-08002B2CF9AE}" pid="18" name="g9e6e40b804a437888e2dd313754a8ee">
    <vt:lpwstr/>
  </property>
  <property fmtid="{D5CDD505-2E9C-101B-9397-08002B2CF9AE}" pid="19" name="DIAMeetingDocumentType">
    <vt:lpwstr/>
  </property>
  <property fmtid="{D5CDD505-2E9C-101B-9397-08002B2CF9AE}" pid="20" name="DIAAdministrationDocumentType">
    <vt:lpwstr/>
  </property>
  <property fmtid="{D5CDD505-2E9C-101B-9397-08002B2CF9AE}" pid="21" name="ContentTypeId">
    <vt:lpwstr>0x010100F130098D5C7CD04C83A4FF899F0479E60700C8582544AB118B4F821370672193426E</vt:lpwstr>
  </property>
  <property fmtid="{D5CDD505-2E9C-101B-9397-08002B2CF9AE}" pid="22" name="MSIP_Label_fc5e251b-6f3a-418c-b82d-5b3a9262fefa_Enabled">
    <vt:lpwstr>true</vt:lpwstr>
  </property>
  <property fmtid="{D5CDD505-2E9C-101B-9397-08002B2CF9AE}" pid="23" name="MSIP_Label_fc5e251b-6f3a-418c-b82d-5b3a9262fefa_SetDate">
    <vt:lpwstr>2024-09-02T03:40:37Z</vt:lpwstr>
  </property>
  <property fmtid="{D5CDD505-2E9C-101B-9397-08002B2CF9AE}" pid="24" name="MSIP_Label_fc5e251b-6f3a-418c-b82d-5b3a9262fefa_Method">
    <vt:lpwstr>Standard</vt:lpwstr>
  </property>
  <property fmtid="{D5CDD505-2E9C-101B-9397-08002B2CF9AE}" pid="25" name="MSIP_Label_fc5e251b-6f3a-418c-b82d-5b3a9262fefa_Name">
    <vt:lpwstr>IN CONFIDENCE GENERAL</vt:lpwstr>
  </property>
  <property fmtid="{D5CDD505-2E9C-101B-9397-08002B2CF9AE}" pid="26" name="MSIP_Label_fc5e251b-6f3a-418c-b82d-5b3a9262fefa_SiteId">
    <vt:lpwstr>bd831b0c-3781-40ec-801e-5dfba266decf</vt:lpwstr>
  </property>
  <property fmtid="{D5CDD505-2E9C-101B-9397-08002B2CF9AE}" pid="27" name="MSIP_Label_fc5e251b-6f3a-418c-b82d-5b3a9262fefa_ActionId">
    <vt:lpwstr>5217b28d-aeea-4f8f-abf7-02686c342c48</vt:lpwstr>
  </property>
  <property fmtid="{D5CDD505-2E9C-101B-9397-08002B2CF9AE}" pid="28" name="MSIP_Label_fc5e251b-6f3a-418c-b82d-5b3a9262fefa_ContentBits">
    <vt:lpwstr>0</vt:lpwstr>
  </property>
  <property fmtid="{D5CDD505-2E9C-101B-9397-08002B2CF9AE}" pid="29" name="Disposal_Authority">
    <vt:lpwstr>1;#Legal Advice T10 last modified|15ce6017-c892-4f72-abbe-96281a5e7f59</vt:lpwstr>
  </property>
  <property fmtid="{D5CDD505-2E9C-101B-9397-08002B2CF9AE}" pid="30" name="DIAParentID">
    <vt:lpwstr/>
  </property>
  <property fmtid="{D5CDD505-2E9C-101B-9397-08002B2CF9AE}" pid="31" name="DocumentSetDescription">
    <vt:lpwstr/>
  </property>
  <property fmtid="{D5CDD505-2E9C-101B-9397-08002B2CF9AE}" pid="32" name="DIAClassificationLevel3">
    <vt:lpwstr/>
  </property>
  <property fmtid="{D5CDD505-2E9C-101B-9397-08002B2CF9AE}" pid="33" name="EmToAddress">
    <vt:lpwstr/>
  </property>
  <property fmtid="{D5CDD505-2E9C-101B-9397-08002B2CF9AE}" pid="34" name="DIAFolderNamedAccess">
    <vt:lpwstr/>
  </property>
  <property fmtid="{D5CDD505-2E9C-101B-9397-08002B2CF9AE}" pid="35" name="EmHasAttachments">
    <vt:bool>false</vt:bool>
  </property>
  <property fmtid="{D5CDD505-2E9C-101B-9397-08002B2CF9AE}" pid="36" name="DIALegacyNotes">
    <vt:lpwstr/>
  </property>
  <property fmtid="{D5CDD505-2E9C-101B-9397-08002B2CF9AE}" pid="37" name="DIALegacyVersionNumberDIA">
    <vt:lpwstr/>
  </property>
  <property fmtid="{D5CDD505-2E9C-101B-9397-08002B2CF9AE}" pid="38" name="DIAClassificationLevel4">
    <vt:lpwstr/>
  </property>
  <property fmtid="{D5CDD505-2E9C-101B-9397-08002B2CF9AE}" pid="39" name="p82bb163a298491da1337c2e9eaacbe6">
    <vt:lpwstr/>
  </property>
  <property fmtid="{D5CDD505-2E9C-101B-9397-08002B2CF9AE}" pid="40" name="DIASourceDataSource">
    <vt:lpwstr/>
  </property>
  <property fmtid="{D5CDD505-2E9C-101B-9397-08002B2CF9AE}" pid="41" name="DIALegacyModifiedByDIA">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DIALegacyDocumentIDDIA">
    <vt:lpwstr/>
  </property>
  <property fmtid="{D5CDD505-2E9C-101B-9397-08002B2CF9AE}" pid="45" name="a41d430bcbd24985a92dc9238a235abc">
    <vt:lpwstr/>
  </property>
  <property fmtid="{D5CDD505-2E9C-101B-9397-08002B2CF9AE}" pid="46" name="DIAFolderMedium">
    <vt:lpwstr/>
  </property>
  <property fmtid="{D5CDD505-2E9C-101B-9397-08002B2CF9AE}" pid="47" name="DIAFolderStatus">
    <vt:lpwstr/>
  </property>
  <property fmtid="{D5CDD505-2E9C-101B-9397-08002B2CF9AE}" pid="48" name="DIADocumentDetails">
    <vt:lpwstr/>
  </property>
  <property fmtid="{D5CDD505-2E9C-101B-9397-08002B2CF9AE}" pid="49" name="URL">
    <vt:lpwstr/>
  </property>
  <property fmtid="{D5CDD505-2E9C-101B-9397-08002B2CF9AE}" pid="50" name="DIAClassificationLevel5">
    <vt:lpwstr/>
  </property>
  <property fmtid="{D5CDD505-2E9C-101B-9397-08002B2CF9AE}" pid="51" name="DIANamedAccess">
    <vt:lpwstr/>
  </property>
  <property fmtid="{D5CDD505-2E9C-101B-9397-08002B2CF9AE}" pid="52" name="DIADocumentPublicationState">
    <vt:lpwstr/>
  </property>
  <property fmtid="{D5CDD505-2E9C-101B-9397-08002B2CF9AE}" pid="53" name="DIAFolderBoxInformation">
    <vt:lpwstr/>
  </property>
  <property fmtid="{D5CDD505-2E9C-101B-9397-08002B2CF9AE}" pid="54" name="DIALoanStatus">
    <vt:lpwstr/>
  </property>
  <property fmtid="{D5CDD505-2E9C-101B-9397-08002B2CF9AE}" pid="55" name="DIADocumentTypeDIA">
    <vt:lpwstr/>
  </property>
  <property fmtid="{D5CDD505-2E9C-101B-9397-08002B2CF9AE}" pid="56" name="DIALegacyCreatedByDIA">
    <vt:lpwstr/>
  </property>
  <property fmtid="{D5CDD505-2E9C-101B-9397-08002B2CF9AE}" pid="57" name="DIABriefingType">
    <vt:lpwstr/>
  </property>
  <property fmtid="{D5CDD505-2E9C-101B-9397-08002B2CF9AE}" pid="58" name="DIALegacyCommentsDIA">
    <vt:lpwstr/>
  </property>
  <property fmtid="{D5CDD505-2E9C-101B-9397-08002B2CF9AE}" pid="59" name="DIABriefingAudience">
    <vt:lpwstr/>
  </property>
  <property fmtid="{D5CDD505-2E9C-101B-9397-08002B2CF9AE}" pid="60" name="DIAClassificationLevel6">
    <vt:lpwstr/>
  </property>
  <property fmtid="{D5CDD505-2E9C-101B-9397-08002B2CF9AE}" pid="61" name="DIAFolderGroupPermissions">
    <vt:lpwstr/>
  </property>
  <property fmtid="{D5CDD505-2E9C-101B-9397-08002B2CF9AE}" pid="62" name="DIABusinessActivity">
    <vt:lpwstr/>
  </property>
  <property fmtid="{D5CDD505-2E9C-101B-9397-08002B2CF9AE}" pid="63" name="DIAMediaDocumentType">
    <vt:lpwstr/>
  </property>
  <property fmtid="{D5CDD505-2E9C-101B-9397-08002B2CF9AE}" pid="64" name="DIADocumentAuthor">
    <vt:lpwstr/>
  </property>
  <property fmtid="{D5CDD505-2E9C-101B-9397-08002B2CF9AE}" pid="65" name="DIARelatedItems">
    <vt:lpwstr/>
  </property>
  <property fmtid="{D5CDD505-2E9C-101B-9397-08002B2CF9AE}" pid="66" name="DIAClassificationLevel1">
    <vt:lpwstr/>
  </property>
  <property fmtid="{D5CDD505-2E9C-101B-9397-08002B2CF9AE}" pid="67" name="DIAFolderName">
    <vt:lpwstr/>
  </property>
  <property fmtid="{D5CDD505-2E9C-101B-9397-08002B2CF9AE}" pid="68" name="DIASourceLocation">
    <vt:lpwstr/>
  </property>
  <property fmtid="{D5CDD505-2E9C-101B-9397-08002B2CF9AE}" pid="69" name="DIALegacyFolderID">
    <vt:lpwstr/>
  </property>
  <property fmtid="{D5CDD505-2E9C-101B-9397-08002B2CF9AE}" pid="70" name="DIADocumentMedium">
    <vt:lpwstr/>
  </property>
  <property fmtid="{D5CDD505-2E9C-101B-9397-08002B2CF9AE}" pid="71" name="DIAFolderBoxID">
    <vt:lpwstr/>
  </property>
  <property fmtid="{D5CDD505-2E9C-101B-9397-08002B2CF9AE}" pid="72" name="DIAClassificationLevel2">
    <vt:lpwstr/>
  </property>
  <property fmtid="{D5CDD505-2E9C-101B-9397-08002B2CF9AE}" pid="73" name="DIADocumentRegisteredBy">
    <vt:lpwstr/>
  </property>
  <property fmtid="{D5CDD505-2E9C-101B-9397-08002B2CF9AE}" pid="74" name="DIAFolderDetails">
    <vt:lpwstr/>
  </property>
  <property fmtid="{D5CDD505-2E9C-101B-9397-08002B2CF9AE}" pid="75" name="DIADocumentEmailFields">
    <vt:lpwstr/>
  </property>
  <property fmtid="{D5CDD505-2E9C-101B-9397-08002B2CF9AE}" pid="76" name="DIAAuditHistory">
    <vt:lpwstr/>
  </property>
  <property fmtid="{D5CDD505-2E9C-101B-9397-08002B2CF9AE}" pid="77" name="cdcbb807467d4ec5834e1bcc551d036f">
    <vt:lpwstr/>
  </property>
  <property fmtid="{D5CDD505-2E9C-101B-9397-08002B2CF9AE}" pid="78" name="DIAReportDocumentType">
    <vt:lpwstr/>
  </property>
  <property fmtid="{D5CDD505-2E9C-101B-9397-08002B2CF9AE}" pid="79" name="DIAOffsiteType">
    <vt:lpwstr/>
  </property>
  <property fmtid="{D5CDD505-2E9C-101B-9397-08002B2CF9AE}" pid="80" name="c37eb17d1d164712bdec40d06678670d">
    <vt:lpwstr/>
  </property>
  <property fmtid="{D5CDD505-2E9C-101B-9397-08002B2CF9AE}" pid="81" name="DIAGroupPermissions">
    <vt:lpwstr/>
  </property>
  <property fmtid="{D5CDD505-2E9C-101B-9397-08002B2CF9AE}" pid="82" name="DIAFolderComments">
    <vt:lpwstr/>
  </property>
  <property fmtid="{D5CDD505-2E9C-101B-9397-08002B2CF9AE}" pid="83" name="_ExtendedDescription">
    <vt:lpwstr/>
  </property>
  <property fmtid="{D5CDD505-2E9C-101B-9397-08002B2CF9AE}" pid="84" name="iecec8ede3584b1b8404bd77dd657952">
    <vt:lpwstr/>
  </property>
  <property fmtid="{D5CDD505-2E9C-101B-9397-08002B2CF9AE}" pid="85" name="MediaServiceImageTags">
    <vt:lpwstr/>
  </property>
</Properties>
</file>