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B5229" w14:textId="2DEC2B38" w:rsidR="00710983" w:rsidRDefault="00710983" w:rsidP="00114D1D">
      <w:pPr>
        <w:pStyle w:val="Heading1"/>
      </w:pPr>
      <w:r>
        <w:rPr>
          <w:noProof/>
          <w:lang w:eastAsia="en-NZ"/>
        </w:rPr>
        <w:t>Factsheet:</w:t>
      </w:r>
      <w:r>
        <w:t xml:space="preserve"> </w:t>
      </w:r>
      <w:r w:rsidR="00D13F61">
        <w:t>Birth Certificates with Redacted Information</w:t>
      </w:r>
    </w:p>
    <w:p w14:paraId="5C1BC56F" w14:textId="77777777" w:rsidR="00710983" w:rsidRDefault="00710983" w:rsidP="00710983"/>
    <w:p w14:paraId="30722BA9" w14:textId="77777777" w:rsidR="00710983" w:rsidRDefault="00710983" w:rsidP="00710983">
      <w:pPr>
        <w:pStyle w:val="Heading3"/>
      </w:pPr>
      <w:r>
        <w:t>Background</w:t>
      </w:r>
    </w:p>
    <w:p w14:paraId="467A0A65" w14:textId="422DA186" w:rsidR="00184D96" w:rsidRPr="00F91569" w:rsidRDefault="00F63655" w:rsidP="00184D96">
      <w:r>
        <w:t>The A</w:t>
      </w:r>
      <w:r w:rsidR="00854A90">
        <w:t>nti-Money Laundering and Countering the Financing of Terrorism</w:t>
      </w:r>
      <w:r>
        <w:t xml:space="preserve"> Act</w:t>
      </w:r>
      <w:r w:rsidR="00854A90">
        <w:t xml:space="preserve"> 2009 (AML/CFT Act)</w:t>
      </w:r>
      <w:r>
        <w:t xml:space="preserve"> Supervisors have produced this factsheet to </w:t>
      </w:r>
      <w:r w:rsidR="00C225A2">
        <w:t xml:space="preserve">confirm their position is </w:t>
      </w:r>
      <w:r>
        <w:t>that certain details may be redacted</w:t>
      </w:r>
      <w:r w:rsidR="000B645D">
        <w:rPr>
          <w:rStyle w:val="FootnoteReference"/>
        </w:rPr>
        <w:footnoteReference w:id="1"/>
      </w:r>
      <w:r>
        <w:t xml:space="preserve"> by a customer from their birth certificate if it is used for identity verification purposes</w:t>
      </w:r>
      <w:r w:rsidR="00854A90">
        <w:t xml:space="preserve"> when conducting customer due diligence</w:t>
      </w:r>
      <w:r w:rsidR="00785624">
        <w:t>.</w:t>
      </w:r>
      <w:r w:rsidR="00785624">
        <w:rPr>
          <w:rStyle w:val="FootnoteReference"/>
        </w:rPr>
        <w:footnoteReference w:id="2"/>
      </w:r>
      <w:r w:rsidR="0031064E">
        <w:t xml:space="preserve"> </w:t>
      </w:r>
      <w:r>
        <w:t xml:space="preserve">This is in response to </w:t>
      </w:r>
      <w:r w:rsidR="00184D96">
        <w:t xml:space="preserve">a </w:t>
      </w:r>
      <w:r w:rsidR="000A1202">
        <w:t xml:space="preserve">recommendation from </w:t>
      </w:r>
      <w:r>
        <w:t xml:space="preserve">the report by the </w:t>
      </w:r>
      <w:hyperlink r:id="rId12" w:history="1">
        <w:r w:rsidRPr="00F63655">
          <w:rPr>
            <w:rStyle w:val="Hyperlink"/>
          </w:rPr>
          <w:t>Working Group for Reducing Barriers to Changing Registered Sex</w:t>
        </w:r>
      </w:hyperlink>
      <w:r>
        <w:t xml:space="preserve">. </w:t>
      </w:r>
    </w:p>
    <w:p w14:paraId="483C7739" w14:textId="70A9A58D" w:rsidR="001B50E8" w:rsidRPr="001B50E8" w:rsidRDefault="00F63655" w:rsidP="00854A90">
      <w:pPr>
        <w:pStyle w:val="Heading3"/>
      </w:pPr>
      <w:r>
        <w:t>Birth Certi</w:t>
      </w:r>
      <w:r w:rsidR="001C56D5">
        <w:t>ficate</w:t>
      </w:r>
      <w:r>
        <w:t xml:space="preserve"> </w:t>
      </w:r>
      <w:r w:rsidR="00854A90">
        <w:t>as a form of identification</w:t>
      </w:r>
      <w:r>
        <w:t xml:space="preserve"> in t</w:t>
      </w:r>
      <w:r w:rsidR="00772BB4">
        <w:t>he Identity Ver</w:t>
      </w:r>
      <w:r w:rsidR="00854A90">
        <w:t>ification Code of Practice (</w:t>
      </w:r>
      <w:proofErr w:type="spellStart"/>
      <w:r w:rsidR="00854A90">
        <w:t>IVCo</w:t>
      </w:r>
      <w:r w:rsidR="00772BB4">
        <w:t>P</w:t>
      </w:r>
      <w:proofErr w:type="spellEnd"/>
      <w:r w:rsidR="00772BB4">
        <w:t>)</w:t>
      </w:r>
      <w:r>
        <w:t xml:space="preserve"> </w:t>
      </w:r>
    </w:p>
    <w:p w14:paraId="3F4779D6" w14:textId="7D132514" w:rsidR="00772BB4" w:rsidRDefault="00772BB4" w:rsidP="00854A90">
      <w:proofErr w:type="spellStart"/>
      <w:r>
        <w:t>IVCoP</w:t>
      </w:r>
      <w:proofErr w:type="spellEnd"/>
      <w:r>
        <w:t xml:space="preserve"> provides a suggested best practice for all reporting entitie</w:t>
      </w:r>
      <w:bookmarkStart w:id="0" w:name="_GoBack"/>
      <w:bookmarkEnd w:id="0"/>
      <w:r>
        <w:t xml:space="preserve">s conducting name and date of birth identification on customers (that are natural persons) that have been assessed to be low to medium risk. </w:t>
      </w:r>
    </w:p>
    <w:p w14:paraId="1BAFBBF9" w14:textId="652FD4A9" w:rsidR="00BE4919" w:rsidRDefault="00772BB4" w:rsidP="000A1202">
      <w:r>
        <w:t>Under the code, a New Zealand birth certificate is listed as an available non-photographic identification option, combined with a secondary or supporting form of photographic identification. The identification requirement</w:t>
      </w:r>
      <w:r w:rsidR="00237564">
        <w:t xml:space="preserve">s for </w:t>
      </w:r>
      <w:proofErr w:type="spellStart"/>
      <w:r w:rsidR="00237564">
        <w:t>IVCo</w:t>
      </w:r>
      <w:r>
        <w:t>P</w:t>
      </w:r>
      <w:proofErr w:type="spellEnd"/>
      <w:r>
        <w:t xml:space="preserve"> </w:t>
      </w:r>
      <w:r w:rsidR="001B50E8">
        <w:t>require</w:t>
      </w:r>
      <w:r w:rsidR="00237564">
        <w:t xml:space="preserve"> that the name and date of birth of a customer is verified. There is no requirement </w:t>
      </w:r>
      <w:r w:rsidR="003564E4">
        <w:t xml:space="preserve">in either </w:t>
      </w:r>
      <w:proofErr w:type="spellStart"/>
      <w:r w:rsidR="003564E4">
        <w:t>IVCoP</w:t>
      </w:r>
      <w:proofErr w:type="spellEnd"/>
      <w:r w:rsidR="003564E4">
        <w:t xml:space="preserve">, or the AML/CFT Act itself, </w:t>
      </w:r>
      <w:r w:rsidR="00237564">
        <w:t>to</w:t>
      </w:r>
      <w:r w:rsidR="00854A90">
        <w:t xml:space="preserve"> obtain or</w:t>
      </w:r>
      <w:r w:rsidR="00237564">
        <w:t xml:space="preserve"> verify any other details</w:t>
      </w:r>
      <w:r w:rsidR="00854A90">
        <w:t xml:space="preserve"> </w:t>
      </w:r>
      <w:r w:rsidR="00237564">
        <w:t xml:space="preserve">such as their parents’ names, place of birth, or sex assigned at birth. </w:t>
      </w:r>
      <w:r w:rsidR="00C97F39">
        <w:t>As c</w:t>
      </w:r>
      <w:r w:rsidR="003564E4">
        <w:t xml:space="preserve">onducting customer due diligence </w:t>
      </w:r>
      <w:proofErr w:type="gramStart"/>
      <w:r w:rsidR="00C97F39">
        <w:t>for the purpose of</w:t>
      </w:r>
      <w:proofErr w:type="gramEnd"/>
      <w:r w:rsidR="00C97F39">
        <w:t xml:space="preserve"> complying with </w:t>
      </w:r>
      <w:proofErr w:type="spellStart"/>
      <w:r w:rsidR="00C97F39">
        <w:t>IVCoP</w:t>
      </w:r>
      <w:proofErr w:type="spellEnd"/>
      <w:r w:rsidR="00C97F39">
        <w:t xml:space="preserve"> or</w:t>
      </w:r>
      <w:r w:rsidR="003564E4">
        <w:t xml:space="preserve"> the </w:t>
      </w:r>
      <w:r w:rsidR="00C97F39">
        <w:t xml:space="preserve">wider </w:t>
      </w:r>
      <w:r w:rsidR="003564E4">
        <w:t>AML/CFT Act</w:t>
      </w:r>
      <w:r w:rsidR="00C97F39">
        <w:t xml:space="preserve"> does not necessitate collection of this information, collection may be contrary to information privacy principles detailed in the Privacy Act 2020.</w:t>
      </w:r>
      <w:r w:rsidR="00C97F39">
        <w:rPr>
          <w:rStyle w:val="FootnoteReference"/>
        </w:rPr>
        <w:footnoteReference w:id="3"/>
      </w:r>
    </w:p>
    <w:p w14:paraId="3E3A639C" w14:textId="289E4274" w:rsidR="001C56D5" w:rsidRDefault="00237564" w:rsidP="000A1202">
      <w:r>
        <w:t xml:space="preserve">A customer has the right to redact </w:t>
      </w:r>
      <w:r w:rsidR="00226B56">
        <w:t>any</w:t>
      </w:r>
      <w:r>
        <w:t xml:space="preserve"> details </w:t>
      </w:r>
      <w:r w:rsidR="003564E4">
        <w:t xml:space="preserve">not required to be collected for a lawful purpose </w:t>
      </w:r>
      <w:r>
        <w:t>from their bi</w:t>
      </w:r>
      <w:r w:rsidR="00B466A9">
        <w:t>rth certificate, and r</w:t>
      </w:r>
      <w:r w:rsidR="00C102AE">
        <w:t xml:space="preserve">eporting entities should accept a </w:t>
      </w:r>
      <w:r w:rsidR="00114D1D">
        <w:t xml:space="preserve">certified </w:t>
      </w:r>
      <w:r w:rsidR="00C102AE">
        <w:t xml:space="preserve">birth certificate </w:t>
      </w:r>
      <w:r w:rsidR="00476156">
        <w:t>with</w:t>
      </w:r>
      <w:r w:rsidR="00D82B46">
        <w:t xml:space="preserve"> </w:t>
      </w:r>
      <w:r w:rsidR="00B466A9">
        <w:t>these</w:t>
      </w:r>
      <w:r w:rsidR="00D82B46">
        <w:t xml:space="preserve"> details</w:t>
      </w:r>
      <w:r w:rsidR="00476156">
        <w:t xml:space="preserve"> redac</w:t>
      </w:r>
      <w:r w:rsidR="000A1202">
        <w:t>ted.</w:t>
      </w:r>
      <w:r w:rsidR="00476156">
        <w:t xml:space="preserve"> </w:t>
      </w:r>
      <w:r w:rsidR="001B50E8">
        <w:t>If a reporting entity uses a birth certificate for verification purpose</w:t>
      </w:r>
      <w:r w:rsidR="000A1202">
        <w:t xml:space="preserve">s with the name and date of birth clearly displayed, the Supervisors consider this acceptable </w:t>
      </w:r>
      <w:proofErr w:type="gramStart"/>
      <w:r w:rsidR="003564E4">
        <w:t>for the purpose of</w:t>
      </w:r>
      <w:proofErr w:type="gramEnd"/>
      <w:r w:rsidR="003564E4">
        <w:t xml:space="preserve"> complying with </w:t>
      </w:r>
      <w:proofErr w:type="spellStart"/>
      <w:r w:rsidR="003564E4">
        <w:t>IVCoP</w:t>
      </w:r>
      <w:proofErr w:type="spellEnd"/>
      <w:r w:rsidR="003564E4">
        <w:t>.</w:t>
      </w:r>
    </w:p>
    <w:p w14:paraId="67A17669" w14:textId="224F0628" w:rsidR="00710983" w:rsidRPr="00603635" w:rsidRDefault="00710983" w:rsidP="00603635"/>
    <w:sectPr w:rsidR="00710983" w:rsidRPr="00603635" w:rsidSect="00CF4BE3">
      <w:headerReference w:type="default" r:id="rId13"/>
      <w:footerReference w:type="default" r:id="rId14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834F0" w14:textId="77777777" w:rsidR="00226B56" w:rsidRDefault="00226B56">
      <w:r>
        <w:separator/>
      </w:r>
    </w:p>
    <w:p w14:paraId="0323A718" w14:textId="77777777" w:rsidR="00226B56" w:rsidRDefault="00226B56"/>
    <w:p w14:paraId="09CDF746" w14:textId="77777777" w:rsidR="00226B56" w:rsidRDefault="00226B56"/>
  </w:endnote>
  <w:endnote w:type="continuationSeparator" w:id="0">
    <w:p w14:paraId="3D93EAB6" w14:textId="77777777" w:rsidR="00226B56" w:rsidRDefault="00226B56">
      <w:r>
        <w:continuationSeparator/>
      </w:r>
    </w:p>
    <w:p w14:paraId="6EA00E03" w14:textId="77777777" w:rsidR="00226B56" w:rsidRDefault="00226B56"/>
    <w:p w14:paraId="0D468C11" w14:textId="77777777" w:rsidR="00226B56" w:rsidRDefault="00226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2C97" w14:textId="77777777" w:rsidR="00226B56" w:rsidRDefault="00226B56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47DBC">
      <w:fldChar w:fldCharType="begin"/>
    </w:r>
    <w:r w:rsidR="00A47DBC">
      <w:instrText xml:space="preserve"> NUMPAGES   \* MERGEFORM</w:instrText>
    </w:r>
    <w:r w:rsidR="00A47DBC">
      <w:instrText xml:space="preserve">AT </w:instrText>
    </w:r>
    <w:r w:rsidR="00A47DBC">
      <w:fldChar w:fldCharType="separate"/>
    </w:r>
    <w:r>
      <w:rPr>
        <w:noProof/>
      </w:rPr>
      <w:t>1</w:t>
    </w:r>
    <w:r w:rsidR="00A47D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0789CD" w14:textId="77777777" w:rsidR="00226B56" w:rsidRDefault="00226B56" w:rsidP="00FB1990">
      <w:pPr>
        <w:pStyle w:val="Spacer"/>
      </w:pPr>
      <w:r>
        <w:separator/>
      </w:r>
    </w:p>
    <w:p w14:paraId="4E3E5B5B" w14:textId="77777777" w:rsidR="00226B56" w:rsidRDefault="00226B56" w:rsidP="00FB1990">
      <w:pPr>
        <w:pStyle w:val="Spacer"/>
      </w:pPr>
    </w:p>
  </w:footnote>
  <w:footnote w:type="continuationSeparator" w:id="0">
    <w:p w14:paraId="4943A2C0" w14:textId="77777777" w:rsidR="00226B56" w:rsidRDefault="00226B56">
      <w:r>
        <w:continuationSeparator/>
      </w:r>
    </w:p>
    <w:p w14:paraId="42C780C8" w14:textId="77777777" w:rsidR="00226B56" w:rsidRDefault="00226B56"/>
    <w:p w14:paraId="7AA45B1C" w14:textId="77777777" w:rsidR="00226B56" w:rsidRDefault="00226B56"/>
  </w:footnote>
  <w:footnote w:id="1">
    <w:p w14:paraId="46608F80" w14:textId="784769B4" w:rsidR="000B645D" w:rsidRDefault="000B645D">
      <w:pPr>
        <w:pStyle w:val="FootnoteText"/>
      </w:pPr>
      <w:r>
        <w:rPr>
          <w:rStyle w:val="FootnoteReference"/>
        </w:rPr>
        <w:footnoteRef/>
      </w:r>
      <w:r>
        <w:t xml:space="preserve"> Redaction in this context means removing or hiding certain details, such as blacking out information. </w:t>
      </w:r>
    </w:p>
  </w:footnote>
  <w:footnote w:id="2">
    <w:p w14:paraId="537E2D8D" w14:textId="7AA2FEF5" w:rsidR="00785624" w:rsidRDefault="00785624">
      <w:pPr>
        <w:pStyle w:val="FootnoteText"/>
      </w:pPr>
      <w:r>
        <w:rPr>
          <w:rStyle w:val="FootnoteReference"/>
        </w:rPr>
        <w:footnoteRef/>
      </w:r>
      <w:r>
        <w:t xml:space="preserve"> Section 11 of the AML/CFT Act 2009</w:t>
      </w:r>
    </w:p>
  </w:footnote>
  <w:footnote w:id="3">
    <w:p w14:paraId="2B6982CA" w14:textId="77777777" w:rsidR="00C97F39" w:rsidRDefault="00C97F39" w:rsidP="00C97F39">
      <w:pPr>
        <w:pStyle w:val="FootnoteText"/>
      </w:pPr>
      <w:r>
        <w:rPr>
          <w:rStyle w:val="FootnoteReference"/>
        </w:rPr>
        <w:footnoteRef/>
      </w:r>
      <w:r>
        <w:t xml:space="preserve"> Section 22(1)(b) Privacy Act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DC0DB" w14:textId="0AEA70ED" w:rsidR="00226B56" w:rsidRPr="00710983" w:rsidRDefault="00E72870" w:rsidP="00E72870">
    <w:pPr>
      <w:pStyle w:val="Header"/>
      <w:tabs>
        <w:tab w:val="left" w:pos="3480"/>
        <w:tab w:val="left" w:pos="550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5148951" wp14:editId="3C8B9889">
          <wp:simplePos x="0" y="0"/>
          <wp:positionH relativeFrom="column">
            <wp:posOffset>4076700</wp:posOffset>
          </wp:positionH>
          <wp:positionV relativeFrom="paragraph">
            <wp:posOffset>37465</wp:posOffset>
          </wp:positionV>
          <wp:extent cx="2074545" cy="559435"/>
          <wp:effectExtent l="0" t="0" r="1905" b="0"/>
          <wp:wrapTight wrapText="bothSides">
            <wp:wrapPolygon edited="0">
              <wp:start x="0" y="0"/>
              <wp:lineTo x="0" y="20595"/>
              <wp:lineTo x="21421" y="20595"/>
              <wp:lineTo x="21421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545" cy="559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5647A30D" wp14:editId="6BB4B568">
          <wp:simplePos x="0" y="0"/>
          <wp:positionH relativeFrom="column">
            <wp:posOffset>1999297</wp:posOffset>
          </wp:positionH>
          <wp:positionV relativeFrom="paragraph">
            <wp:posOffset>-41275</wp:posOffset>
          </wp:positionV>
          <wp:extent cx="1800225" cy="775970"/>
          <wp:effectExtent l="0" t="0" r="9525" b="5080"/>
          <wp:wrapTight wrapText="bothSides">
            <wp:wrapPolygon edited="0">
              <wp:start x="0" y="0"/>
              <wp:lineTo x="0" y="21211"/>
              <wp:lineTo x="21486" y="21211"/>
              <wp:lineTo x="21486" y="0"/>
              <wp:lineTo x="0" y="0"/>
            </wp:wrapPolygon>
          </wp:wrapTight>
          <wp:docPr id="2" name="Picture 2" descr="cid:image003.jpg@01D7684F.244844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3.jpg@01D7684F.244844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7DA0BA6" wp14:editId="6494AD8C">
          <wp:simplePos x="0" y="0"/>
          <wp:positionH relativeFrom="column">
            <wp:posOffset>-635</wp:posOffset>
          </wp:positionH>
          <wp:positionV relativeFrom="paragraph">
            <wp:posOffset>25400</wp:posOffset>
          </wp:positionV>
          <wp:extent cx="1620520" cy="600075"/>
          <wp:effectExtent l="0" t="0" r="0" b="9525"/>
          <wp:wrapTight wrapText="bothSides">
            <wp:wrapPolygon edited="0">
              <wp:start x="0" y="0"/>
              <wp:lineTo x="0" y="21257"/>
              <wp:lineTo x="21329" y="21257"/>
              <wp:lineTo x="213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5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6"/>
  </w:num>
  <w:num w:numId="8">
    <w:abstractNumId w:val="17"/>
  </w:num>
  <w:num w:numId="9">
    <w:abstractNumId w:val="14"/>
  </w:num>
  <w:num w:numId="10">
    <w:abstractNumId w:val="10"/>
  </w:num>
  <w:num w:numId="11">
    <w:abstractNumId w:val="18"/>
  </w:num>
  <w:num w:numId="12">
    <w:abstractNumId w:val="20"/>
  </w:num>
  <w:num w:numId="13">
    <w:abstractNumId w:val="22"/>
  </w:num>
  <w:num w:numId="14">
    <w:abstractNumId w:val="7"/>
  </w:num>
  <w:num w:numId="15">
    <w:abstractNumId w:val="12"/>
  </w:num>
  <w:num w:numId="16">
    <w:abstractNumId w:val="23"/>
  </w:num>
  <w:num w:numId="17">
    <w:abstractNumId w:val="21"/>
  </w:num>
  <w:num w:numId="18">
    <w:abstractNumId w:val="19"/>
  </w:num>
  <w:num w:numId="19">
    <w:abstractNumId w:val="15"/>
  </w:num>
  <w:num w:numId="20">
    <w:abstractNumId w:val="13"/>
  </w:num>
  <w:num w:numId="21">
    <w:abstractNumId w:val="9"/>
  </w:num>
  <w:num w:numId="22">
    <w:abstractNumId w:val="6"/>
  </w:num>
  <w:num w:numId="23">
    <w:abstractNumId w:val="11"/>
  </w:num>
  <w:num w:numId="24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10983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A1202"/>
    <w:rsid w:val="000B645D"/>
    <w:rsid w:val="000C513A"/>
    <w:rsid w:val="000D61F6"/>
    <w:rsid w:val="000E3240"/>
    <w:rsid w:val="000E677B"/>
    <w:rsid w:val="000F4ADF"/>
    <w:rsid w:val="000F61AF"/>
    <w:rsid w:val="0010171C"/>
    <w:rsid w:val="00102FAD"/>
    <w:rsid w:val="00114D1D"/>
    <w:rsid w:val="00121870"/>
    <w:rsid w:val="00126FDE"/>
    <w:rsid w:val="0013703F"/>
    <w:rsid w:val="00140ED2"/>
    <w:rsid w:val="00143E7C"/>
    <w:rsid w:val="0014415C"/>
    <w:rsid w:val="0014565E"/>
    <w:rsid w:val="001474B0"/>
    <w:rsid w:val="001536C9"/>
    <w:rsid w:val="0016433D"/>
    <w:rsid w:val="00184C0F"/>
    <w:rsid w:val="00184D96"/>
    <w:rsid w:val="001A5F55"/>
    <w:rsid w:val="001B50E8"/>
    <w:rsid w:val="001C0031"/>
    <w:rsid w:val="001C0C30"/>
    <w:rsid w:val="001C56D5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B56"/>
    <w:rsid w:val="00226D5E"/>
    <w:rsid w:val="00237564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2E34"/>
    <w:rsid w:val="002A4BD9"/>
    <w:rsid w:val="002A4FE7"/>
    <w:rsid w:val="002B1CEB"/>
    <w:rsid w:val="002D3125"/>
    <w:rsid w:val="002D4F42"/>
    <w:rsid w:val="0030084C"/>
    <w:rsid w:val="003039E1"/>
    <w:rsid w:val="0031064E"/>
    <w:rsid w:val="003129BA"/>
    <w:rsid w:val="003148FC"/>
    <w:rsid w:val="0032132E"/>
    <w:rsid w:val="00330820"/>
    <w:rsid w:val="00344F5D"/>
    <w:rsid w:val="003465C8"/>
    <w:rsid w:val="003564E4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0D20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156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13394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0983"/>
    <w:rsid w:val="00715B8F"/>
    <w:rsid w:val="0073106E"/>
    <w:rsid w:val="00755142"/>
    <w:rsid w:val="00756BB7"/>
    <w:rsid w:val="0075764B"/>
    <w:rsid w:val="00760C01"/>
    <w:rsid w:val="00761293"/>
    <w:rsid w:val="00767C04"/>
    <w:rsid w:val="00772BB4"/>
    <w:rsid w:val="007736A2"/>
    <w:rsid w:val="00785624"/>
    <w:rsid w:val="007A33BD"/>
    <w:rsid w:val="007A6226"/>
    <w:rsid w:val="007B3C61"/>
    <w:rsid w:val="007C5ADD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54A9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C2350"/>
    <w:rsid w:val="009D28CF"/>
    <w:rsid w:val="009E5D36"/>
    <w:rsid w:val="009E6375"/>
    <w:rsid w:val="009E7CA0"/>
    <w:rsid w:val="00A04392"/>
    <w:rsid w:val="00A069CE"/>
    <w:rsid w:val="00A109D8"/>
    <w:rsid w:val="00A1501F"/>
    <w:rsid w:val="00A16003"/>
    <w:rsid w:val="00A167D7"/>
    <w:rsid w:val="00A23D39"/>
    <w:rsid w:val="00A23EC2"/>
    <w:rsid w:val="00A24FBB"/>
    <w:rsid w:val="00A3453E"/>
    <w:rsid w:val="00A42ED2"/>
    <w:rsid w:val="00A44B33"/>
    <w:rsid w:val="00A45633"/>
    <w:rsid w:val="00A47DBC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14DA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66A9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E4919"/>
    <w:rsid w:val="00BF1AB7"/>
    <w:rsid w:val="00BF7FE9"/>
    <w:rsid w:val="00C03596"/>
    <w:rsid w:val="00C05EEC"/>
    <w:rsid w:val="00C102AE"/>
    <w:rsid w:val="00C15A13"/>
    <w:rsid w:val="00C225A2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97F39"/>
    <w:rsid w:val="00CA5358"/>
    <w:rsid w:val="00CB0B17"/>
    <w:rsid w:val="00CB1DCA"/>
    <w:rsid w:val="00CD502A"/>
    <w:rsid w:val="00CF12CF"/>
    <w:rsid w:val="00CF4BE3"/>
    <w:rsid w:val="00D060D2"/>
    <w:rsid w:val="00D13E2D"/>
    <w:rsid w:val="00D13F61"/>
    <w:rsid w:val="00D14394"/>
    <w:rsid w:val="00D15C88"/>
    <w:rsid w:val="00D242CD"/>
    <w:rsid w:val="00D26F74"/>
    <w:rsid w:val="00D341C3"/>
    <w:rsid w:val="00D42843"/>
    <w:rsid w:val="00D5152A"/>
    <w:rsid w:val="00D560EB"/>
    <w:rsid w:val="00D6234B"/>
    <w:rsid w:val="00D65145"/>
    <w:rsid w:val="00D73D87"/>
    <w:rsid w:val="00D74314"/>
    <w:rsid w:val="00D81410"/>
    <w:rsid w:val="00D82B46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16936"/>
    <w:rsid w:val="00E367C5"/>
    <w:rsid w:val="00E37E71"/>
    <w:rsid w:val="00E42486"/>
    <w:rsid w:val="00E42847"/>
    <w:rsid w:val="00E46064"/>
    <w:rsid w:val="00E604A1"/>
    <w:rsid w:val="00E72870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3655"/>
    <w:rsid w:val="00F727A5"/>
    <w:rsid w:val="00F847A9"/>
    <w:rsid w:val="00F9156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  <w14:docId w14:val="67758095"/>
  <w15:chartTrackingRefBased/>
  <w15:docId w15:val="{25BA2BAC-13C1-49EE-BB47-F1FBA590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1" w:unhideWhenUsed="1" w:qFormat="1"/>
    <w:lsdException w:name="heading 6" w:uiPriority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4" w:unhideWhenUsed="1"/>
    <w:lsdException w:name="List 5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unhideWhenUsed="1"/>
    <w:lsdException w:name="Date" w:unhideWhenUsed="1"/>
    <w:lsdException w:name="Body Text First Indent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655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4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4A9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4A9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ia.govt.nz/BDMReview-Working-Group-for-reducing-barriers-to-changing-registered-se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3.jpg@01D7684F.244844A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14CEBDAB333CF344BBC786D23B4BC3A4" ma:contentTypeVersion="8" ma:contentTypeDescription="Administration Document" ma:contentTypeScope="" ma:versionID="46d72c9d8a8c150380746e0a7400601b">
  <xsd:schema xmlns:xsd="http://www.w3.org/2001/XMLSchema" xmlns:xs="http://www.w3.org/2001/XMLSchema" xmlns:p="http://schemas.microsoft.com/office/2006/metadata/properties" xmlns:ns3="01be4277-2979-4a68-876d-b92b25fceece" xmlns:ns4="a1a5d51a-e145-4c0c-968b-415154a433b6" xmlns:ns5="http://schemas.microsoft.com/sharepoint/v4" targetNamespace="http://schemas.microsoft.com/office/2006/metadata/properties" ma:root="true" ma:fieldsID="1ba19ec1b80a55e71f08c9cbf0526a58" ns3:_="" ns4:_="" ns5:_="">
    <xsd:import namespace="01be4277-2979-4a68-876d-b92b25fceece"/>
    <xsd:import namespace="a1a5d51a-e145-4c0c-968b-415154a433b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3:C3SectorNote" minOccurs="0"/>
                <xsd:element ref="ns4:iecec8ede3584b1b8404bd77dd657952" minOccurs="0"/>
                <xsd:element ref="ns4:g5cb09987d4c4fd4af5e2ea766b0b534" minOccurs="0"/>
                <xsd:element ref="ns4:DIANotes" minOccurs="0"/>
                <xsd:element ref="ns4:_dlc_DocId" minOccurs="0"/>
                <xsd:element ref="ns4:_dlc_DocIdUrl" minOccurs="0"/>
                <xsd:element ref="ns4:_dlc_DocIdPersistId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indexed="true" ma:readOnly="false" ma:default="" ma:fieldId="{6a3fe89f-a6dd-4490-a9c1-3ef38d67b8c7}" ma:sspId="caf61cd4-0327-4679-8f8a-6e41773e81e7" ma:termSetId="1da65063-e695-4993-a37c-e46055755abf" ma:anchorId="0e716ef7-6eb0-44e1-a61a-4b8ed4fa7ce0" ma:open="true" ma:isKeyword="false">
      <xsd:complexType>
        <xsd:sequence>
          <xsd:element ref="pc:Terms" minOccurs="0" maxOccurs="1"/>
        </xsd:sequence>
      </xsd:complexType>
    </xsd:element>
    <xsd:element name="C3SectorNote" ma:index="14" nillable="true" ma:taxonomy="true" ma:internalName="C3SectorNote" ma:taxonomyFieldName="C3Sector" ma:displayName="Sector" ma:readOnly="false" ma:default="" ma:fieldId="{b7163de5-fcaf-44d7-87eb-b8202fd79ad5}" ma:sspId="caf61cd4-0327-4679-8f8a-6e41773e81e7" ma:termSetId="8912d257-37c6-4431-b7ad-d88ee6777a4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5d51a-e145-4c0c-968b-415154a433b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68af28ca-04c7-440b-a87d-847cc8ad1d3d}" ma:internalName="TaxCatchAll" ma:showField="CatchAllData" ma:web="a1a5d51a-e145-4c0c-968b-415154a43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68af28ca-04c7-440b-a87d-847cc8ad1d3d}" ma:internalName="TaxCatchAllLabel" ma:readOnly="true" ma:showField="CatchAllDataLabel" ma:web="a1a5d51a-e145-4c0c-968b-415154a43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ecec8ede3584b1b8404bd77dd657952" ma:index="16" ma:taxonomy="true" ma:internalName="iecec8ede3584b1b8404bd77dd657952" ma:taxonomyFieldName="DIAAdministrationDocumentType" ma:displayName="Administration Document Type" ma:fieldId="{2ecec8ed-e358-4b1b-8404-bd77dd657952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cb09987d4c4fd4af5e2ea766b0b534" ma:index="18" ma:taxonomy="true" ma:internalName="g5cb09987d4c4fd4af5e2ea766b0b534" ma:taxonomyFieldName="DIASecurityClassification" ma:displayName="Security Classification" ma:default="1;#UNCLASSIFIED|875d92a8-67e2-4a32-9472-8fe99549e1eb" ma:fieldId="{05cb0998-7d4c-4fd4-af5e-2ea766b0b534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Notes" ma:index="20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SectorNote xmlns="01be4277-2979-4a68-876d-b92b25fceece">
      <Terms xmlns="http://schemas.microsoft.com/office/infopath/2007/PartnerControls"/>
    </C3SectorNote>
    <g5cb09987d4c4fd4af5e2ea766b0b534 xmlns="a1a5d51a-e145-4c0c-968b-415154a433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g5cb09987d4c4fd4af5e2ea766b0b534>
    <iecec8ede3584b1b8404bd77dd657952 xmlns="a1a5d51a-e145-4c0c-968b-415154a433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Guide</TermName>
          <TermId xmlns="http://schemas.microsoft.com/office/infopath/2007/PartnerControls">ea19d32f-f6ad-4a6f-b635-1cebe76969c2</TermId>
        </TermInfo>
      </Terms>
    </iecec8ede3584b1b8404bd77dd657952>
    <_dlc_DocId xmlns="a1a5d51a-e145-4c0c-968b-415154a433b6">SYJWZ42MXS3M-1426516037-2062</_dlc_DocId>
    <TaxCatchAll xmlns="a1a5d51a-e145-4c0c-968b-415154a433b6">
      <Value>336</Value>
      <Value>2</Value>
      <Value>1</Value>
      <Value>2933</Value>
    </TaxCatchAll>
    <_dlc_DocIdUrl xmlns="a1a5d51a-e145-4c0c-968b-415154a433b6">
      <Url>https://dia.cohesion.net.nz/Sites/FIG/_layouts/15/DocIdRedir.aspx?ID=SYJWZ42MXS3M-1426516037-2062</Url>
      <Description>SYJWZ42MXS3M-1426516037-2062</Description>
    </_dlc_DocIdUrl>
    <TaxKeywordTaxHTField xmlns="a1a5d51a-e145-4c0c-968b-415154a433b6">
      <Terms xmlns="http://schemas.microsoft.com/office/infopath/2007/PartnerControls"/>
    </TaxKeywordTaxHTField>
    <C3TopicNote xmlns="01be4277-2979-4a68-876d-b92b25fceece">
      <Terms xmlns="http://schemas.microsoft.com/office/infopath/2007/PartnerControls">
        <TermInfo xmlns="http://schemas.microsoft.com/office/infopath/2007/PartnerControls">
          <TermName xmlns="http://schemas.microsoft.com/office/infopath/2007/PartnerControls">guidance</TermName>
          <TermId xmlns="http://schemas.microsoft.com/office/infopath/2007/PartnerControls">f478bab8-3180-42f3-b675-665ff598669f</TermId>
        </TermInfo>
      </Terms>
    </C3TopicNote>
    <DIANotes xmlns="a1a5d51a-e145-4c0c-968b-415154a433b6" xsi:nil="true"/>
    <IconOverlay xmlns="http://schemas.microsoft.com/sharepoint/v4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040F-720C-4341-BDE4-85A91D9711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EB346-A626-4C5E-8F11-76B61AFDE7A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814930-D206-4395-8683-62788F6DC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a1a5d51a-e145-4c0c-968b-415154a433b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BC529-BCDD-4797-A459-976652EBE3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4"/>
    <ds:schemaRef ds:uri="http://purl.org/dc/terms/"/>
    <ds:schemaRef ds:uri="a1a5d51a-e145-4c0c-968b-415154a433b6"/>
    <ds:schemaRef ds:uri="01be4277-2979-4a68-876d-b92b25fceec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2CF88B-75DF-4D12-9FA6-C02E86C95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Birth Certicate Redaction Factsheet 28_05_2021</vt:lpstr>
    </vt:vector>
  </TitlesOfParts>
  <Company>DIA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 Certicate Redaction Factsheet FINAL VERSION</dc:title>
  <dc:subject/>
  <dc:creator>Nicole Evenbly</dc:creator>
  <cp:keywords/>
  <dc:description/>
  <cp:lastModifiedBy>Nicole Evenbly</cp:lastModifiedBy>
  <cp:revision>4</cp:revision>
  <cp:lastPrinted>2021-06-29T01:46:00Z</cp:lastPrinted>
  <dcterms:created xsi:type="dcterms:W3CDTF">2021-06-29T01:43:00Z</dcterms:created>
  <dcterms:modified xsi:type="dcterms:W3CDTF">2021-06-29T01:55:00Z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APolicyorProcedureType">
    <vt:lpwstr/>
  </property>
  <property fmtid="{D5CDD505-2E9C-101B-9397-08002B2CF9AE}" pid="3" name="TaxKeyword">
    <vt:lpwstr/>
  </property>
  <property fmtid="{D5CDD505-2E9C-101B-9397-08002B2CF9AE}" pid="4" name="DIAAdministrationDocumentType">
    <vt:lpwstr>336;#Guide|ea19d32f-f6ad-4a6f-b635-1cebe76969c2</vt:lpwstr>
  </property>
  <property fmtid="{D5CDD505-2E9C-101B-9397-08002B2CF9AE}" pid="5" name="ContentTypeId">
    <vt:lpwstr>0x0101005496552013C0BA46BE88192D5C6EB20B00351512A5ABB74CC687DC2977C156D0BF0014CEBDAB333CF344BBC786D23B4BC3A4</vt:lpwstr>
  </property>
  <property fmtid="{D5CDD505-2E9C-101B-9397-08002B2CF9AE}" pid="6" name="g9e6e40b804a437888e2dd313754a8ee">
    <vt:lpwstr/>
  </property>
  <property fmtid="{D5CDD505-2E9C-101B-9397-08002B2CF9AE}" pid="7" name="DIAMeetingDocumentType">
    <vt:lpwstr/>
  </property>
  <property fmtid="{D5CDD505-2E9C-101B-9397-08002B2CF9AE}" pid="8" name="C3Sector">
    <vt:lpwstr/>
  </property>
  <property fmtid="{D5CDD505-2E9C-101B-9397-08002B2CF9AE}" pid="9" name="C3Topic">
    <vt:lpwstr>2933;#guidance|f478bab8-3180-42f3-b675-665ff598669f</vt:lpwstr>
  </property>
  <property fmtid="{D5CDD505-2E9C-101B-9397-08002B2CF9AE}" pid="10" name="c6374d11d9144e5aaac65f1e03b685ac">
    <vt:lpwstr/>
  </property>
  <property fmtid="{D5CDD505-2E9C-101B-9397-08002B2CF9AE}" pid="11" name="_dlc_DocIdItemGuid">
    <vt:lpwstr>69a5af01-bc72-40f9-a913-60451b12e10f</vt:lpwstr>
  </property>
  <property fmtid="{D5CDD505-2E9C-101B-9397-08002B2CF9AE}" pid="12" name="DIASecurityClassification">
    <vt:lpwstr>1;#UNCLASSIFIED|875d92a8-67e2-4a32-9472-8fe99549e1eb</vt:lpwstr>
  </property>
  <property fmtid="{D5CDD505-2E9C-101B-9397-08002B2CF9AE}" pid="13" name="DIAEmailContentType">
    <vt:lpwstr>2;#Correspondence|dcd6b05f-dc80-4336-b228-09aebf3d212c</vt:lpwstr>
  </property>
  <property fmtid="{D5CDD505-2E9C-101B-9397-08002B2CF9AE}" pid="14" name="me27afb448da4f21af2cbbe63bc0a74b">
    <vt:lpwstr>Correspondence|dcd6b05f-dc80-4336-b228-09aebf3d212c</vt:lpwstr>
  </property>
</Properties>
</file>