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71E7E" w14:textId="77777777" w:rsidR="002C6029" w:rsidRPr="009C0B46" w:rsidRDefault="00872C33" w:rsidP="00D21275">
      <w:pPr>
        <w:spacing w:line="276" w:lineRule="auto"/>
        <w:rPr>
          <w:rFonts w:cs="Arial"/>
        </w:rPr>
      </w:pPr>
      <w:r w:rsidRPr="009C0B46">
        <w:rPr>
          <w:rFonts w:cs="Arial"/>
          <w:noProof/>
          <w:lang w:val="en-NZ" w:eastAsia="en-NZ"/>
        </w:rPr>
        <mc:AlternateContent>
          <mc:Choice Requires="wps">
            <w:drawing>
              <wp:anchor distT="36576" distB="36576" distL="36576" distR="36576" simplePos="0" relativeHeight="251656704" behindDoc="0" locked="0" layoutInCell="1" allowOverlap="1" wp14:anchorId="264DF917" wp14:editId="1859A673">
                <wp:simplePos x="0" y="0"/>
                <wp:positionH relativeFrom="column">
                  <wp:posOffset>685800</wp:posOffset>
                </wp:positionH>
                <wp:positionV relativeFrom="paragraph">
                  <wp:posOffset>-457200</wp:posOffset>
                </wp:positionV>
                <wp:extent cx="5322570" cy="809625"/>
                <wp:effectExtent l="0" t="0" r="1905"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570" cy="809625"/>
                        </a:xfrm>
                        <a:prstGeom prst="rect">
                          <a:avLst/>
                        </a:prstGeom>
                        <a:solidFill>
                          <a:srgbClr val="000048"/>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B74393" w14:textId="77777777" w:rsidR="00361A8C" w:rsidRDefault="00361A8C" w:rsidP="002C6029">
                            <w:pPr>
                              <w:widowControl w:val="0"/>
                              <w:rPr>
                                <w:rFonts w:cs="Arial"/>
                                <w:b/>
                                <w:bCs/>
                                <w:color w:val="FFFFFF"/>
                                <w:sz w:val="22"/>
                                <w:szCs w:val="22"/>
                                <w:lang w:val="en-NZ"/>
                              </w:rPr>
                            </w:pPr>
                            <w:r>
                              <w:rPr>
                                <w:rFonts w:cs="Arial"/>
                                <w:b/>
                                <w:bCs/>
                                <w:color w:val="FFFFFF"/>
                                <w:sz w:val="72"/>
                                <w:szCs w:val="72"/>
                                <w:lang w:val="en-NZ"/>
                              </w:rPr>
                              <w:t>AML/CFT</w:t>
                            </w:r>
                          </w:p>
                          <w:p w14:paraId="53A83A43" w14:textId="77777777" w:rsidR="00361A8C" w:rsidRDefault="00361A8C" w:rsidP="002C6029">
                            <w:pPr>
                              <w:widowControl w:val="0"/>
                              <w:rPr>
                                <w:rFonts w:cs="Arial"/>
                                <w:b/>
                                <w:bCs/>
                                <w:color w:val="FFFFFF"/>
                                <w:sz w:val="28"/>
                                <w:szCs w:val="28"/>
                                <w:lang w:val="en-NZ"/>
                              </w:rPr>
                            </w:pPr>
                            <w:r>
                              <w:rPr>
                                <w:rFonts w:cs="Arial"/>
                                <w:b/>
                                <w:bCs/>
                                <w:color w:val="FFFFFF"/>
                                <w:sz w:val="28"/>
                                <w:szCs w:val="28"/>
                                <w:lang w:val="en-NZ"/>
                              </w:rPr>
                              <w:t>Anti-money laundering and countering financing of terrorism</w:t>
                            </w:r>
                          </w:p>
                          <w:p w14:paraId="77D010B3" w14:textId="77777777" w:rsidR="00361A8C" w:rsidRDefault="00361A8C" w:rsidP="002C6029">
                            <w:pPr>
                              <w:widowControl w:val="0"/>
                              <w:rPr>
                                <w:rFonts w:cs="Arial"/>
                                <w:b/>
                                <w:bCs/>
                                <w:color w:val="FFFFFF"/>
                                <w:sz w:val="72"/>
                                <w:szCs w:val="72"/>
                                <w:lang w:val="en-NZ"/>
                              </w:rPr>
                            </w:pPr>
                            <w:r>
                              <w:rPr>
                                <w:rFonts w:cs="Arial"/>
                                <w:b/>
                                <w:bCs/>
                                <w:color w:val="FFFFFF"/>
                                <w:sz w:val="72"/>
                                <w:szCs w:val="72"/>
                                <w:lang w:val="en-NZ"/>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DF917" id="_x0000_t202" coordsize="21600,21600" o:spt="202" path="m,l,21600r21600,l21600,xe">
                <v:stroke joinstyle="miter"/>
                <v:path gradientshapeok="t" o:connecttype="rect"/>
              </v:shapetype>
              <v:shape id="Text Box 8" o:spid="_x0000_s1026" type="#_x0000_t202" style="position:absolute;margin-left:54pt;margin-top:-36pt;width:419.1pt;height:63.7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" fillcolor="#000048" stroked="f" insetpen="t">
                <v:shadow color="#ccc"/>
                <v:textbox inset="2.88pt,2.88pt,2.88pt,2.88pt">
                  <w:txbxContent>
                    <w:p w14:paraId="2AB74393" w14:textId="77777777" w:rsidR="00361A8C" w:rsidRDefault="00361A8C" w:rsidP="002C6029">
                      <w:pPr>
                        <w:widowControl w:val="0"/>
                        <w:rPr>
                          <w:rFonts w:cs="Arial"/>
                          <w:b/>
                          <w:bCs/>
                          <w:color w:val="FFFFFF"/>
                          <w:sz w:val="22"/>
                          <w:szCs w:val="22"/>
                          <w:lang w:val="en-NZ"/>
                        </w:rPr>
                      </w:pPr>
                      <w:r>
                        <w:rPr>
                          <w:rFonts w:cs="Arial"/>
                          <w:b/>
                          <w:bCs/>
                          <w:color w:val="FFFFFF"/>
                          <w:sz w:val="72"/>
                          <w:szCs w:val="72"/>
                          <w:lang w:val="en-NZ"/>
                        </w:rPr>
                        <w:t>AML/CFT</w:t>
                      </w:r>
                    </w:p>
                    <w:p w14:paraId="53A83A43" w14:textId="77777777" w:rsidR="00361A8C" w:rsidRDefault="00361A8C" w:rsidP="002C6029">
                      <w:pPr>
                        <w:widowControl w:val="0"/>
                        <w:rPr>
                          <w:rFonts w:cs="Arial"/>
                          <w:b/>
                          <w:bCs/>
                          <w:color w:val="FFFFFF"/>
                          <w:sz w:val="28"/>
                          <w:szCs w:val="28"/>
                          <w:lang w:val="en-NZ"/>
                        </w:rPr>
                      </w:pPr>
                      <w:r>
                        <w:rPr>
                          <w:rFonts w:cs="Arial"/>
                          <w:b/>
                          <w:bCs/>
                          <w:color w:val="FFFFFF"/>
                          <w:sz w:val="28"/>
                          <w:szCs w:val="28"/>
                          <w:lang w:val="en-NZ"/>
                        </w:rPr>
                        <w:t>Anti-money laundering and countering financing of terrorism</w:t>
                      </w:r>
                    </w:p>
                    <w:p w14:paraId="77D010B3" w14:textId="77777777" w:rsidR="00361A8C" w:rsidRDefault="00361A8C" w:rsidP="002C6029">
                      <w:pPr>
                        <w:widowControl w:val="0"/>
                        <w:rPr>
                          <w:rFonts w:cs="Arial"/>
                          <w:b/>
                          <w:bCs/>
                          <w:color w:val="FFFFFF"/>
                          <w:sz w:val="72"/>
                          <w:szCs w:val="72"/>
                          <w:lang w:val="en-NZ"/>
                        </w:rPr>
                      </w:pPr>
                      <w:r>
                        <w:rPr>
                          <w:rFonts w:cs="Arial"/>
                          <w:b/>
                          <w:bCs/>
                          <w:color w:val="FFFFFF"/>
                          <w:sz w:val="72"/>
                          <w:szCs w:val="72"/>
                          <w:lang w:val="en-NZ"/>
                        </w:rPr>
                        <w:t xml:space="preserve"> </w:t>
                      </w:r>
                    </w:p>
                  </w:txbxContent>
                </v:textbox>
              </v:shape>
            </w:pict>
          </mc:Fallback>
        </mc:AlternateContent>
      </w:r>
    </w:p>
    <w:p w14:paraId="041DA69B" w14:textId="77777777" w:rsidR="002C6029" w:rsidRPr="009C0B46" w:rsidRDefault="002C6029" w:rsidP="00D21275">
      <w:pPr>
        <w:spacing w:line="276" w:lineRule="auto"/>
        <w:rPr>
          <w:rFonts w:cs="Arial"/>
          <w:lang w:val="en-NZ"/>
        </w:rPr>
      </w:pPr>
    </w:p>
    <w:p w14:paraId="008D3A4A" w14:textId="77777777" w:rsidR="002C6029" w:rsidRPr="009C0B46" w:rsidRDefault="002C6029" w:rsidP="00D21275">
      <w:pPr>
        <w:spacing w:line="276" w:lineRule="auto"/>
        <w:rPr>
          <w:rFonts w:cs="Arial"/>
          <w:lang w:val="en-NZ"/>
        </w:rPr>
      </w:pPr>
    </w:p>
    <w:p w14:paraId="4501E247" w14:textId="77777777" w:rsidR="002C6029" w:rsidRPr="009C0B46" w:rsidRDefault="002C6029" w:rsidP="00D21275">
      <w:pPr>
        <w:spacing w:line="276" w:lineRule="auto"/>
        <w:rPr>
          <w:rFonts w:cs="Arial"/>
          <w:lang w:val="en-NZ"/>
        </w:rPr>
      </w:pPr>
    </w:p>
    <w:p w14:paraId="74529CE0" w14:textId="77777777" w:rsidR="002C6029" w:rsidRPr="009C0B46" w:rsidRDefault="002C6029" w:rsidP="00D21275">
      <w:pPr>
        <w:tabs>
          <w:tab w:val="left" w:pos="1080"/>
        </w:tabs>
        <w:spacing w:line="276" w:lineRule="auto"/>
        <w:ind w:left="720"/>
        <w:rPr>
          <w:rFonts w:cs="Arial"/>
          <w:lang w:val="en-NZ"/>
        </w:rPr>
      </w:pPr>
    </w:p>
    <w:p w14:paraId="205935F0" w14:textId="77777777" w:rsidR="0008291C" w:rsidRPr="009C0B46" w:rsidRDefault="0008291C" w:rsidP="00D21275">
      <w:pPr>
        <w:tabs>
          <w:tab w:val="left" w:pos="1440"/>
        </w:tabs>
        <w:spacing w:line="276" w:lineRule="auto"/>
        <w:jc w:val="center"/>
        <w:rPr>
          <w:rFonts w:cs="Arial"/>
        </w:rPr>
      </w:pPr>
    </w:p>
    <w:p w14:paraId="1976F5B5" w14:textId="77777777" w:rsidR="006444A0" w:rsidRPr="009C0B46" w:rsidRDefault="006444A0" w:rsidP="00D21275">
      <w:pPr>
        <w:tabs>
          <w:tab w:val="left" w:pos="1440"/>
        </w:tabs>
        <w:spacing w:line="276" w:lineRule="auto"/>
        <w:jc w:val="center"/>
        <w:rPr>
          <w:rFonts w:cs="Arial"/>
        </w:rPr>
      </w:pPr>
    </w:p>
    <w:p w14:paraId="03BCD91B" w14:textId="77777777" w:rsidR="006444A0" w:rsidRPr="009C0B46" w:rsidRDefault="00872C33" w:rsidP="00D21275">
      <w:pPr>
        <w:tabs>
          <w:tab w:val="left" w:pos="1440"/>
        </w:tabs>
        <w:spacing w:line="276" w:lineRule="auto"/>
        <w:jc w:val="center"/>
        <w:rPr>
          <w:rFonts w:cs="Arial"/>
        </w:rPr>
      </w:pPr>
      <w:r w:rsidRPr="009C0B46">
        <w:rPr>
          <w:rFonts w:cs="Arial"/>
          <w:noProof/>
          <w:lang w:val="en-NZ" w:eastAsia="en-NZ"/>
        </w:rPr>
        <mc:AlternateContent>
          <mc:Choice Requires="wps">
            <w:drawing>
              <wp:anchor distT="0" distB="0" distL="114300" distR="114300" simplePos="0" relativeHeight="251657728" behindDoc="0" locked="0" layoutInCell="1" allowOverlap="1" wp14:anchorId="42533B01" wp14:editId="41CEB08B">
                <wp:simplePos x="0" y="0"/>
                <wp:positionH relativeFrom="column">
                  <wp:posOffset>339362</wp:posOffset>
                </wp:positionH>
                <wp:positionV relativeFrom="paragraph">
                  <wp:posOffset>145688</wp:posOffset>
                </wp:positionV>
                <wp:extent cx="5183505" cy="3058886"/>
                <wp:effectExtent l="0" t="0" r="0" b="8255"/>
                <wp:wrapNone/>
                <wp:docPr id="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30588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CD614" w14:textId="77777777" w:rsidR="00361A8C" w:rsidRDefault="00361A8C">
                            <w:pPr>
                              <w:rPr>
                                <w:b/>
                                <w:sz w:val="96"/>
                                <w:szCs w:val="96"/>
                                <w:lang w:val="en-NZ"/>
                              </w:rPr>
                            </w:pPr>
                            <w:r w:rsidRPr="00FA6489">
                              <w:rPr>
                                <w:b/>
                                <w:sz w:val="96"/>
                                <w:szCs w:val="96"/>
                                <w:lang w:val="en-NZ"/>
                              </w:rPr>
                              <w:t>User Guide</w:t>
                            </w:r>
                            <w:r>
                              <w:rPr>
                                <w:b/>
                                <w:sz w:val="96"/>
                                <w:szCs w:val="96"/>
                                <w:lang w:val="en-NZ"/>
                              </w:rPr>
                              <w:t>: Annual AML/CFT R</w:t>
                            </w:r>
                            <w:r w:rsidRPr="00FA6489">
                              <w:rPr>
                                <w:b/>
                                <w:sz w:val="96"/>
                                <w:szCs w:val="96"/>
                                <w:lang w:val="en-NZ"/>
                              </w:rPr>
                              <w:t>eport</w:t>
                            </w:r>
                          </w:p>
                          <w:p w14:paraId="029DBE99" w14:textId="77777777" w:rsidR="00361A8C" w:rsidRDefault="00361A8C">
                            <w:pPr>
                              <w:rPr>
                                <w:b/>
                                <w:sz w:val="28"/>
                                <w:szCs w:val="28"/>
                                <w:lang w:val="en-NZ"/>
                              </w:rPr>
                            </w:pPr>
                          </w:p>
                          <w:p w14:paraId="79167E51" w14:textId="100BDA27" w:rsidR="00361A8C" w:rsidRPr="0046310D" w:rsidRDefault="00361A8C" w:rsidP="00FE4456">
                            <w:pPr>
                              <w:rPr>
                                <w:b/>
                                <w:sz w:val="32"/>
                                <w:szCs w:val="32"/>
                                <w:lang w:val="en-NZ"/>
                              </w:rPr>
                            </w:pPr>
                            <w:r w:rsidRPr="00B54584">
                              <w:rPr>
                                <w:b/>
                                <w:sz w:val="32"/>
                                <w:szCs w:val="32"/>
                                <w:lang w:val="en-NZ"/>
                              </w:rPr>
                              <w:t>June 2021</w:t>
                            </w:r>
                          </w:p>
                          <w:p w14:paraId="6EF8EFD8" w14:textId="77777777" w:rsidR="00361A8C" w:rsidRPr="0046310D" w:rsidRDefault="00361A8C" w:rsidP="00FE4456">
                            <w:pPr>
                              <w:rPr>
                                <w:b/>
                                <w:sz w:val="32"/>
                                <w:szCs w:val="32"/>
                                <w:lang w:val="en-NZ"/>
                              </w:rPr>
                            </w:pPr>
                            <w:r w:rsidRPr="0046310D">
                              <w:rPr>
                                <w:b/>
                                <w:sz w:val="32"/>
                                <w:szCs w:val="32"/>
                                <w:lang w:val="en-NZ"/>
                              </w:rPr>
                              <w:t>Version 4</w:t>
                            </w:r>
                          </w:p>
                          <w:p w14:paraId="6E7E6ED0" w14:textId="4839D5FA" w:rsidR="00361A8C" w:rsidRPr="009C5E80" w:rsidRDefault="00361A8C" w:rsidP="001B3E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33B01" id="Text Box 67" o:spid="_x0000_s1027" type="#_x0000_t202" style="position:absolute;left:0;text-align:left;margin-left:26.7pt;margin-top:11.45pt;width:408.15pt;height:2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" stroked="f">
                <v:textbox>
                  <w:txbxContent>
                    <w:p w14:paraId="75ACD614" w14:textId="77777777" w:rsidR="00361A8C" w:rsidRDefault="00361A8C">
                      <w:pPr>
                        <w:rPr>
                          <w:b/>
                          <w:sz w:val="96"/>
                          <w:szCs w:val="96"/>
                          <w:lang w:val="en-NZ"/>
                        </w:rPr>
                      </w:pPr>
                      <w:r w:rsidRPr="00FA6489">
                        <w:rPr>
                          <w:b/>
                          <w:sz w:val="96"/>
                          <w:szCs w:val="96"/>
                          <w:lang w:val="en-NZ"/>
                        </w:rPr>
                        <w:t>User Guide</w:t>
                      </w:r>
                      <w:r>
                        <w:rPr>
                          <w:b/>
                          <w:sz w:val="96"/>
                          <w:szCs w:val="96"/>
                          <w:lang w:val="en-NZ"/>
                        </w:rPr>
                        <w:t>: Annual AML/CFT R</w:t>
                      </w:r>
                      <w:r w:rsidRPr="00FA6489">
                        <w:rPr>
                          <w:b/>
                          <w:sz w:val="96"/>
                          <w:szCs w:val="96"/>
                          <w:lang w:val="en-NZ"/>
                        </w:rPr>
                        <w:t>eport</w:t>
                      </w:r>
                    </w:p>
                    <w:p w14:paraId="029DBE99" w14:textId="77777777" w:rsidR="00361A8C" w:rsidRDefault="00361A8C">
                      <w:pPr>
                        <w:rPr>
                          <w:b/>
                          <w:sz w:val="28"/>
                          <w:szCs w:val="28"/>
                          <w:lang w:val="en-NZ"/>
                        </w:rPr>
                      </w:pPr>
                    </w:p>
                    <w:p w14:paraId="79167E51" w14:textId="100BDA27" w:rsidR="00361A8C" w:rsidRPr="0046310D" w:rsidRDefault="00361A8C" w:rsidP="00FE4456">
                      <w:pPr>
                        <w:rPr>
                          <w:b/>
                          <w:sz w:val="32"/>
                          <w:szCs w:val="32"/>
                          <w:lang w:val="en-NZ"/>
                        </w:rPr>
                      </w:pPr>
                      <w:r w:rsidRPr="00B54584">
                        <w:rPr>
                          <w:b/>
                          <w:sz w:val="32"/>
                          <w:szCs w:val="32"/>
                          <w:lang w:val="en-NZ"/>
                        </w:rPr>
                        <w:t>June 2021</w:t>
                      </w:r>
                    </w:p>
                    <w:p w14:paraId="6EF8EFD8" w14:textId="77777777" w:rsidR="00361A8C" w:rsidRPr="0046310D" w:rsidRDefault="00361A8C" w:rsidP="00FE4456">
                      <w:pPr>
                        <w:rPr>
                          <w:b/>
                          <w:sz w:val="32"/>
                          <w:szCs w:val="32"/>
                          <w:lang w:val="en-NZ"/>
                        </w:rPr>
                      </w:pPr>
                      <w:r w:rsidRPr="0046310D">
                        <w:rPr>
                          <w:b/>
                          <w:sz w:val="32"/>
                          <w:szCs w:val="32"/>
                          <w:lang w:val="en-NZ"/>
                        </w:rPr>
                        <w:t>Version 4</w:t>
                      </w:r>
                    </w:p>
                    <w:p w14:paraId="6E7E6ED0" w14:textId="4839D5FA" w:rsidR="00361A8C" w:rsidRPr="009C5E80" w:rsidRDefault="00361A8C" w:rsidP="001B3E0E"/>
                  </w:txbxContent>
                </v:textbox>
              </v:shape>
            </w:pict>
          </mc:Fallback>
        </mc:AlternateContent>
      </w:r>
    </w:p>
    <w:p w14:paraId="77354CD7" w14:textId="77777777" w:rsidR="006444A0" w:rsidRPr="009C0B46" w:rsidRDefault="006444A0" w:rsidP="00D21275">
      <w:pPr>
        <w:tabs>
          <w:tab w:val="left" w:pos="1440"/>
        </w:tabs>
        <w:spacing w:line="276" w:lineRule="auto"/>
        <w:jc w:val="center"/>
        <w:rPr>
          <w:rFonts w:cs="Arial"/>
        </w:rPr>
      </w:pPr>
    </w:p>
    <w:p w14:paraId="52D1DCC7" w14:textId="77777777" w:rsidR="006444A0" w:rsidRPr="009C0B46" w:rsidRDefault="006444A0" w:rsidP="00D21275">
      <w:pPr>
        <w:tabs>
          <w:tab w:val="left" w:pos="1440"/>
        </w:tabs>
        <w:spacing w:line="276" w:lineRule="auto"/>
        <w:jc w:val="center"/>
        <w:rPr>
          <w:rFonts w:cs="Arial"/>
        </w:rPr>
      </w:pPr>
    </w:p>
    <w:p w14:paraId="580F94D6" w14:textId="77777777" w:rsidR="006444A0" w:rsidRPr="009C0B46" w:rsidRDefault="006444A0" w:rsidP="00D21275">
      <w:pPr>
        <w:tabs>
          <w:tab w:val="left" w:pos="1440"/>
        </w:tabs>
        <w:spacing w:line="276" w:lineRule="auto"/>
        <w:jc w:val="center"/>
        <w:rPr>
          <w:rFonts w:cs="Arial"/>
        </w:rPr>
      </w:pPr>
    </w:p>
    <w:p w14:paraId="68CDA7B6" w14:textId="77777777" w:rsidR="006444A0" w:rsidRPr="009C0B46" w:rsidRDefault="006444A0" w:rsidP="00D21275">
      <w:pPr>
        <w:tabs>
          <w:tab w:val="left" w:pos="1440"/>
        </w:tabs>
        <w:spacing w:line="276" w:lineRule="auto"/>
        <w:jc w:val="center"/>
        <w:rPr>
          <w:rFonts w:cs="Arial"/>
        </w:rPr>
      </w:pPr>
    </w:p>
    <w:p w14:paraId="34A7E662" w14:textId="77777777" w:rsidR="006444A0" w:rsidRPr="009C0B46" w:rsidRDefault="006444A0" w:rsidP="00D21275">
      <w:pPr>
        <w:tabs>
          <w:tab w:val="left" w:pos="1440"/>
        </w:tabs>
        <w:spacing w:line="276" w:lineRule="auto"/>
        <w:jc w:val="center"/>
        <w:rPr>
          <w:rFonts w:cs="Arial"/>
        </w:rPr>
      </w:pPr>
    </w:p>
    <w:p w14:paraId="283DFB58" w14:textId="77777777" w:rsidR="006444A0" w:rsidRPr="009C0B46" w:rsidRDefault="006444A0" w:rsidP="00D21275">
      <w:pPr>
        <w:tabs>
          <w:tab w:val="left" w:pos="1440"/>
        </w:tabs>
        <w:spacing w:line="276" w:lineRule="auto"/>
        <w:jc w:val="center"/>
        <w:rPr>
          <w:rFonts w:cs="Arial"/>
        </w:rPr>
      </w:pPr>
    </w:p>
    <w:p w14:paraId="6CE02C38" w14:textId="77777777" w:rsidR="006444A0" w:rsidRPr="009C0B46" w:rsidRDefault="006444A0" w:rsidP="00D21275">
      <w:pPr>
        <w:tabs>
          <w:tab w:val="left" w:pos="1440"/>
        </w:tabs>
        <w:spacing w:line="276" w:lineRule="auto"/>
        <w:jc w:val="center"/>
        <w:rPr>
          <w:rFonts w:cs="Arial"/>
        </w:rPr>
      </w:pPr>
    </w:p>
    <w:p w14:paraId="6F0D4498" w14:textId="77777777" w:rsidR="006444A0" w:rsidRPr="009C0B46" w:rsidRDefault="006444A0" w:rsidP="00D21275">
      <w:pPr>
        <w:tabs>
          <w:tab w:val="left" w:pos="1440"/>
        </w:tabs>
        <w:spacing w:line="276" w:lineRule="auto"/>
        <w:jc w:val="center"/>
        <w:rPr>
          <w:rFonts w:cs="Arial"/>
        </w:rPr>
      </w:pPr>
    </w:p>
    <w:p w14:paraId="6B0D7CEB" w14:textId="77777777" w:rsidR="006444A0" w:rsidRPr="009C0B46" w:rsidRDefault="006444A0" w:rsidP="00D21275">
      <w:pPr>
        <w:tabs>
          <w:tab w:val="left" w:pos="1440"/>
        </w:tabs>
        <w:spacing w:line="276" w:lineRule="auto"/>
        <w:jc w:val="center"/>
        <w:rPr>
          <w:rFonts w:cs="Arial"/>
        </w:rPr>
      </w:pPr>
    </w:p>
    <w:p w14:paraId="7F7E2D64" w14:textId="77777777" w:rsidR="006444A0" w:rsidRPr="009C0B46" w:rsidRDefault="006444A0" w:rsidP="00D21275">
      <w:pPr>
        <w:tabs>
          <w:tab w:val="left" w:pos="1440"/>
        </w:tabs>
        <w:spacing w:line="276" w:lineRule="auto"/>
        <w:jc w:val="center"/>
        <w:rPr>
          <w:rFonts w:cs="Arial"/>
        </w:rPr>
      </w:pPr>
    </w:p>
    <w:p w14:paraId="26A0566E" w14:textId="77777777" w:rsidR="006444A0" w:rsidRPr="009C0B46" w:rsidRDefault="006444A0" w:rsidP="00D21275">
      <w:pPr>
        <w:tabs>
          <w:tab w:val="left" w:pos="1440"/>
        </w:tabs>
        <w:spacing w:line="276" w:lineRule="auto"/>
        <w:jc w:val="center"/>
        <w:rPr>
          <w:rFonts w:cs="Arial"/>
        </w:rPr>
      </w:pPr>
    </w:p>
    <w:p w14:paraId="70209299" w14:textId="77777777" w:rsidR="006444A0" w:rsidRPr="009C0B46" w:rsidRDefault="006444A0" w:rsidP="00D21275">
      <w:pPr>
        <w:tabs>
          <w:tab w:val="left" w:pos="1440"/>
        </w:tabs>
        <w:spacing w:line="276" w:lineRule="auto"/>
        <w:jc w:val="center"/>
        <w:rPr>
          <w:rFonts w:cs="Arial"/>
        </w:rPr>
      </w:pPr>
    </w:p>
    <w:p w14:paraId="2CA4F337" w14:textId="77777777" w:rsidR="006444A0" w:rsidRPr="009C0B46" w:rsidRDefault="006444A0" w:rsidP="00D21275">
      <w:pPr>
        <w:tabs>
          <w:tab w:val="left" w:pos="1440"/>
        </w:tabs>
        <w:spacing w:line="276" w:lineRule="auto"/>
        <w:jc w:val="center"/>
        <w:rPr>
          <w:rFonts w:cs="Arial"/>
        </w:rPr>
      </w:pPr>
    </w:p>
    <w:p w14:paraId="4F1353BB" w14:textId="77777777" w:rsidR="0008291C" w:rsidRPr="009C0B46" w:rsidRDefault="0008291C" w:rsidP="00D21275">
      <w:pPr>
        <w:tabs>
          <w:tab w:val="left" w:pos="1440"/>
        </w:tabs>
        <w:spacing w:line="276" w:lineRule="auto"/>
        <w:jc w:val="center"/>
        <w:rPr>
          <w:rFonts w:cs="Arial"/>
        </w:rPr>
      </w:pPr>
    </w:p>
    <w:p w14:paraId="3380031A" w14:textId="77777777" w:rsidR="0008291C" w:rsidRPr="009C0B46" w:rsidRDefault="0008291C" w:rsidP="00D21275">
      <w:pPr>
        <w:tabs>
          <w:tab w:val="left" w:pos="1440"/>
        </w:tabs>
        <w:spacing w:line="276" w:lineRule="auto"/>
        <w:jc w:val="center"/>
        <w:rPr>
          <w:rFonts w:cs="Arial"/>
        </w:rPr>
      </w:pPr>
    </w:p>
    <w:p w14:paraId="1A99C7B2" w14:textId="77777777" w:rsidR="007A4F5F" w:rsidRPr="009C0B46" w:rsidRDefault="007A4F5F" w:rsidP="00D21275">
      <w:pPr>
        <w:tabs>
          <w:tab w:val="left" w:pos="1440"/>
        </w:tabs>
        <w:spacing w:line="276" w:lineRule="auto"/>
        <w:rPr>
          <w:rFonts w:cs="Arial"/>
        </w:rPr>
      </w:pPr>
    </w:p>
    <w:p w14:paraId="02541AEF" w14:textId="75387A45" w:rsidR="00F553B5" w:rsidRPr="009C0B46" w:rsidRDefault="00361A8C" w:rsidP="00D21275">
      <w:pPr>
        <w:tabs>
          <w:tab w:val="left" w:pos="1440"/>
        </w:tabs>
        <w:spacing w:line="276" w:lineRule="auto"/>
        <w:rPr>
          <w:rFonts w:cs="Arial"/>
        </w:rPr>
      </w:pPr>
      <w:r>
        <w:rPr>
          <w:noProof/>
        </w:rPr>
        <w:drawing>
          <wp:inline distT="0" distB="0" distL="0" distR="0" wp14:anchorId="2BD4B59C" wp14:editId="42E698DA">
            <wp:extent cx="3145971" cy="1358979"/>
            <wp:effectExtent l="0" t="0" r="0" b="0"/>
            <wp:docPr id="13" name="Picture 13" descr="cid:image003.jpg@01D7684F.24484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7684F.244844A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158310" cy="1364309"/>
                    </a:xfrm>
                    <a:prstGeom prst="rect">
                      <a:avLst/>
                    </a:prstGeom>
                    <a:noFill/>
                    <a:ln>
                      <a:noFill/>
                    </a:ln>
                  </pic:spPr>
                </pic:pic>
              </a:graphicData>
            </a:graphic>
          </wp:inline>
        </w:drawing>
      </w:r>
      <w:r w:rsidR="002D6227" w:rsidRPr="009C0B46">
        <w:rPr>
          <w:rFonts w:cs="Arial"/>
          <w:noProof/>
          <w:lang w:val="en-NZ" w:eastAsia="en-NZ"/>
        </w:rPr>
        <w:t xml:space="preserve">   </w:t>
      </w:r>
    </w:p>
    <w:p w14:paraId="552E0A3D" w14:textId="5A010E65" w:rsidR="002D6227" w:rsidRPr="009C0B46" w:rsidRDefault="00361A8C" w:rsidP="00D21275">
      <w:pPr>
        <w:tabs>
          <w:tab w:val="left" w:pos="1440"/>
        </w:tabs>
        <w:spacing w:line="276" w:lineRule="auto"/>
        <w:rPr>
          <w:rFonts w:cs="Arial"/>
        </w:rPr>
      </w:pPr>
      <w:r w:rsidRPr="009C0B46">
        <w:rPr>
          <w:rFonts w:cs="Arial"/>
          <w:noProof/>
          <w:lang w:val="en-NZ" w:eastAsia="en-NZ"/>
        </w:rPr>
        <w:drawing>
          <wp:anchor distT="0" distB="0" distL="114300" distR="114300" simplePos="0" relativeHeight="251655679" behindDoc="1" locked="0" layoutInCell="1" allowOverlap="1" wp14:anchorId="23C731C5" wp14:editId="007A5A3E">
            <wp:simplePos x="0" y="0"/>
            <wp:positionH relativeFrom="margin">
              <wp:align>left</wp:align>
            </wp:positionH>
            <wp:positionV relativeFrom="paragraph">
              <wp:posOffset>613682</wp:posOffset>
            </wp:positionV>
            <wp:extent cx="3187566" cy="2137144"/>
            <wp:effectExtent l="0" t="0" r="0" b="0"/>
            <wp:wrapNone/>
            <wp:docPr id="12" name="Picture 12" descr="C:\Users\hutchire\AppData\Local\Microsoft\Windows\INetCache\Content.Word\DI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utchire\AppData\Local\Microsoft\Windows\INetCache\Content.Word\DIA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7566" cy="2137144"/>
                    </a:xfrm>
                    <a:prstGeom prst="rect">
                      <a:avLst/>
                    </a:prstGeom>
                    <a:noFill/>
                    <a:ln>
                      <a:noFill/>
                    </a:ln>
                  </pic:spPr>
                </pic:pic>
              </a:graphicData>
            </a:graphic>
            <wp14:sizeRelH relativeFrom="page">
              <wp14:pctWidth>0</wp14:pctWidth>
            </wp14:sizeRelH>
            <wp14:sizeRelV relativeFrom="page">
              <wp14:pctHeight>0</wp14:pctHeight>
            </wp14:sizeRelV>
          </wp:anchor>
        </w:drawing>
      </w:r>
      <w:r w:rsidR="00AA2CEC">
        <w:rPr>
          <w:noProof/>
        </w:rPr>
        <w:t xml:space="preserve">   </w:t>
      </w:r>
      <w:r>
        <w:rPr>
          <w:noProof/>
        </w:rPr>
        <w:drawing>
          <wp:inline distT="0" distB="0" distL="0" distR="0" wp14:anchorId="0AE61499" wp14:editId="087A5905">
            <wp:extent cx="2906700" cy="1077685"/>
            <wp:effectExtent l="0" t="0" r="825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9355" cy="1093500"/>
                    </a:xfrm>
                    <a:prstGeom prst="rect">
                      <a:avLst/>
                    </a:prstGeom>
                    <a:noFill/>
                    <a:ln>
                      <a:noFill/>
                    </a:ln>
                  </pic:spPr>
                </pic:pic>
              </a:graphicData>
            </a:graphic>
          </wp:inline>
        </w:drawing>
      </w:r>
      <w:r w:rsidR="00F553B5" w:rsidRPr="009C0B46">
        <w:rPr>
          <w:rFonts w:cs="Arial"/>
          <w:sz w:val="22"/>
          <w:szCs w:val="22"/>
        </w:rPr>
        <w:t xml:space="preserve">          </w:t>
      </w:r>
      <w:r w:rsidR="002D6227" w:rsidRPr="009C0B46">
        <w:rPr>
          <w:rFonts w:cs="Arial"/>
          <w:noProof/>
          <w:spacing w:val="-2"/>
          <w:lang w:val="en-NZ" w:eastAsia="en-NZ"/>
        </w:rPr>
        <w:t xml:space="preserve">            </w:t>
      </w:r>
    </w:p>
    <w:p w14:paraId="6D21CDE7" w14:textId="77777777" w:rsidR="00553DF5" w:rsidRPr="009C0B46" w:rsidRDefault="00F20996" w:rsidP="00D21275">
      <w:pPr>
        <w:spacing w:line="276" w:lineRule="auto"/>
        <w:rPr>
          <w:rFonts w:cs="Arial"/>
          <w:lang w:val="en-NZ"/>
        </w:rPr>
      </w:pPr>
      <w:r w:rsidRPr="009C0B46">
        <w:rPr>
          <w:rFonts w:cs="Arial"/>
        </w:rPr>
        <w:t xml:space="preserve">          </w:t>
      </w:r>
    </w:p>
    <w:p w14:paraId="69506657" w14:textId="77777777" w:rsidR="00F96BD1" w:rsidRPr="009C0B46" w:rsidRDefault="00F96BD1" w:rsidP="00D21275">
      <w:pPr>
        <w:spacing w:line="276" w:lineRule="auto"/>
        <w:rPr>
          <w:rFonts w:cs="Arial"/>
          <w:lang w:val="en-NZ"/>
        </w:rPr>
        <w:sectPr w:rsidR="00F96BD1" w:rsidRPr="009C0B46" w:rsidSect="009B094B">
          <w:headerReference w:type="default" r:id="rId12"/>
          <w:footerReference w:type="even" r:id="rId13"/>
          <w:footerReference w:type="default" r:id="rId14"/>
          <w:footerReference w:type="first" r:id="rId15"/>
          <w:pgSz w:w="11906" w:h="16838"/>
          <w:pgMar w:top="1440" w:right="907" w:bottom="1440" w:left="1797" w:header="709" w:footer="709" w:gutter="0"/>
          <w:cols w:space="708"/>
          <w:docGrid w:linePitch="360"/>
        </w:sectPr>
      </w:pPr>
    </w:p>
    <w:p w14:paraId="4C73024E" w14:textId="77777777" w:rsidR="00693EDC" w:rsidRPr="009C0B46" w:rsidRDefault="00693EDC" w:rsidP="00D21275">
      <w:pPr>
        <w:spacing w:line="276" w:lineRule="auto"/>
        <w:rPr>
          <w:rFonts w:cs="Arial"/>
          <w:b/>
          <w:sz w:val="22"/>
          <w:szCs w:val="22"/>
        </w:rPr>
      </w:pPr>
      <w:r w:rsidRPr="009C0B46">
        <w:rPr>
          <w:rFonts w:cs="Arial"/>
          <w:b/>
          <w:sz w:val="22"/>
          <w:szCs w:val="22"/>
        </w:rPr>
        <w:lastRenderedPageBreak/>
        <w:t xml:space="preserve">Version </w:t>
      </w:r>
      <w:r w:rsidR="009663DC" w:rsidRPr="009C0B46">
        <w:rPr>
          <w:rFonts w:cs="Arial"/>
          <w:b/>
          <w:sz w:val="22"/>
          <w:szCs w:val="22"/>
        </w:rPr>
        <w:t>History</w:t>
      </w:r>
    </w:p>
    <w:p w14:paraId="62FD7E80" w14:textId="77777777" w:rsidR="00555075" w:rsidRPr="009C0B46" w:rsidRDefault="00555075" w:rsidP="00555075">
      <w:pPr>
        <w:spacing w:line="276" w:lineRule="auto"/>
        <w:rPr>
          <w:rFonts w:cs="Arial"/>
          <w:b/>
          <w:sz w:val="22"/>
          <w:szCs w:val="22"/>
        </w:rPr>
      </w:pPr>
      <w:r>
        <w:rPr>
          <w:rFonts w:cs="Arial"/>
          <w:b/>
          <w:sz w:val="22"/>
          <w:szCs w:val="22"/>
        </w:rPr>
        <w:br/>
      </w:r>
    </w:p>
    <w:tbl>
      <w:tblPr>
        <w:tblStyle w:val="TableDIA"/>
        <w:tblW w:w="0" w:type="auto"/>
        <w:tblLook w:val="0000" w:firstRow="0" w:lastRow="0" w:firstColumn="0" w:lastColumn="0" w:noHBand="0" w:noVBand="0"/>
      </w:tblPr>
      <w:tblGrid>
        <w:gridCol w:w="815"/>
        <w:gridCol w:w="7827"/>
      </w:tblGrid>
      <w:tr w:rsidR="00555075" w:rsidRPr="009C0B46" w14:paraId="36A9A61B" w14:textId="77777777" w:rsidTr="00D76AC4">
        <w:tc>
          <w:tcPr>
            <w:tcW w:w="815" w:type="dxa"/>
          </w:tcPr>
          <w:p w14:paraId="31EACFC4" w14:textId="77777777" w:rsidR="00555075" w:rsidRPr="00555075" w:rsidRDefault="00555075" w:rsidP="00D76AC4">
            <w:pPr>
              <w:spacing w:line="276" w:lineRule="auto"/>
              <w:rPr>
                <w:rFonts w:cs="Arial"/>
                <w:b/>
                <w:bCs/>
                <w:sz w:val="22"/>
                <w:szCs w:val="22"/>
              </w:rPr>
            </w:pPr>
            <w:r w:rsidRPr="00555075">
              <w:rPr>
                <w:rFonts w:cs="Arial"/>
                <w:b/>
                <w:bCs/>
                <w:sz w:val="22"/>
                <w:szCs w:val="22"/>
              </w:rPr>
              <w:t>April 2014</w:t>
            </w:r>
          </w:p>
        </w:tc>
        <w:tc>
          <w:tcPr>
            <w:tcW w:w="7827" w:type="dxa"/>
          </w:tcPr>
          <w:p w14:paraId="18314ED3" w14:textId="77777777" w:rsidR="00555075" w:rsidRPr="00555075" w:rsidRDefault="00555075" w:rsidP="00D76AC4">
            <w:pPr>
              <w:spacing w:line="276" w:lineRule="auto"/>
              <w:rPr>
                <w:rFonts w:cs="Arial"/>
                <w:b/>
                <w:bCs/>
                <w:sz w:val="22"/>
                <w:szCs w:val="22"/>
              </w:rPr>
            </w:pPr>
            <w:r w:rsidRPr="00555075">
              <w:rPr>
                <w:rFonts w:cs="Arial"/>
                <w:b/>
                <w:bCs/>
                <w:sz w:val="22"/>
                <w:szCs w:val="22"/>
              </w:rPr>
              <w:t>Version 1</w:t>
            </w:r>
          </w:p>
        </w:tc>
      </w:tr>
      <w:tr w:rsidR="00555075" w:rsidRPr="009C0B46" w14:paraId="38FDD6C5" w14:textId="77777777" w:rsidTr="00D76AC4">
        <w:tc>
          <w:tcPr>
            <w:tcW w:w="815" w:type="dxa"/>
          </w:tcPr>
          <w:p w14:paraId="25562F27" w14:textId="77777777" w:rsidR="00555075" w:rsidRPr="00555075" w:rsidRDefault="00555075" w:rsidP="00D76AC4">
            <w:pPr>
              <w:spacing w:line="276" w:lineRule="auto"/>
              <w:rPr>
                <w:rFonts w:cs="Arial"/>
                <w:b/>
                <w:bCs/>
                <w:sz w:val="22"/>
                <w:szCs w:val="22"/>
              </w:rPr>
            </w:pPr>
            <w:r w:rsidRPr="00555075">
              <w:rPr>
                <w:rFonts w:cs="Arial"/>
                <w:b/>
                <w:bCs/>
                <w:sz w:val="22"/>
                <w:szCs w:val="22"/>
              </w:rPr>
              <w:t>June 2015</w:t>
            </w:r>
          </w:p>
        </w:tc>
        <w:tc>
          <w:tcPr>
            <w:tcW w:w="7827" w:type="dxa"/>
          </w:tcPr>
          <w:p w14:paraId="765BC0BC" w14:textId="77777777" w:rsidR="00555075" w:rsidRPr="00555075" w:rsidRDefault="00555075" w:rsidP="00D76AC4">
            <w:pPr>
              <w:spacing w:line="276" w:lineRule="auto"/>
              <w:rPr>
                <w:rFonts w:cs="Arial"/>
                <w:b/>
                <w:bCs/>
                <w:sz w:val="22"/>
                <w:szCs w:val="22"/>
              </w:rPr>
            </w:pPr>
            <w:r w:rsidRPr="00555075">
              <w:rPr>
                <w:rFonts w:cs="Arial"/>
                <w:b/>
                <w:bCs/>
                <w:sz w:val="22"/>
                <w:szCs w:val="22"/>
              </w:rPr>
              <w:t>Version 2</w:t>
            </w:r>
          </w:p>
        </w:tc>
      </w:tr>
      <w:tr w:rsidR="00555075" w:rsidRPr="009C0B46" w14:paraId="733A6930" w14:textId="77777777" w:rsidTr="00D76AC4">
        <w:tc>
          <w:tcPr>
            <w:tcW w:w="815" w:type="dxa"/>
          </w:tcPr>
          <w:p w14:paraId="7D2521BF" w14:textId="77777777" w:rsidR="00555075" w:rsidRPr="00555075" w:rsidRDefault="00555075" w:rsidP="00D76AC4">
            <w:pPr>
              <w:spacing w:line="276" w:lineRule="auto"/>
              <w:rPr>
                <w:rFonts w:cs="Arial"/>
                <w:b/>
                <w:bCs/>
                <w:sz w:val="22"/>
                <w:szCs w:val="22"/>
              </w:rPr>
            </w:pPr>
            <w:r w:rsidRPr="00555075">
              <w:rPr>
                <w:rFonts w:cs="Arial"/>
                <w:b/>
                <w:bCs/>
                <w:sz w:val="22"/>
                <w:szCs w:val="22"/>
              </w:rPr>
              <w:t>June 2016</w:t>
            </w:r>
          </w:p>
        </w:tc>
        <w:tc>
          <w:tcPr>
            <w:tcW w:w="7827" w:type="dxa"/>
          </w:tcPr>
          <w:p w14:paraId="148CA8F5" w14:textId="77777777" w:rsidR="00555075" w:rsidRPr="00555075" w:rsidRDefault="00555075" w:rsidP="00D76AC4">
            <w:pPr>
              <w:spacing w:line="276" w:lineRule="auto"/>
              <w:rPr>
                <w:rFonts w:cs="Arial"/>
                <w:b/>
                <w:bCs/>
                <w:sz w:val="22"/>
                <w:szCs w:val="22"/>
              </w:rPr>
            </w:pPr>
            <w:r w:rsidRPr="00555075">
              <w:rPr>
                <w:rFonts w:cs="Arial"/>
                <w:b/>
                <w:bCs/>
                <w:sz w:val="22"/>
                <w:szCs w:val="22"/>
              </w:rPr>
              <w:t>Version 3</w:t>
            </w:r>
          </w:p>
        </w:tc>
      </w:tr>
      <w:tr w:rsidR="00555075" w:rsidRPr="009C0B46" w14:paraId="76347CE1" w14:textId="77777777" w:rsidTr="00D76AC4">
        <w:tc>
          <w:tcPr>
            <w:tcW w:w="815" w:type="dxa"/>
          </w:tcPr>
          <w:p w14:paraId="22E23A65" w14:textId="64B4C4BE" w:rsidR="00555075" w:rsidRPr="00555075" w:rsidRDefault="00B54584" w:rsidP="00D76AC4">
            <w:pPr>
              <w:spacing w:line="276" w:lineRule="auto"/>
              <w:rPr>
                <w:rFonts w:cs="Arial"/>
                <w:b/>
                <w:bCs/>
                <w:sz w:val="22"/>
                <w:szCs w:val="22"/>
              </w:rPr>
            </w:pPr>
            <w:r>
              <w:rPr>
                <w:rFonts w:cs="Arial"/>
                <w:b/>
                <w:bCs/>
                <w:sz w:val="22"/>
                <w:szCs w:val="22"/>
              </w:rPr>
              <w:t>June</w:t>
            </w:r>
            <w:r w:rsidR="00555075" w:rsidRPr="00555075">
              <w:rPr>
                <w:rFonts w:cs="Arial"/>
                <w:b/>
                <w:bCs/>
                <w:sz w:val="22"/>
                <w:szCs w:val="22"/>
              </w:rPr>
              <w:t xml:space="preserve"> 2021</w:t>
            </w:r>
          </w:p>
        </w:tc>
        <w:tc>
          <w:tcPr>
            <w:tcW w:w="7827" w:type="dxa"/>
          </w:tcPr>
          <w:p w14:paraId="5BE6F427" w14:textId="77777777" w:rsidR="00555075" w:rsidRPr="00555075" w:rsidRDefault="00555075" w:rsidP="00D76AC4">
            <w:pPr>
              <w:spacing w:line="276" w:lineRule="auto"/>
              <w:rPr>
                <w:rFonts w:cs="Arial"/>
                <w:b/>
                <w:bCs/>
                <w:sz w:val="22"/>
                <w:szCs w:val="22"/>
              </w:rPr>
            </w:pPr>
            <w:r w:rsidRPr="00555075">
              <w:rPr>
                <w:rFonts w:cs="Arial"/>
                <w:b/>
                <w:bCs/>
                <w:sz w:val="22"/>
                <w:szCs w:val="22"/>
              </w:rPr>
              <w:t>Version 4</w:t>
            </w:r>
            <w:r w:rsidRPr="00555075">
              <w:rPr>
                <w:rFonts w:cs="Arial"/>
                <w:b/>
                <w:sz w:val="22"/>
                <w:szCs w:val="22"/>
              </w:rPr>
              <w:br/>
            </w:r>
          </w:p>
          <w:p w14:paraId="4631769A" w14:textId="77777777" w:rsidR="00555075" w:rsidRPr="00555075" w:rsidRDefault="00555075" w:rsidP="00D76AC4">
            <w:pPr>
              <w:autoSpaceDE w:val="0"/>
              <w:autoSpaceDN w:val="0"/>
              <w:adjustRightInd w:val="0"/>
              <w:spacing w:after="20" w:line="276" w:lineRule="auto"/>
              <w:rPr>
                <w:rFonts w:cs="Arial"/>
                <w:sz w:val="22"/>
                <w:szCs w:val="22"/>
                <w:lang w:val="en-NZ" w:eastAsia="en-US"/>
              </w:rPr>
            </w:pPr>
            <w:r w:rsidRPr="00555075">
              <w:rPr>
                <w:rFonts w:cs="Arial"/>
                <w:sz w:val="22"/>
                <w:szCs w:val="22"/>
                <w:lang w:val="en-NZ" w:eastAsia="en-US"/>
              </w:rPr>
              <w:t>Version 4 reflects the 2018 amendments to Schedule 2 of the Anti-Money Laundering and Countering Financing of Terrorism (Requirements and Compliance) Regulations 2011 (the Regulations) and includes additional guidance texts to a few questions to improve clarity.</w:t>
            </w:r>
          </w:p>
          <w:p w14:paraId="729FC424" w14:textId="77777777" w:rsidR="00555075" w:rsidRPr="00555075" w:rsidRDefault="00555075" w:rsidP="00D76AC4">
            <w:pPr>
              <w:spacing w:line="276" w:lineRule="auto"/>
              <w:rPr>
                <w:rFonts w:cs="Arial"/>
                <w:b/>
                <w:sz w:val="22"/>
                <w:szCs w:val="22"/>
              </w:rPr>
            </w:pPr>
          </w:p>
        </w:tc>
      </w:tr>
    </w:tbl>
    <w:p w14:paraId="30825C23" w14:textId="2FF4F23B" w:rsidR="001F1432" w:rsidRPr="009C0B46" w:rsidRDefault="001F1432" w:rsidP="00D21275">
      <w:pPr>
        <w:spacing w:line="276" w:lineRule="auto"/>
        <w:rPr>
          <w:rFonts w:cs="Arial"/>
          <w:b/>
          <w:sz w:val="22"/>
          <w:szCs w:val="22"/>
        </w:rPr>
      </w:pPr>
    </w:p>
    <w:p w14:paraId="141579A8" w14:textId="77777777" w:rsidR="00260E66" w:rsidRPr="009C0B46" w:rsidRDefault="00260E66" w:rsidP="00D21275">
      <w:pPr>
        <w:spacing w:line="276" w:lineRule="auto"/>
        <w:rPr>
          <w:rFonts w:cs="Arial"/>
          <w:sz w:val="22"/>
          <w:szCs w:val="22"/>
          <w:u w:val="single"/>
        </w:rPr>
      </w:pPr>
    </w:p>
    <w:p w14:paraId="3336DD1F" w14:textId="77777777" w:rsidR="00361A8C" w:rsidRDefault="00361A8C">
      <w:pPr>
        <w:rPr>
          <w:rFonts w:cs="Arial"/>
          <w:b/>
          <w:bCs/>
          <w:sz w:val="30"/>
          <w:szCs w:val="30"/>
          <w:lang w:val="en-NZ" w:eastAsia="en-US"/>
        </w:rPr>
      </w:pPr>
      <w:r>
        <w:rPr>
          <w:rFonts w:cs="Arial"/>
          <w:b/>
          <w:bCs/>
          <w:sz w:val="30"/>
          <w:szCs w:val="30"/>
          <w:lang w:val="en-NZ" w:eastAsia="en-US"/>
        </w:rPr>
        <w:br w:type="page"/>
      </w:r>
    </w:p>
    <w:p w14:paraId="7E11EC16" w14:textId="6B583D5C" w:rsidR="00BD4233" w:rsidRPr="00BD4233" w:rsidRDefault="00BD4233" w:rsidP="00BD4233">
      <w:pPr>
        <w:spacing w:line="276" w:lineRule="auto"/>
        <w:rPr>
          <w:rFonts w:cs="Arial"/>
          <w:b/>
          <w:bCs/>
          <w:sz w:val="30"/>
          <w:szCs w:val="30"/>
          <w:lang w:val="en-NZ" w:eastAsia="en-US"/>
        </w:rPr>
      </w:pPr>
      <w:r w:rsidRPr="00BD4233">
        <w:rPr>
          <w:rFonts w:cs="Arial"/>
          <w:b/>
          <w:bCs/>
          <w:sz w:val="30"/>
          <w:szCs w:val="30"/>
          <w:lang w:val="en-NZ" w:eastAsia="en-US"/>
        </w:rPr>
        <w:lastRenderedPageBreak/>
        <w:t>Contents</w:t>
      </w:r>
    </w:p>
    <w:p w14:paraId="109AF95D" w14:textId="77777777" w:rsidR="00BD4233" w:rsidRPr="00BD4233" w:rsidRDefault="00BD4233" w:rsidP="00BD4233">
      <w:pPr>
        <w:spacing w:line="276" w:lineRule="auto"/>
        <w:rPr>
          <w:rFonts w:cs="Arial"/>
          <w:b/>
          <w:bCs/>
          <w:sz w:val="22"/>
          <w:szCs w:val="22"/>
          <w:lang w:val="en-NZ" w:eastAsia="en-US"/>
        </w:rPr>
      </w:pPr>
      <w:r w:rsidRPr="00BD4233">
        <w:rPr>
          <w:rFonts w:cs="Arial"/>
          <w:b/>
          <w:bCs/>
          <w:sz w:val="22"/>
          <w:szCs w:val="22"/>
          <w:lang w:val="en-NZ" w:eastAsia="en-US"/>
        </w:rPr>
        <w:br/>
        <w:t xml:space="preserve">Introduction </w:t>
      </w:r>
    </w:p>
    <w:p w14:paraId="245D1185" w14:textId="1CDF5C8C" w:rsidR="00BD4233" w:rsidRPr="00BD4233" w:rsidRDefault="00BD4233" w:rsidP="00BD4233">
      <w:pPr>
        <w:spacing w:line="276" w:lineRule="auto"/>
        <w:rPr>
          <w:rFonts w:cs="Arial"/>
        </w:rPr>
      </w:pPr>
      <w:r w:rsidRPr="00BD4233">
        <w:rPr>
          <w:rFonts w:cs="Arial"/>
        </w:rPr>
        <w:ptab w:relativeTo="margin" w:alignment="right" w:leader="dot"/>
      </w:r>
      <w:r w:rsidRPr="00BD4233">
        <w:rPr>
          <w:rFonts w:cs="Arial"/>
        </w:rPr>
        <w:t xml:space="preserve"> </w:t>
      </w:r>
      <w:r w:rsidR="004A24C7">
        <w:rPr>
          <w:rFonts w:cs="Arial"/>
        </w:rPr>
        <w:t>4</w:t>
      </w:r>
    </w:p>
    <w:p w14:paraId="2175DFA7" w14:textId="77777777" w:rsidR="00BD4233" w:rsidRPr="00BD4233" w:rsidRDefault="00BD4233" w:rsidP="00BD4233">
      <w:pPr>
        <w:spacing w:line="276" w:lineRule="auto"/>
        <w:rPr>
          <w:rFonts w:cs="Arial"/>
          <w:b/>
          <w:sz w:val="22"/>
          <w:szCs w:val="22"/>
          <w:lang w:val="en-NZ" w:eastAsia="en-US"/>
        </w:rPr>
      </w:pPr>
    </w:p>
    <w:p w14:paraId="4211D652" w14:textId="77777777" w:rsidR="00BD4233" w:rsidRPr="00BD4233" w:rsidRDefault="00BD4233" w:rsidP="00BD4233">
      <w:pPr>
        <w:spacing w:line="276" w:lineRule="auto"/>
        <w:rPr>
          <w:rFonts w:cs="Arial"/>
          <w:b/>
          <w:bCs/>
          <w:sz w:val="22"/>
          <w:szCs w:val="22"/>
          <w:lang w:val="en-NZ" w:eastAsia="en-US"/>
        </w:rPr>
      </w:pPr>
      <w:r w:rsidRPr="00BD4233">
        <w:rPr>
          <w:rFonts w:cs="Arial"/>
          <w:b/>
          <w:bCs/>
          <w:sz w:val="22"/>
          <w:szCs w:val="22"/>
          <w:lang w:val="en-NZ" w:eastAsia="en-US"/>
        </w:rPr>
        <w:t xml:space="preserve">Part 1: </w:t>
      </w:r>
      <w:r w:rsidRPr="00BD4233">
        <w:rPr>
          <w:rFonts w:cs="Arial"/>
          <w:sz w:val="22"/>
          <w:szCs w:val="22"/>
          <w:lang w:val="en-NZ" w:eastAsia="en-US"/>
        </w:rPr>
        <w:t>Period of report, contact details and organisation structure</w:t>
      </w:r>
      <w:r w:rsidRPr="00BD4233">
        <w:rPr>
          <w:rFonts w:cs="Arial"/>
          <w:b/>
          <w:bCs/>
          <w:sz w:val="22"/>
          <w:szCs w:val="22"/>
          <w:lang w:val="en-NZ" w:eastAsia="en-US"/>
        </w:rPr>
        <w:t xml:space="preserve">                                 </w:t>
      </w:r>
    </w:p>
    <w:p w14:paraId="4157DAA9" w14:textId="166A19D9" w:rsidR="00BD4233" w:rsidRPr="00BD4233" w:rsidRDefault="00BD4233" w:rsidP="00BD4233">
      <w:pPr>
        <w:spacing w:line="276" w:lineRule="auto"/>
        <w:rPr>
          <w:rFonts w:cs="Arial"/>
        </w:rPr>
      </w:pPr>
      <w:r w:rsidRPr="00BD4233">
        <w:rPr>
          <w:rFonts w:cs="Arial"/>
        </w:rPr>
        <w:ptab w:relativeTo="margin" w:alignment="right" w:leader="dot"/>
      </w:r>
      <w:r w:rsidR="00500DC4">
        <w:rPr>
          <w:rFonts w:cs="Arial"/>
        </w:rPr>
        <w:t>5</w:t>
      </w:r>
    </w:p>
    <w:p w14:paraId="626C5B30" w14:textId="77777777" w:rsidR="00BD4233" w:rsidRPr="00BD4233" w:rsidRDefault="00BD4233" w:rsidP="00BD4233">
      <w:pPr>
        <w:spacing w:line="276" w:lineRule="auto"/>
        <w:rPr>
          <w:rFonts w:cs="Arial"/>
          <w:b/>
          <w:sz w:val="22"/>
          <w:szCs w:val="22"/>
          <w:lang w:val="en-NZ" w:eastAsia="en-US"/>
        </w:rPr>
      </w:pPr>
    </w:p>
    <w:p w14:paraId="71F31973" w14:textId="77777777" w:rsidR="00BD4233" w:rsidRPr="00BD4233" w:rsidRDefault="00BD4233" w:rsidP="00BD4233">
      <w:pPr>
        <w:spacing w:line="276" w:lineRule="auto"/>
        <w:rPr>
          <w:rFonts w:cs="Arial"/>
          <w:sz w:val="22"/>
          <w:szCs w:val="22"/>
          <w:lang w:val="en-NZ" w:eastAsia="en-US"/>
        </w:rPr>
      </w:pPr>
      <w:r w:rsidRPr="00BD4233">
        <w:rPr>
          <w:rFonts w:cs="Arial"/>
          <w:b/>
          <w:bCs/>
          <w:sz w:val="22"/>
          <w:szCs w:val="22"/>
          <w:lang w:val="en-NZ" w:eastAsia="en-US"/>
        </w:rPr>
        <w:t xml:space="preserve">Part 2: </w:t>
      </w:r>
      <w:r w:rsidRPr="00BD4233">
        <w:rPr>
          <w:rFonts w:cs="Arial"/>
          <w:sz w:val="22"/>
          <w:szCs w:val="22"/>
          <w:lang w:val="en-NZ" w:eastAsia="en-US"/>
        </w:rPr>
        <w:t>AML/CFT risk assessment and AML/CFT programme</w:t>
      </w:r>
    </w:p>
    <w:p w14:paraId="162448E4" w14:textId="06EB1C23" w:rsidR="00BD4233" w:rsidRPr="00BD4233" w:rsidRDefault="00BD4233" w:rsidP="00BD4233">
      <w:pPr>
        <w:spacing w:line="276" w:lineRule="auto"/>
        <w:rPr>
          <w:rFonts w:cs="Arial"/>
          <w:sz w:val="22"/>
          <w:szCs w:val="22"/>
          <w:lang w:val="en-NZ" w:eastAsia="en-US"/>
        </w:rPr>
      </w:pPr>
      <w:r w:rsidRPr="00BD4233">
        <w:rPr>
          <w:rFonts w:cs="Arial"/>
        </w:rPr>
        <w:ptab w:relativeTo="margin" w:alignment="right" w:leader="dot"/>
      </w:r>
      <w:r w:rsidRPr="00BD4233">
        <w:rPr>
          <w:rFonts w:cs="Arial"/>
        </w:rPr>
        <w:t xml:space="preserve"> </w:t>
      </w:r>
      <w:r w:rsidR="00500DC4">
        <w:rPr>
          <w:rFonts w:cs="Arial"/>
        </w:rPr>
        <w:t>8</w:t>
      </w:r>
    </w:p>
    <w:p w14:paraId="090D0CE7" w14:textId="77777777" w:rsidR="00BD4233" w:rsidRPr="00BD4233" w:rsidRDefault="00BD4233" w:rsidP="00BD4233">
      <w:pPr>
        <w:spacing w:line="276" w:lineRule="auto"/>
        <w:rPr>
          <w:rFonts w:cs="Arial"/>
          <w:b/>
          <w:sz w:val="22"/>
          <w:szCs w:val="22"/>
          <w:lang w:val="en-NZ" w:eastAsia="en-US"/>
        </w:rPr>
      </w:pPr>
    </w:p>
    <w:p w14:paraId="54B4A4A0" w14:textId="77777777" w:rsidR="00BD4233" w:rsidRPr="00BD4233" w:rsidRDefault="00BD4233" w:rsidP="00BD4233">
      <w:pPr>
        <w:spacing w:line="276" w:lineRule="auto"/>
        <w:rPr>
          <w:rFonts w:cs="Arial"/>
          <w:sz w:val="22"/>
          <w:szCs w:val="22"/>
          <w:lang w:val="en-NZ" w:eastAsia="en-US"/>
        </w:rPr>
      </w:pPr>
      <w:r w:rsidRPr="00BD4233">
        <w:rPr>
          <w:rFonts w:cs="Arial"/>
          <w:b/>
          <w:bCs/>
          <w:sz w:val="22"/>
          <w:szCs w:val="22"/>
          <w:lang w:val="en-NZ" w:eastAsia="en-US"/>
        </w:rPr>
        <w:t xml:space="preserve">Part 3: </w:t>
      </w:r>
      <w:r w:rsidRPr="00BD4233">
        <w:rPr>
          <w:rFonts w:cs="Arial"/>
          <w:sz w:val="22"/>
          <w:szCs w:val="22"/>
          <w:lang w:val="en-NZ" w:eastAsia="en-US"/>
        </w:rPr>
        <w:t>Products and services, customers/members and channels</w:t>
      </w:r>
    </w:p>
    <w:p w14:paraId="311C7C7F" w14:textId="7FA7BC88" w:rsidR="00BD4233" w:rsidRPr="00BD4233" w:rsidRDefault="00BD4233" w:rsidP="00BD4233">
      <w:pPr>
        <w:spacing w:line="276" w:lineRule="auto"/>
        <w:rPr>
          <w:rFonts w:cs="Arial"/>
        </w:rPr>
      </w:pPr>
      <w:r w:rsidRPr="00BD4233">
        <w:rPr>
          <w:rFonts w:cs="Arial"/>
        </w:rPr>
        <w:ptab w:relativeTo="margin" w:alignment="right" w:leader="dot"/>
      </w:r>
      <w:r w:rsidRPr="00BD4233">
        <w:rPr>
          <w:rFonts w:cs="Arial"/>
        </w:rPr>
        <w:t>1</w:t>
      </w:r>
      <w:r w:rsidR="00500DC4">
        <w:rPr>
          <w:rFonts w:cs="Arial"/>
        </w:rPr>
        <w:t>7</w:t>
      </w:r>
      <w:r w:rsidRPr="00BD4233">
        <w:rPr>
          <w:rFonts w:cs="Arial"/>
        </w:rPr>
        <w:t xml:space="preserve"> </w:t>
      </w:r>
    </w:p>
    <w:p w14:paraId="2CE0DCF8" w14:textId="77777777" w:rsidR="00BD4233" w:rsidRPr="00BD4233" w:rsidRDefault="00BD4233" w:rsidP="00BD4233">
      <w:pPr>
        <w:spacing w:line="276" w:lineRule="auto"/>
        <w:rPr>
          <w:rFonts w:cs="Arial"/>
          <w:b/>
          <w:sz w:val="22"/>
          <w:szCs w:val="22"/>
          <w:lang w:val="en-NZ" w:eastAsia="en-US"/>
        </w:rPr>
      </w:pPr>
    </w:p>
    <w:p w14:paraId="4989DED9" w14:textId="77777777" w:rsidR="00BD4233" w:rsidRPr="00BD4233" w:rsidRDefault="00BD4233" w:rsidP="00BD4233">
      <w:pPr>
        <w:spacing w:line="276" w:lineRule="auto"/>
        <w:rPr>
          <w:rFonts w:cs="Arial"/>
          <w:sz w:val="22"/>
          <w:szCs w:val="22"/>
          <w:lang w:val="en-NZ" w:eastAsia="en-US"/>
        </w:rPr>
      </w:pPr>
      <w:r w:rsidRPr="00BD4233">
        <w:rPr>
          <w:rFonts w:cs="Arial"/>
          <w:b/>
          <w:bCs/>
          <w:sz w:val="22"/>
          <w:szCs w:val="22"/>
          <w:lang w:val="en-NZ" w:eastAsia="en-US"/>
        </w:rPr>
        <w:t xml:space="preserve">Part 4: </w:t>
      </w:r>
      <w:r w:rsidRPr="00BD4233">
        <w:rPr>
          <w:rFonts w:cs="Arial"/>
          <w:sz w:val="22"/>
          <w:szCs w:val="22"/>
          <w:lang w:val="en-NZ" w:eastAsia="en-US"/>
        </w:rPr>
        <w:t xml:space="preserve">Questions from Reserve Bank of New Zealand, questions from Financial Markets </w:t>
      </w:r>
      <w:r w:rsidRPr="00BD4233">
        <w:rPr>
          <w:rFonts w:cs="Arial"/>
          <w:sz w:val="22"/>
          <w:szCs w:val="22"/>
          <w:lang w:val="en-NZ" w:eastAsia="en-US"/>
        </w:rPr>
        <w:br/>
        <w:t xml:space="preserve">            Authority and questions from Department of Internal Affairs</w:t>
      </w:r>
    </w:p>
    <w:p w14:paraId="493712FB" w14:textId="58807ED1" w:rsidR="00BD4233" w:rsidRPr="00BD4233" w:rsidRDefault="00BD4233" w:rsidP="00BD4233">
      <w:pPr>
        <w:spacing w:line="276" w:lineRule="auto"/>
        <w:rPr>
          <w:rFonts w:cs="Arial"/>
          <w:b/>
          <w:bCs/>
          <w:sz w:val="22"/>
          <w:szCs w:val="22"/>
          <w:lang w:val="en-NZ" w:eastAsia="en-US"/>
        </w:rPr>
      </w:pPr>
      <w:r w:rsidRPr="00BD4233">
        <w:rPr>
          <w:rFonts w:cs="Arial"/>
        </w:rPr>
        <w:ptab w:relativeTo="margin" w:alignment="right" w:leader="dot"/>
      </w:r>
      <w:r w:rsidRPr="00BD4233">
        <w:rPr>
          <w:rFonts w:cs="Arial"/>
        </w:rPr>
        <w:t xml:space="preserve"> </w:t>
      </w:r>
      <w:r w:rsidR="00500DC4">
        <w:rPr>
          <w:rFonts w:cs="Arial"/>
        </w:rPr>
        <w:t>39</w:t>
      </w:r>
    </w:p>
    <w:p w14:paraId="60E01374" w14:textId="77777777" w:rsidR="00BD4233" w:rsidRPr="00BD4233" w:rsidRDefault="00BD4233" w:rsidP="00BD4233">
      <w:pPr>
        <w:spacing w:line="276" w:lineRule="auto"/>
        <w:rPr>
          <w:rFonts w:cs="Arial"/>
          <w:b/>
          <w:sz w:val="22"/>
          <w:szCs w:val="22"/>
          <w:lang w:val="en-NZ" w:eastAsia="en-US"/>
        </w:rPr>
      </w:pPr>
    </w:p>
    <w:p w14:paraId="0F57350A" w14:textId="77777777" w:rsidR="00BD4233" w:rsidRPr="00BD4233" w:rsidRDefault="00BD4233" w:rsidP="00BD4233">
      <w:pPr>
        <w:spacing w:line="276" w:lineRule="auto"/>
        <w:rPr>
          <w:rFonts w:cs="Arial"/>
          <w:sz w:val="22"/>
          <w:szCs w:val="22"/>
          <w:lang w:val="en-NZ" w:eastAsia="en-US"/>
        </w:rPr>
      </w:pPr>
      <w:r w:rsidRPr="00BD4233">
        <w:rPr>
          <w:rFonts w:cs="Arial"/>
          <w:b/>
          <w:bCs/>
          <w:sz w:val="22"/>
          <w:szCs w:val="22"/>
          <w:lang w:val="en-NZ" w:eastAsia="en-US"/>
        </w:rPr>
        <w:t xml:space="preserve">Part 5: </w:t>
      </w:r>
      <w:r w:rsidRPr="00BD4233">
        <w:rPr>
          <w:rFonts w:cs="Arial"/>
          <w:sz w:val="22"/>
          <w:szCs w:val="22"/>
          <w:lang w:val="en-NZ" w:eastAsia="en-US"/>
        </w:rPr>
        <w:t>Conditions of ministerial exemption</w:t>
      </w:r>
    </w:p>
    <w:p w14:paraId="1F9A89B1" w14:textId="65F38D31" w:rsidR="00BD4233" w:rsidRPr="00BD4233" w:rsidRDefault="00BD4233" w:rsidP="00BD4233">
      <w:pPr>
        <w:spacing w:line="276" w:lineRule="auto"/>
        <w:rPr>
          <w:rFonts w:cs="Arial"/>
          <w:sz w:val="22"/>
          <w:szCs w:val="22"/>
          <w:lang w:val="en-NZ" w:eastAsia="en-US"/>
        </w:rPr>
      </w:pPr>
      <w:r w:rsidRPr="00BD4233">
        <w:rPr>
          <w:rFonts w:cs="Arial"/>
        </w:rPr>
        <w:ptab w:relativeTo="margin" w:alignment="right" w:leader="dot"/>
      </w:r>
      <w:r w:rsidRPr="00BD4233">
        <w:rPr>
          <w:rFonts w:cs="Arial"/>
        </w:rPr>
        <w:t xml:space="preserve"> 4</w:t>
      </w:r>
      <w:r w:rsidR="00500DC4">
        <w:rPr>
          <w:rFonts w:cs="Arial"/>
        </w:rPr>
        <w:t>5</w:t>
      </w:r>
    </w:p>
    <w:p w14:paraId="06A1029A" w14:textId="77777777" w:rsidR="00BD4233" w:rsidRPr="00BD4233" w:rsidRDefault="00BD4233" w:rsidP="00BD4233">
      <w:pPr>
        <w:spacing w:line="276" w:lineRule="auto"/>
        <w:rPr>
          <w:rFonts w:cs="Arial"/>
          <w:sz w:val="22"/>
          <w:szCs w:val="22"/>
          <w:lang w:val="en-NZ" w:eastAsia="en-US"/>
        </w:rPr>
      </w:pPr>
    </w:p>
    <w:p w14:paraId="69ED835E" w14:textId="7FD47E95" w:rsidR="00BD4233" w:rsidRPr="00BD4233" w:rsidRDefault="00BD4233" w:rsidP="00BD4233">
      <w:pPr>
        <w:autoSpaceDE w:val="0"/>
        <w:autoSpaceDN w:val="0"/>
        <w:adjustRightInd w:val="0"/>
        <w:spacing w:after="20" w:line="276" w:lineRule="auto"/>
        <w:rPr>
          <w:rFonts w:cs="Arial"/>
        </w:rPr>
      </w:pPr>
      <w:r w:rsidRPr="00BD4233">
        <w:rPr>
          <w:rFonts w:cs="Arial"/>
          <w:b/>
          <w:bCs/>
          <w:sz w:val="22"/>
          <w:szCs w:val="22"/>
          <w:lang w:val="en-NZ" w:eastAsia="en-US"/>
        </w:rPr>
        <w:t>Part 6</w:t>
      </w:r>
      <w:r w:rsidRPr="00BD4233">
        <w:rPr>
          <w:rFonts w:cs="Arial"/>
          <w:sz w:val="22"/>
          <w:szCs w:val="22"/>
          <w:lang w:val="en-NZ" w:eastAsia="en-US"/>
        </w:rPr>
        <w:t xml:space="preserve">: Notes </w:t>
      </w:r>
      <w:r w:rsidRPr="00BD4233">
        <w:rPr>
          <w:rFonts w:cs="Arial"/>
          <w:b/>
          <w:sz w:val="22"/>
          <w:szCs w:val="22"/>
          <w:lang w:val="en-NZ" w:eastAsia="en-US"/>
        </w:rPr>
        <w:br/>
      </w:r>
      <w:r w:rsidRPr="00BD4233">
        <w:rPr>
          <w:rFonts w:cs="Arial"/>
        </w:rPr>
        <w:ptab w:relativeTo="margin" w:alignment="right" w:leader="dot"/>
      </w:r>
      <w:r w:rsidRPr="00BD4233">
        <w:rPr>
          <w:rFonts w:cs="Arial"/>
        </w:rPr>
        <w:t xml:space="preserve"> 4</w:t>
      </w:r>
      <w:r w:rsidR="00500DC4">
        <w:rPr>
          <w:rFonts w:cs="Arial"/>
        </w:rPr>
        <w:t>6</w:t>
      </w:r>
    </w:p>
    <w:p w14:paraId="57D59A8B" w14:textId="77777777" w:rsidR="00BD4233" w:rsidRPr="00BD4233" w:rsidRDefault="00BD4233" w:rsidP="00BD4233">
      <w:pPr>
        <w:autoSpaceDE w:val="0"/>
        <w:autoSpaceDN w:val="0"/>
        <w:adjustRightInd w:val="0"/>
        <w:spacing w:after="20" w:line="276" w:lineRule="auto"/>
        <w:rPr>
          <w:rFonts w:cs="Arial"/>
        </w:rPr>
      </w:pPr>
    </w:p>
    <w:p w14:paraId="3896A7D4" w14:textId="75106E63" w:rsidR="00BD4233" w:rsidRPr="00BD4233" w:rsidRDefault="00BD4233" w:rsidP="00BD4233">
      <w:pPr>
        <w:autoSpaceDE w:val="0"/>
        <w:autoSpaceDN w:val="0"/>
        <w:adjustRightInd w:val="0"/>
        <w:spacing w:after="20" w:line="276" w:lineRule="auto"/>
        <w:rPr>
          <w:rFonts w:cs="Arial"/>
          <w:b/>
          <w:bCs/>
          <w:sz w:val="22"/>
          <w:szCs w:val="22"/>
          <w:lang w:val="en-NZ" w:eastAsia="en-US"/>
        </w:rPr>
      </w:pPr>
      <w:r w:rsidRPr="00BD4233">
        <w:rPr>
          <w:rFonts w:cs="Arial"/>
          <w:b/>
          <w:bCs/>
          <w:sz w:val="22"/>
          <w:szCs w:val="22"/>
          <w:lang w:val="en-NZ" w:eastAsia="en-US"/>
        </w:rPr>
        <w:t>Declaration and signature</w:t>
      </w:r>
      <w:r w:rsidRPr="00BD4233">
        <w:rPr>
          <w:rFonts w:cs="Arial"/>
          <w:b/>
          <w:sz w:val="22"/>
          <w:szCs w:val="22"/>
          <w:lang w:val="en-NZ" w:eastAsia="en-US"/>
        </w:rPr>
        <w:br/>
      </w:r>
      <w:r w:rsidRPr="00BD4233">
        <w:rPr>
          <w:rFonts w:cs="Arial"/>
        </w:rPr>
        <w:ptab w:relativeTo="margin" w:alignment="right" w:leader="dot"/>
      </w:r>
      <w:r w:rsidRPr="00BD4233">
        <w:rPr>
          <w:rFonts w:cs="Arial"/>
        </w:rPr>
        <w:t xml:space="preserve"> 4</w:t>
      </w:r>
      <w:r w:rsidR="00500DC4">
        <w:rPr>
          <w:rFonts w:cs="Arial"/>
        </w:rPr>
        <w:t>7</w:t>
      </w:r>
    </w:p>
    <w:p w14:paraId="06B147FC" w14:textId="77777777" w:rsidR="00BD4233" w:rsidRPr="00BD4233" w:rsidRDefault="00BD4233" w:rsidP="00BD4233">
      <w:pPr>
        <w:autoSpaceDE w:val="0"/>
        <w:autoSpaceDN w:val="0"/>
        <w:adjustRightInd w:val="0"/>
        <w:spacing w:after="20" w:line="276" w:lineRule="auto"/>
        <w:rPr>
          <w:rFonts w:cs="Arial"/>
          <w:b/>
          <w:sz w:val="22"/>
          <w:szCs w:val="22"/>
          <w:lang w:val="en-NZ" w:eastAsia="en-US"/>
        </w:rPr>
      </w:pPr>
    </w:p>
    <w:p w14:paraId="735FD1E3" w14:textId="77777777" w:rsidR="0087660A" w:rsidRPr="009C0B46" w:rsidRDefault="0087660A" w:rsidP="00D21275">
      <w:pPr>
        <w:autoSpaceDE w:val="0"/>
        <w:autoSpaceDN w:val="0"/>
        <w:adjustRightInd w:val="0"/>
        <w:spacing w:after="20" w:line="276" w:lineRule="auto"/>
        <w:rPr>
          <w:rFonts w:cs="Arial"/>
          <w:b/>
          <w:sz w:val="22"/>
          <w:szCs w:val="22"/>
          <w:lang w:val="en-NZ" w:eastAsia="en-US"/>
        </w:rPr>
      </w:pPr>
    </w:p>
    <w:p w14:paraId="086ECC8E" w14:textId="690C564B" w:rsidR="00B54584" w:rsidRPr="00B54584" w:rsidRDefault="00291938" w:rsidP="00D21275">
      <w:pPr>
        <w:autoSpaceDE w:val="0"/>
        <w:autoSpaceDN w:val="0"/>
        <w:adjustRightInd w:val="0"/>
        <w:spacing w:after="20" w:line="276" w:lineRule="auto"/>
        <w:rPr>
          <w:rFonts w:cs="Arial"/>
          <w:b/>
          <w:bCs/>
          <w:sz w:val="30"/>
          <w:szCs w:val="30"/>
          <w:lang w:val="en-NZ" w:eastAsia="en-US"/>
        </w:rPr>
      </w:pPr>
      <w:r w:rsidRPr="4E639251">
        <w:rPr>
          <w:rFonts w:cs="Arial"/>
          <w:b/>
          <w:bCs/>
          <w:sz w:val="22"/>
          <w:szCs w:val="22"/>
          <w:lang w:val="en-NZ" w:eastAsia="en-US"/>
        </w:rPr>
        <w:br w:type="page"/>
      </w:r>
      <w:r w:rsidR="00D909CB" w:rsidRPr="4E639251">
        <w:rPr>
          <w:rFonts w:cs="Arial"/>
          <w:b/>
          <w:bCs/>
          <w:sz w:val="30"/>
          <w:szCs w:val="30"/>
          <w:lang w:val="en-NZ" w:eastAsia="en-US"/>
        </w:rPr>
        <w:lastRenderedPageBreak/>
        <w:t>Introduction</w:t>
      </w:r>
    </w:p>
    <w:p w14:paraId="08DE68C7" w14:textId="07CCB20A" w:rsidR="003D1248" w:rsidRPr="009C0B46" w:rsidRDefault="003D1248" w:rsidP="00D21275">
      <w:pPr>
        <w:pStyle w:val="Default"/>
        <w:spacing w:line="276" w:lineRule="auto"/>
        <w:rPr>
          <w:rFonts w:ascii="Arial" w:hAnsi="Arial" w:cs="Arial"/>
          <w:sz w:val="22"/>
          <w:szCs w:val="22"/>
        </w:rPr>
      </w:pPr>
      <w:r w:rsidRPr="009C0B46">
        <w:rPr>
          <w:rFonts w:ascii="Arial" w:hAnsi="Arial" w:cs="Arial"/>
          <w:sz w:val="22"/>
          <w:szCs w:val="22"/>
        </w:rPr>
        <w:t>The annual report is required by section 60 of N</w:t>
      </w:r>
      <w:r w:rsidR="00D06711" w:rsidRPr="009C0B46">
        <w:rPr>
          <w:rFonts w:ascii="Arial" w:hAnsi="Arial" w:cs="Arial"/>
          <w:sz w:val="22"/>
          <w:szCs w:val="22"/>
        </w:rPr>
        <w:t xml:space="preserve">ew Zealand’s </w:t>
      </w:r>
      <w:r w:rsidR="00C32971" w:rsidRPr="0089616A">
        <w:rPr>
          <w:rFonts w:ascii="Arial" w:hAnsi="Arial" w:cs="Arial"/>
          <w:sz w:val="22"/>
          <w:szCs w:val="22"/>
        </w:rPr>
        <w:t>Anti-Money Laundering and Countering Financing of Terrorism Act 2009</w:t>
      </w:r>
      <w:r w:rsidR="00D06711" w:rsidRPr="0089616A">
        <w:rPr>
          <w:rFonts w:ascii="Arial" w:hAnsi="Arial" w:cs="Arial"/>
          <w:color w:val="auto"/>
          <w:sz w:val="22"/>
          <w:szCs w:val="22"/>
        </w:rPr>
        <w:t xml:space="preserve"> </w:t>
      </w:r>
      <w:r w:rsidRPr="009C0B46">
        <w:rPr>
          <w:rFonts w:ascii="Arial" w:hAnsi="Arial" w:cs="Arial"/>
          <w:sz w:val="22"/>
          <w:szCs w:val="22"/>
        </w:rPr>
        <w:t>(‘the Act’).</w:t>
      </w:r>
      <w:r w:rsidR="00F556B4" w:rsidRPr="0089616A">
        <w:rPr>
          <w:rStyle w:val="FootnoteReference"/>
          <w:rFonts w:ascii="Arial" w:hAnsi="Arial" w:cs="Arial"/>
          <w:color w:val="auto"/>
          <w:sz w:val="22"/>
          <w:szCs w:val="22"/>
          <w:lang w:val="en-US" w:eastAsia="en-US"/>
        </w:rPr>
        <w:footnoteReference w:id="1"/>
      </w:r>
      <w:r w:rsidRPr="009C0B46">
        <w:rPr>
          <w:rFonts w:ascii="Arial" w:hAnsi="Arial" w:cs="Arial"/>
          <w:sz w:val="22"/>
          <w:szCs w:val="22"/>
        </w:rPr>
        <w:t xml:space="preserve"> The annual report applies to activities that are covered by the Act. </w:t>
      </w:r>
    </w:p>
    <w:p w14:paraId="57BF456C" w14:textId="77777777" w:rsidR="00D06711" w:rsidRPr="009C0B46" w:rsidRDefault="00D06711" w:rsidP="00D21275">
      <w:pPr>
        <w:pStyle w:val="Default"/>
        <w:spacing w:line="276" w:lineRule="auto"/>
        <w:rPr>
          <w:rFonts w:ascii="Arial" w:hAnsi="Arial" w:cs="Arial"/>
          <w:sz w:val="22"/>
          <w:szCs w:val="22"/>
        </w:rPr>
      </w:pPr>
    </w:p>
    <w:p w14:paraId="5FD719D9" w14:textId="1A2DB322" w:rsidR="00C1546A" w:rsidRPr="009C0B46" w:rsidRDefault="005D5E16" w:rsidP="00D21275">
      <w:pPr>
        <w:pStyle w:val="Default"/>
        <w:spacing w:line="276" w:lineRule="auto"/>
        <w:rPr>
          <w:rFonts w:ascii="Arial" w:hAnsi="Arial" w:cs="Arial"/>
          <w:sz w:val="22"/>
          <w:szCs w:val="22"/>
        </w:rPr>
      </w:pPr>
      <w:r w:rsidRPr="005D5E16">
        <w:rPr>
          <w:rFonts w:ascii="Arial" w:hAnsi="Arial" w:cs="Arial"/>
          <w:b/>
          <w:bCs/>
          <w:i/>
          <w:iCs/>
          <w:color w:val="auto"/>
          <w:sz w:val="22"/>
          <w:szCs w:val="22"/>
        </w:rPr>
        <w:t>One annual report must be completed for EACH reporting entity.</w:t>
      </w:r>
      <w:r w:rsidR="00635A3F" w:rsidRPr="00154DDC">
        <w:rPr>
          <w:rFonts w:ascii="Arial" w:hAnsi="Arial" w:cs="Arial"/>
          <w:strike/>
          <w:sz w:val="22"/>
          <w:szCs w:val="22"/>
        </w:rPr>
        <w:br/>
      </w:r>
      <w:r w:rsidR="003D1248" w:rsidRPr="009C0B46">
        <w:rPr>
          <w:rFonts w:ascii="Arial" w:hAnsi="Arial" w:cs="Arial"/>
          <w:sz w:val="22"/>
          <w:szCs w:val="22"/>
        </w:rPr>
        <w:t xml:space="preserve">Reporting entities that are eligible members of a DBG (Designated Business Group) may allow another member of the DBG to complete </w:t>
      </w:r>
      <w:r w:rsidR="003D1248" w:rsidRPr="009C0B46">
        <w:rPr>
          <w:rFonts w:ascii="Arial" w:hAnsi="Arial" w:cs="Arial"/>
          <w:b/>
          <w:bCs/>
          <w:sz w:val="22"/>
          <w:szCs w:val="22"/>
        </w:rPr>
        <w:t xml:space="preserve">Part Two </w:t>
      </w:r>
      <w:r w:rsidR="003D1248" w:rsidRPr="009C0B46">
        <w:rPr>
          <w:rFonts w:ascii="Arial" w:hAnsi="Arial" w:cs="Arial"/>
          <w:sz w:val="22"/>
          <w:szCs w:val="22"/>
        </w:rPr>
        <w:t xml:space="preserve">(Questions 4-5) on their behalf. </w:t>
      </w:r>
      <w:r w:rsidR="00F30D60" w:rsidRPr="00F30D60">
        <w:rPr>
          <w:rFonts w:ascii="Arial" w:hAnsi="Arial" w:cs="Arial"/>
          <w:color w:val="auto"/>
          <w:sz w:val="22"/>
          <w:szCs w:val="22"/>
        </w:rPr>
        <w:t>However, each reporting entity must still complete other sections of the report separately.</w:t>
      </w:r>
    </w:p>
    <w:p w14:paraId="5A077CF6" w14:textId="77777777" w:rsidR="003D1248" w:rsidRPr="009C0B46" w:rsidRDefault="003D1248" w:rsidP="00D21275">
      <w:pPr>
        <w:pStyle w:val="Default"/>
        <w:spacing w:line="276" w:lineRule="auto"/>
        <w:rPr>
          <w:rFonts w:ascii="Arial" w:hAnsi="Arial" w:cs="Arial"/>
          <w:sz w:val="22"/>
          <w:szCs w:val="22"/>
        </w:rPr>
      </w:pPr>
      <w:r w:rsidRPr="009C0B46">
        <w:rPr>
          <w:rFonts w:ascii="Arial" w:hAnsi="Arial" w:cs="Arial"/>
          <w:sz w:val="22"/>
          <w:szCs w:val="22"/>
        </w:rPr>
        <w:t xml:space="preserve"> </w:t>
      </w:r>
    </w:p>
    <w:p w14:paraId="6C51CF1E" w14:textId="77777777" w:rsidR="00D06711" w:rsidRPr="009C0B46" w:rsidRDefault="003D1248" w:rsidP="00D21275">
      <w:pPr>
        <w:pStyle w:val="Default"/>
        <w:spacing w:line="276" w:lineRule="auto"/>
        <w:rPr>
          <w:rFonts w:ascii="Arial" w:hAnsi="Arial" w:cs="Arial"/>
          <w:sz w:val="22"/>
          <w:szCs w:val="22"/>
        </w:rPr>
      </w:pPr>
      <w:r w:rsidRPr="009C0B46">
        <w:rPr>
          <w:rFonts w:ascii="Arial" w:hAnsi="Arial" w:cs="Arial"/>
          <w:sz w:val="22"/>
          <w:szCs w:val="22"/>
        </w:rPr>
        <w:t xml:space="preserve">The information required is for the </w:t>
      </w:r>
      <w:r w:rsidRPr="009C0B46">
        <w:rPr>
          <w:rFonts w:ascii="Arial" w:hAnsi="Arial" w:cs="Arial"/>
          <w:b/>
          <w:bCs/>
          <w:sz w:val="22"/>
          <w:szCs w:val="22"/>
        </w:rPr>
        <w:t xml:space="preserve">12-month period from 1 July to 30 June </w:t>
      </w:r>
      <w:r w:rsidRPr="009C0B46">
        <w:rPr>
          <w:rFonts w:ascii="Arial" w:hAnsi="Arial" w:cs="Arial"/>
          <w:sz w:val="22"/>
          <w:szCs w:val="22"/>
        </w:rPr>
        <w:t>in each year (reporting period), or alternatively, as at the end of the reporting entity’s most-recent full financial year (if this has been specified in a particular question).</w:t>
      </w:r>
    </w:p>
    <w:p w14:paraId="1983A55E" w14:textId="77777777" w:rsidR="003D1248" w:rsidRPr="009C0B46" w:rsidRDefault="003D1248" w:rsidP="00D21275">
      <w:pPr>
        <w:pStyle w:val="Default"/>
        <w:spacing w:line="276" w:lineRule="auto"/>
        <w:rPr>
          <w:rFonts w:ascii="Arial" w:hAnsi="Arial" w:cs="Arial"/>
          <w:sz w:val="22"/>
          <w:szCs w:val="22"/>
        </w:rPr>
      </w:pPr>
      <w:r w:rsidRPr="009C0B46">
        <w:rPr>
          <w:rFonts w:ascii="Arial" w:hAnsi="Arial" w:cs="Arial"/>
          <w:sz w:val="22"/>
          <w:szCs w:val="22"/>
        </w:rPr>
        <w:t xml:space="preserve"> </w:t>
      </w:r>
    </w:p>
    <w:p w14:paraId="56C8886A" w14:textId="6FE930FC" w:rsidR="00614868" w:rsidRPr="009C0B46" w:rsidRDefault="00C1546A" w:rsidP="00D21275">
      <w:pPr>
        <w:autoSpaceDE w:val="0"/>
        <w:autoSpaceDN w:val="0"/>
        <w:adjustRightInd w:val="0"/>
        <w:spacing w:after="20" w:line="276" w:lineRule="auto"/>
        <w:rPr>
          <w:rFonts w:cs="Arial"/>
          <w:sz w:val="22"/>
          <w:szCs w:val="22"/>
        </w:rPr>
      </w:pPr>
      <w:r w:rsidRPr="4E639251">
        <w:rPr>
          <w:rFonts w:cs="Arial"/>
          <w:sz w:val="22"/>
          <w:szCs w:val="22"/>
          <w:lang w:val="en-US" w:eastAsia="en-US"/>
        </w:rPr>
        <w:t xml:space="preserve">You </w:t>
      </w:r>
      <w:r w:rsidRPr="009C0B46">
        <w:rPr>
          <w:rFonts w:cs="Arial"/>
          <w:sz w:val="22"/>
          <w:szCs w:val="22"/>
          <w:lang w:val="en-US" w:eastAsia="en-US"/>
        </w:rPr>
        <w:t xml:space="preserve">may submit your annual report </w:t>
      </w:r>
      <w:r w:rsidRPr="4E639251">
        <w:rPr>
          <w:rFonts w:cs="Arial"/>
          <w:b/>
          <w:bCs/>
          <w:sz w:val="22"/>
          <w:szCs w:val="22"/>
          <w:lang w:val="en-US" w:eastAsia="en-US"/>
        </w:rPr>
        <w:t xml:space="preserve">any time from 1 July, but by no later than </w:t>
      </w:r>
      <w:r w:rsidRPr="009C0B46">
        <w:rPr>
          <w:rFonts w:cs="Arial"/>
          <w:b/>
          <w:bCs/>
          <w:sz w:val="22"/>
          <w:szCs w:val="22"/>
          <w:lang w:val="en-US" w:eastAsia="en-US"/>
        </w:rPr>
        <w:t xml:space="preserve">31 August </w:t>
      </w:r>
      <w:r w:rsidRPr="009C0B46">
        <w:rPr>
          <w:rFonts w:cs="Arial"/>
          <w:sz w:val="22"/>
          <w:szCs w:val="22"/>
          <w:lang w:val="en-US" w:eastAsia="en-US"/>
        </w:rPr>
        <w:t>following the reporting period</w:t>
      </w:r>
      <w:r w:rsidRPr="00E81D5C">
        <w:rPr>
          <w:rFonts w:cs="Arial"/>
          <w:sz w:val="22"/>
          <w:szCs w:val="22"/>
          <w:lang w:val="en-US" w:eastAsia="en-US"/>
        </w:rPr>
        <w:t xml:space="preserve">. </w:t>
      </w:r>
      <w:r w:rsidR="00AE20A0" w:rsidRPr="00E81D5C">
        <w:rPr>
          <w:rFonts w:cs="Arial"/>
          <w:sz w:val="22"/>
          <w:szCs w:val="22"/>
          <w:lang w:val="en-US" w:eastAsia="en-US"/>
        </w:rPr>
        <w:t xml:space="preserve">Use the platform provided by your supervisor to complete and submit your annual report. If, for whatever reason, you are unable to complete or upload your annual report, please contact your supervisor (the Department of Internal Affairs, Reserve Bank of New Zealand or Financial Markets Authority) well before the 31 August deadline. </w:t>
      </w:r>
      <w:r w:rsidR="003D1248" w:rsidRPr="009C0B46">
        <w:rPr>
          <w:rFonts w:cs="Arial"/>
          <w:sz w:val="22"/>
          <w:szCs w:val="22"/>
        </w:rPr>
        <w:t xml:space="preserve">You only need to provide details on revenue associated with products or services that are covered by the Act during the reporting period. If you are unsure whether your activities should be reported, whether the Act applies to your business, or who your organisation’s </w:t>
      </w:r>
    </w:p>
    <w:p w14:paraId="79EB2D86" w14:textId="3DDD8BD0" w:rsidR="003D1248" w:rsidRPr="00743097" w:rsidRDefault="00614868" w:rsidP="00D21275">
      <w:pPr>
        <w:autoSpaceDE w:val="0"/>
        <w:autoSpaceDN w:val="0"/>
        <w:adjustRightInd w:val="0"/>
        <w:spacing w:after="20" w:line="276" w:lineRule="auto"/>
        <w:rPr>
          <w:rFonts w:cs="Arial"/>
          <w:color w:val="C00000"/>
          <w:sz w:val="22"/>
          <w:szCs w:val="22"/>
          <w:lang w:val="en-US" w:eastAsia="en-US"/>
        </w:rPr>
      </w:pPr>
      <w:r>
        <w:rPr>
          <w:rFonts w:cs="Arial"/>
          <w:sz w:val="22"/>
          <w:szCs w:val="22"/>
        </w:rPr>
        <w:t>Anti-Money Laundering and Countering Financing of Terrorism (‘</w:t>
      </w:r>
      <w:r w:rsidRPr="009C0B46">
        <w:rPr>
          <w:rFonts w:cs="Arial"/>
          <w:sz w:val="22"/>
          <w:szCs w:val="22"/>
        </w:rPr>
        <w:t>AML/CFT</w:t>
      </w:r>
      <w:r>
        <w:rPr>
          <w:rFonts w:cs="Arial"/>
          <w:sz w:val="22"/>
          <w:szCs w:val="22"/>
        </w:rPr>
        <w:t>’)</w:t>
      </w:r>
      <w:r w:rsidR="003D1248" w:rsidRPr="009C0B46">
        <w:rPr>
          <w:rFonts w:cs="Arial"/>
          <w:sz w:val="22"/>
          <w:szCs w:val="22"/>
        </w:rPr>
        <w:t>supervisor is,</w:t>
      </w:r>
      <w:r w:rsidR="00231AB9" w:rsidRPr="4E639251">
        <w:rPr>
          <w:rFonts w:cs="Arial"/>
          <w:color w:val="000000"/>
          <w:sz w:val="22"/>
          <w:szCs w:val="22"/>
          <w:lang w:val="en-US" w:eastAsia="en-US"/>
        </w:rPr>
        <w:t xml:space="preserve"> please contact</w:t>
      </w:r>
      <w:r w:rsidR="0084209B">
        <w:rPr>
          <w:rFonts w:cs="Arial"/>
          <w:color w:val="000000"/>
          <w:sz w:val="22"/>
          <w:szCs w:val="22"/>
          <w:lang w:val="en-US" w:eastAsia="en-US"/>
        </w:rPr>
        <w:t xml:space="preserve"> </w:t>
      </w:r>
      <w:r w:rsidR="006567CA" w:rsidRPr="000A049D">
        <w:rPr>
          <w:rFonts w:cs="Arial"/>
          <w:sz w:val="22"/>
          <w:szCs w:val="22"/>
          <w:lang w:val="en-US" w:eastAsia="en-US"/>
        </w:rPr>
        <w:t xml:space="preserve">one of the AML/CFT supervisors.  </w:t>
      </w:r>
      <w:r w:rsidR="00743097">
        <w:rPr>
          <w:rFonts w:cs="Arial"/>
          <w:color w:val="000000"/>
          <w:sz w:val="22"/>
          <w:szCs w:val="22"/>
          <w:lang w:val="en-US" w:eastAsia="en-US"/>
        </w:rPr>
        <w:t xml:space="preserve"> </w:t>
      </w:r>
    </w:p>
    <w:p w14:paraId="4E3E7766" w14:textId="77777777" w:rsidR="00D06711" w:rsidRPr="009C0B46" w:rsidRDefault="00D06711" w:rsidP="00D21275">
      <w:pPr>
        <w:pStyle w:val="Default"/>
        <w:spacing w:line="276" w:lineRule="auto"/>
        <w:rPr>
          <w:rFonts w:ascii="Arial" w:hAnsi="Arial" w:cs="Arial"/>
          <w:sz w:val="22"/>
          <w:szCs w:val="22"/>
        </w:rPr>
      </w:pPr>
    </w:p>
    <w:p w14:paraId="4D775880" w14:textId="169A92F5" w:rsidR="003D1248" w:rsidRPr="009C0B46" w:rsidRDefault="003D1248" w:rsidP="00D21275">
      <w:pPr>
        <w:pStyle w:val="Default"/>
        <w:spacing w:line="276" w:lineRule="auto"/>
        <w:rPr>
          <w:rFonts w:ascii="Arial" w:hAnsi="Arial" w:cs="Arial"/>
          <w:sz w:val="22"/>
          <w:szCs w:val="22"/>
        </w:rPr>
      </w:pPr>
      <w:r w:rsidRPr="009C0B46">
        <w:rPr>
          <w:rFonts w:ascii="Arial" w:hAnsi="Arial" w:cs="Arial"/>
          <w:sz w:val="22"/>
          <w:szCs w:val="22"/>
        </w:rPr>
        <w:t>This user guide is for information only</w:t>
      </w:r>
      <w:r w:rsidR="00B54584">
        <w:rPr>
          <w:rFonts w:ascii="Arial" w:hAnsi="Arial" w:cs="Arial"/>
          <w:sz w:val="22"/>
          <w:szCs w:val="22"/>
        </w:rPr>
        <w:t xml:space="preserve"> </w:t>
      </w:r>
      <w:r w:rsidRPr="009C0B46">
        <w:rPr>
          <w:rFonts w:ascii="Arial" w:hAnsi="Arial" w:cs="Arial"/>
          <w:sz w:val="22"/>
          <w:szCs w:val="22"/>
        </w:rPr>
        <w:t>and cannot be used to comply with the requirements of the Act. It does not constitute legal advice and must not be used as such. After reading this guide, if you do not understand any of your obligations</w:t>
      </w:r>
      <w:r w:rsidR="00216B2C">
        <w:rPr>
          <w:rFonts w:ascii="Arial" w:hAnsi="Arial" w:cs="Arial"/>
          <w:sz w:val="22"/>
          <w:szCs w:val="22"/>
        </w:rPr>
        <w:t>,</w:t>
      </w:r>
      <w:r w:rsidRPr="009C0B46">
        <w:rPr>
          <w:rFonts w:ascii="Arial" w:hAnsi="Arial" w:cs="Arial"/>
          <w:sz w:val="22"/>
          <w:szCs w:val="22"/>
        </w:rPr>
        <w:t xml:space="preserve"> you should contact your AML/CFT supervisor or seek professional advice. </w:t>
      </w:r>
    </w:p>
    <w:p w14:paraId="768AF52C" w14:textId="77777777" w:rsidR="00D06711" w:rsidRPr="009C0B46" w:rsidRDefault="00D06711" w:rsidP="00D21275">
      <w:pPr>
        <w:pStyle w:val="Default"/>
        <w:spacing w:line="276" w:lineRule="auto"/>
        <w:rPr>
          <w:rFonts w:ascii="Arial" w:hAnsi="Arial" w:cs="Arial"/>
          <w:sz w:val="22"/>
          <w:szCs w:val="22"/>
        </w:rPr>
      </w:pPr>
    </w:p>
    <w:p w14:paraId="4BEC8E8C" w14:textId="77777777" w:rsidR="007D734D" w:rsidRDefault="003D1248" w:rsidP="00D21275">
      <w:pPr>
        <w:autoSpaceDE w:val="0"/>
        <w:autoSpaceDN w:val="0"/>
        <w:adjustRightInd w:val="0"/>
        <w:spacing w:after="20" w:line="276" w:lineRule="auto"/>
        <w:rPr>
          <w:rFonts w:cs="Arial"/>
          <w:b/>
          <w:bCs/>
          <w:sz w:val="22"/>
          <w:szCs w:val="22"/>
        </w:rPr>
      </w:pPr>
      <w:r w:rsidRPr="009C0B46">
        <w:rPr>
          <w:rFonts w:cs="Arial"/>
          <w:sz w:val="22"/>
          <w:szCs w:val="22"/>
        </w:rPr>
        <w:t xml:space="preserve">Please ensure the information provided in your report is accurate. </w:t>
      </w:r>
      <w:r w:rsidRPr="009C0B46">
        <w:rPr>
          <w:rFonts w:cs="Arial"/>
          <w:b/>
          <w:bCs/>
          <w:sz w:val="22"/>
          <w:szCs w:val="22"/>
        </w:rPr>
        <w:t xml:space="preserve">It is an offence to knowingly supply information that is false or misleading in any material respect without reasonable excuse. </w:t>
      </w:r>
    </w:p>
    <w:p w14:paraId="4D256A8C" w14:textId="77777777" w:rsidR="008D0A7A" w:rsidRPr="009C0B46" w:rsidRDefault="008D0A7A" w:rsidP="00D21275">
      <w:pPr>
        <w:autoSpaceDE w:val="0"/>
        <w:autoSpaceDN w:val="0"/>
        <w:adjustRightInd w:val="0"/>
        <w:spacing w:after="20" w:line="276" w:lineRule="auto"/>
        <w:rPr>
          <w:rFonts w:cs="Arial"/>
          <w:b/>
          <w:bCs/>
          <w:color w:val="000000"/>
          <w:sz w:val="22"/>
          <w:szCs w:val="22"/>
          <w:lang w:val="en-US" w:eastAsia="en-US"/>
        </w:rPr>
      </w:pPr>
    </w:p>
    <w:p w14:paraId="2F7566F6" w14:textId="742C6E0D" w:rsidR="007D734D" w:rsidRPr="009C0B46" w:rsidRDefault="008B2CCC" w:rsidP="00D21275">
      <w:pPr>
        <w:numPr>
          <w:ilvl w:val="0"/>
          <w:numId w:val="51"/>
        </w:numPr>
        <w:autoSpaceDE w:val="0"/>
        <w:autoSpaceDN w:val="0"/>
        <w:adjustRightInd w:val="0"/>
        <w:spacing w:after="20" w:line="276" w:lineRule="auto"/>
        <w:rPr>
          <w:rFonts w:cs="Arial"/>
          <w:color w:val="000000" w:themeColor="text1"/>
          <w:sz w:val="22"/>
          <w:szCs w:val="22"/>
          <w:lang w:val="en-US" w:eastAsia="en-US"/>
        </w:rPr>
      </w:pPr>
      <w:r w:rsidRPr="4E639251">
        <w:rPr>
          <w:rFonts w:eastAsiaTheme="minorEastAsia" w:cs="Arial"/>
          <w:color w:val="000000"/>
          <w:sz w:val="22"/>
          <w:szCs w:val="22"/>
          <w:lang w:val="en-NZ" w:eastAsia="en-NZ"/>
        </w:rPr>
        <w:t xml:space="preserve">Please complete all relevant sections </w:t>
      </w:r>
      <w:r w:rsidR="001F663E" w:rsidRPr="001F663E">
        <w:rPr>
          <w:rFonts w:eastAsiaTheme="minorEastAsia" w:cs="Arial"/>
          <w:sz w:val="22"/>
          <w:szCs w:val="22"/>
          <w:lang w:val="en-NZ" w:eastAsia="en-NZ"/>
        </w:rPr>
        <w:t>in the annual report</w:t>
      </w:r>
    </w:p>
    <w:p w14:paraId="45FBA6A3" w14:textId="77777777" w:rsidR="007D734D" w:rsidRPr="009C0B46" w:rsidRDefault="007D734D" w:rsidP="00D21275">
      <w:pPr>
        <w:numPr>
          <w:ilvl w:val="0"/>
          <w:numId w:val="51"/>
        </w:numPr>
        <w:autoSpaceDE w:val="0"/>
        <w:autoSpaceDN w:val="0"/>
        <w:adjustRightInd w:val="0"/>
        <w:spacing w:after="20" w:line="276" w:lineRule="auto"/>
        <w:rPr>
          <w:rFonts w:cs="Arial"/>
          <w:color w:val="000000"/>
          <w:sz w:val="22"/>
          <w:szCs w:val="22"/>
          <w:lang w:val="en-US" w:eastAsia="en-US"/>
        </w:rPr>
      </w:pPr>
      <w:r w:rsidRPr="009C0B46">
        <w:rPr>
          <w:rFonts w:eastAsiaTheme="minorHAnsi" w:cs="Arial"/>
          <w:color w:val="000000"/>
          <w:sz w:val="22"/>
          <w:szCs w:val="22"/>
          <w:lang w:val="en-NZ" w:eastAsia="en-NZ"/>
        </w:rPr>
        <w:t xml:space="preserve">Please avoid including aggregated information, such as consolidated data for a group of reporting entities. Each reporting entity’s unique data is required (except where information for a DBG may be provided as indicated in the Note in Part 2). </w:t>
      </w:r>
    </w:p>
    <w:p w14:paraId="623488B0" w14:textId="77777777" w:rsidR="007D734D" w:rsidRPr="009C0B46" w:rsidRDefault="007D734D" w:rsidP="00D21275">
      <w:pPr>
        <w:autoSpaceDE w:val="0"/>
        <w:autoSpaceDN w:val="0"/>
        <w:adjustRightInd w:val="0"/>
        <w:spacing w:after="20" w:line="276" w:lineRule="auto"/>
        <w:ind w:left="360"/>
        <w:rPr>
          <w:rFonts w:cs="Arial"/>
          <w:color w:val="000000"/>
          <w:sz w:val="22"/>
          <w:szCs w:val="22"/>
          <w:lang w:val="en-US" w:eastAsia="en-US"/>
        </w:rPr>
      </w:pPr>
    </w:p>
    <w:p w14:paraId="2138D0BC" w14:textId="23FE1482" w:rsidR="007D734D" w:rsidRPr="00B54584" w:rsidRDefault="007D734D" w:rsidP="00B54584">
      <w:pPr>
        <w:autoSpaceDE w:val="0"/>
        <w:autoSpaceDN w:val="0"/>
        <w:adjustRightInd w:val="0"/>
        <w:spacing w:line="276" w:lineRule="auto"/>
        <w:rPr>
          <w:rFonts w:eastAsiaTheme="minorEastAsia" w:cs="Arial"/>
          <w:color w:val="000000" w:themeColor="text1"/>
          <w:sz w:val="22"/>
          <w:szCs w:val="22"/>
          <w:lang w:val="en-NZ" w:eastAsia="en-NZ"/>
        </w:rPr>
        <w:sectPr w:rsidR="007D734D" w:rsidRPr="00B54584" w:rsidSect="00DE6E27">
          <w:headerReference w:type="default" r:id="rId16"/>
          <w:footerReference w:type="even" r:id="rId17"/>
          <w:footerReference w:type="default" r:id="rId18"/>
          <w:pgSz w:w="11907" w:h="16840" w:code="9"/>
          <w:pgMar w:top="1418" w:right="1418" w:bottom="1418" w:left="1418" w:header="567" w:footer="567" w:gutter="0"/>
          <w:cols w:space="708"/>
          <w:titlePg/>
          <w:docGrid w:linePitch="360"/>
        </w:sectPr>
      </w:pPr>
      <w:r w:rsidRPr="4E639251">
        <w:rPr>
          <w:rFonts w:eastAsiaTheme="minorEastAsia" w:cs="Arial"/>
          <w:color w:val="000000"/>
          <w:sz w:val="22"/>
          <w:szCs w:val="22"/>
          <w:lang w:val="en-NZ" w:eastAsia="en-NZ"/>
        </w:rPr>
        <w:t>Only reporting entities need to complete an annual AML/CFT report. The Act describes those who need to comply as 'reporting entities'. Please refer to section 5 of the Act and the Anti-Money Laundering and Countering Financing of Terrorism (Definitions) Regulations 2011 (‘</w:t>
      </w:r>
      <w:r w:rsidRPr="006809E0">
        <w:rPr>
          <w:rFonts w:eastAsiaTheme="minorEastAsia" w:cs="Arial"/>
          <w:sz w:val="22"/>
          <w:szCs w:val="22"/>
          <w:lang w:val="en-NZ" w:eastAsia="en-NZ"/>
        </w:rPr>
        <w:t>Regulations’)</w:t>
      </w:r>
      <w:r w:rsidR="00E81D5C" w:rsidRPr="006809E0">
        <w:rPr>
          <w:rStyle w:val="FootnoteReference"/>
          <w:rFonts w:eastAsiaTheme="minorEastAsia" w:cs="Arial"/>
          <w:sz w:val="22"/>
          <w:szCs w:val="22"/>
          <w:lang w:val="en-NZ" w:eastAsia="en-NZ"/>
        </w:rPr>
        <w:t xml:space="preserve"> </w:t>
      </w:r>
      <w:r w:rsidR="00E81D5C" w:rsidRPr="006809E0">
        <w:rPr>
          <w:rStyle w:val="FootnoteReference"/>
          <w:rFonts w:eastAsiaTheme="minorEastAsia" w:cs="Arial"/>
          <w:sz w:val="22"/>
          <w:szCs w:val="22"/>
          <w:lang w:val="en-NZ" w:eastAsia="en-NZ"/>
        </w:rPr>
        <w:footnoteReference w:id="2"/>
      </w:r>
      <w:r w:rsidR="00E81D5C" w:rsidRPr="006809E0">
        <w:rPr>
          <w:rFonts w:eastAsiaTheme="minorEastAsia" w:cs="Arial"/>
          <w:sz w:val="22"/>
          <w:szCs w:val="22"/>
          <w:lang w:val="en-NZ" w:eastAsia="en-NZ"/>
        </w:rPr>
        <w:t xml:space="preserve"> </w:t>
      </w:r>
      <w:r w:rsidRPr="006809E0">
        <w:rPr>
          <w:rFonts w:eastAsiaTheme="minorEastAsia" w:cs="Arial"/>
          <w:sz w:val="22"/>
          <w:szCs w:val="22"/>
          <w:lang w:val="en-NZ" w:eastAsia="en-NZ"/>
        </w:rPr>
        <w:t xml:space="preserve"> to d</w:t>
      </w:r>
      <w:r w:rsidRPr="4E639251">
        <w:rPr>
          <w:rFonts w:eastAsiaTheme="minorEastAsia" w:cs="Arial"/>
          <w:color w:val="000000"/>
          <w:sz w:val="22"/>
          <w:szCs w:val="22"/>
          <w:lang w:val="en-NZ" w:eastAsia="en-NZ"/>
        </w:rPr>
        <w:t xml:space="preserve">etermine whether you, or your business, is a reporting entity under the Act. </w:t>
      </w:r>
    </w:p>
    <w:p w14:paraId="61A00083" w14:textId="3E0C827B" w:rsidR="00FA6489" w:rsidRPr="009C0B46" w:rsidRDefault="00FA6489" w:rsidP="00D21275">
      <w:pPr>
        <w:spacing w:after="200" w:line="276" w:lineRule="auto"/>
        <w:rPr>
          <w:rFonts w:cs="Arial"/>
          <w:b/>
          <w:sz w:val="30"/>
          <w:szCs w:val="30"/>
          <w:lang w:val="en-NZ" w:eastAsia="en-US"/>
        </w:rPr>
      </w:pPr>
      <w:r w:rsidRPr="009C0B46">
        <w:rPr>
          <w:rFonts w:cs="Arial"/>
          <w:b/>
          <w:sz w:val="30"/>
          <w:szCs w:val="30"/>
          <w:lang w:val="en-NZ" w:eastAsia="en-US"/>
        </w:rPr>
        <w:lastRenderedPageBreak/>
        <w:t xml:space="preserve">Part 1: </w:t>
      </w:r>
      <w:r w:rsidR="00220DFF">
        <w:rPr>
          <w:rFonts w:cs="Arial"/>
          <w:b/>
          <w:sz w:val="30"/>
          <w:szCs w:val="30"/>
          <w:lang w:val="en-NZ" w:eastAsia="en-US"/>
        </w:rPr>
        <w:t>Period of report, contact details and organisation structure</w:t>
      </w:r>
    </w:p>
    <w:tbl>
      <w:tblPr>
        <w:tblW w:w="1049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tblCellMar>
        <w:tblLook w:val="04A0" w:firstRow="1" w:lastRow="0" w:firstColumn="1" w:lastColumn="0" w:noHBand="0" w:noVBand="1"/>
      </w:tblPr>
      <w:tblGrid>
        <w:gridCol w:w="986"/>
        <w:gridCol w:w="4573"/>
        <w:gridCol w:w="4931"/>
      </w:tblGrid>
      <w:tr w:rsidR="006C44FA" w:rsidRPr="009C0B46" w14:paraId="0F7B54BF" w14:textId="77777777" w:rsidTr="4E639251">
        <w:trPr>
          <w:tblHeader/>
        </w:trPr>
        <w:tc>
          <w:tcPr>
            <w:tcW w:w="10490" w:type="dxa"/>
            <w:gridSpan w:val="3"/>
            <w:shd w:val="clear" w:color="auto" w:fill="002060"/>
          </w:tcPr>
          <w:p w14:paraId="52408000" w14:textId="77777777" w:rsidR="006C44FA" w:rsidRPr="009C0B46" w:rsidRDefault="006C44FA" w:rsidP="00D21275">
            <w:pPr>
              <w:spacing w:after="240" w:line="276" w:lineRule="auto"/>
              <w:rPr>
                <w:rFonts w:cs="Arial"/>
                <w:b/>
                <w:bCs/>
                <w:sz w:val="22"/>
                <w:szCs w:val="22"/>
                <w:lang w:val="en-NZ" w:eastAsia="en-US"/>
              </w:rPr>
            </w:pPr>
            <w:r w:rsidRPr="009C0B46">
              <w:rPr>
                <w:rFonts w:cs="Arial"/>
                <w:b/>
                <w:bCs/>
                <w:sz w:val="22"/>
                <w:szCs w:val="22"/>
                <w:lang w:val="en-NZ" w:eastAsia="en-US"/>
              </w:rPr>
              <w:t>Guidance and definitions for Part 1 (questions 1–3)</w:t>
            </w:r>
          </w:p>
        </w:tc>
      </w:tr>
      <w:tr w:rsidR="006C4B0D" w:rsidRPr="009C0B46" w14:paraId="7EB6B11D" w14:textId="77777777" w:rsidTr="4E639251">
        <w:trPr>
          <w:trHeight w:val="580"/>
        </w:trPr>
        <w:tc>
          <w:tcPr>
            <w:tcW w:w="10490" w:type="dxa"/>
            <w:gridSpan w:val="3"/>
            <w:shd w:val="clear" w:color="auto" w:fill="002060"/>
          </w:tcPr>
          <w:p w14:paraId="096EE793" w14:textId="77777777" w:rsidR="006C4B0D" w:rsidRPr="009C0B46" w:rsidRDefault="006C4B0D" w:rsidP="00D21275">
            <w:pPr>
              <w:spacing w:after="240" w:line="276" w:lineRule="auto"/>
              <w:rPr>
                <w:rFonts w:cs="Arial"/>
                <w:b/>
                <w:sz w:val="22"/>
                <w:szCs w:val="22"/>
                <w:lang w:val="en-NZ" w:eastAsia="en-US"/>
              </w:rPr>
            </w:pPr>
            <w:r w:rsidRPr="009C0B46">
              <w:rPr>
                <w:rFonts w:cs="Arial"/>
                <w:b/>
                <w:sz w:val="22"/>
                <w:szCs w:val="22"/>
                <w:lang w:val="en-NZ" w:eastAsia="en-US"/>
              </w:rPr>
              <w:t>1 – Period of report</w:t>
            </w:r>
          </w:p>
        </w:tc>
      </w:tr>
      <w:tr w:rsidR="006C44FA" w:rsidRPr="009C0B46" w14:paraId="670A762B" w14:textId="77777777" w:rsidTr="4E639251">
        <w:tc>
          <w:tcPr>
            <w:tcW w:w="986" w:type="dxa"/>
            <w:shd w:val="clear" w:color="auto" w:fill="auto"/>
          </w:tcPr>
          <w:p w14:paraId="41B5A703" w14:textId="77777777" w:rsidR="006C44FA" w:rsidRPr="009C0B46" w:rsidRDefault="006C44FA" w:rsidP="00D21275">
            <w:pPr>
              <w:spacing w:after="240" w:line="276" w:lineRule="auto"/>
              <w:rPr>
                <w:rFonts w:cs="Arial"/>
                <w:sz w:val="22"/>
                <w:szCs w:val="22"/>
                <w:lang w:val="en-NZ" w:eastAsia="en-US"/>
              </w:rPr>
            </w:pPr>
            <w:r w:rsidRPr="009C0B46">
              <w:rPr>
                <w:rFonts w:cs="Arial"/>
                <w:sz w:val="22"/>
                <w:szCs w:val="22"/>
                <w:lang w:val="en-NZ" w:eastAsia="en-US"/>
              </w:rPr>
              <w:t>1.1</w:t>
            </w:r>
            <w:r w:rsidRPr="009C0B46">
              <w:rPr>
                <w:rFonts w:cs="Arial"/>
                <w:sz w:val="22"/>
                <w:szCs w:val="22"/>
                <w:lang w:val="en-NZ" w:eastAsia="en-US"/>
              </w:rPr>
              <w:br/>
            </w:r>
          </w:p>
          <w:p w14:paraId="70D4F321" w14:textId="77777777" w:rsidR="006C44FA" w:rsidRPr="009C0B46" w:rsidRDefault="006C44FA" w:rsidP="00D21275">
            <w:pPr>
              <w:spacing w:after="240" w:line="276" w:lineRule="auto"/>
              <w:rPr>
                <w:rFonts w:cs="Arial"/>
                <w:sz w:val="22"/>
                <w:szCs w:val="22"/>
                <w:lang w:val="en-NZ" w:eastAsia="en-US"/>
              </w:rPr>
            </w:pPr>
          </w:p>
        </w:tc>
        <w:tc>
          <w:tcPr>
            <w:tcW w:w="4573" w:type="dxa"/>
          </w:tcPr>
          <w:p w14:paraId="34803F69" w14:textId="77777777" w:rsidR="006C44FA" w:rsidRPr="009C0B46" w:rsidRDefault="006C44FA" w:rsidP="00D21275">
            <w:pPr>
              <w:spacing w:after="240" w:line="276" w:lineRule="auto"/>
              <w:rPr>
                <w:rFonts w:cs="Arial"/>
                <w:sz w:val="22"/>
                <w:szCs w:val="22"/>
                <w:lang w:val="en-NZ" w:eastAsia="en-US"/>
              </w:rPr>
            </w:pPr>
            <w:r w:rsidRPr="009C0B46">
              <w:rPr>
                <w:rFonts w:cs="Arial"/>
                <w:i/>
                <w:sz w:val="22"/>
                <w:szCs w:val="22"/>
                <w:lang w:val="en-NZ" w:eastAsia="en-US"/>
              </w:rPr>
              <w:t>Period that this report covers: [specify]</w:t>
            </w:r>
          </w:p>
        </w:tc>
        <w:tc>
          <w:tcPr>
            <w:tcW w:w="4931" w:type="dxa"/>
            <w:shd w:val="clear" w:color="auto" w:fill="auto"/>
          </w:tcPr>
          <w:p w14:paraId="624960D9" w14:textId="77777777" w:rsidR="000B04B2" w:rsidRPr="000B04B2" w:rsidRDefault="006C44FA" w:rsidP="000B04B2">
            <w:pPr>
              <w:spacing w:after="240" w:line="276" w:lineRule="auto"/>
              <w:rPr>
                <w:rFonts w:cs="Arial"/>
                <w:sz w:val="22"/>
                <w:szCs w:val="22"/>
                <w:lang w:val="en-US" w:eastAsia="en-US"/>
              </w:rPr>
            </w:pPr>
            <w:r w:rsidRPr="009C0B46">
              <w:rPr>
                <w:rFonts w:cs="Arial"/>
                <w:sz w:val="22"/>
                <w:szCs w:val="22"/>
                <w:lang w:val="en-NZ" w:eastAsia="en-US"/>
              </w:rPr>
              <w:t>This is the period referred to as ‘during the year’ or ‘at the end of the year’ in this form</w:t>
            </w:r>
            <w:r w:rsidRPr="4E639251">
              <w:rPr>
                <w:rFonts w:cs="Arial"/>
                <w:color w:val="000000"/>
                <w:sz w:val="22"/>
                <w:szCs w:val="22"/>
                <w:lang w:val="en-US" w:eastAsia="en-US"/>
              </w:rPr>
              <w:t>.</w:t>
            </w:r>
            <w:r w:rsidR="00CC59DB" w:rsidRPr="4E639251">
              <w:rPr>
                <w:rFonts w:cs="Arial"/>
                <w:color w:val="000000"/>
                <w:sz w:val="22"/>
                <w:szCs w:val="22"/>
                <w:lang w:val="en-US" w:eastAsia="en-US"/>
              </w:rPr>
              <w:t xml:space="preserve"> </w:t>
            </w:r>
            <w:r w:rsidR="00B17443" w:rsidRPr="009C0B46">
              <w:rPr>
                <w:rFonts w:cs="Arial"/>
                <w:bCs/>
                <w:color w:val="000000"/>
                <w:sz w:val="22"/>
                <w:szCs w:val="22"/>
                <w:lang w:val="en-US" w:eastAsia="en-US"/>
              </w:rPr>
              <w:br/>
            </w:r>
            <w:r w:rsidR="000B04B2" w:rsidRPr="000B04B2">
              <w:rPr>
                <w:rFonts w:cs="Arial"/>
                <w:sz w:val="22"/>
                <w:szCs w:val="22"/>
                <w:lang w:val="en-US" w:eastAsia="en-US"/>
              </w:rPr>
              <w:t xml:space="preserve">Your report should cover the most recent 1 July to 30 June period. </w:t>
            </w:r>
          </w:p>
          <w:p w14:paraId="370D73E4" w14:textId="34153CCD" w:rsidR="000B04B2" w:rsidRPr="009C0B46" w:rsidRDefault="000B04B2" w:rsidP="000B04B2">
            <w:pPr>
              <w:spacing w:after="240" w:line="276" w:lineRule="auto"/>
              <w:rPr>
                <w:rFonts w:cs="Arial"/>
                <w:i/>
                <w:iCs/>
                <w:sz w:val="22"/>
                <w:szCs w:val="22"/>
                <w:lang w:val="en-NZ" w:eastAsia="en-US"/>
              </w:rPr>
            </w:pPr>
            <w:r w:rsidRPr="000B04B2">
              <w:rPr>
                <w:rFonts w:cs="Arial"/>
                <w:i/>
                <w:iCs/>
                <w:sz w:val="22"/>
                <w:szCs w:val="22"/>
                <w:lang w:val="en-US" w:eastAsia="en-US"/>
              </w:rPr>
              <w:t>* The first report you complete may only cover a part year, depending on when your business began offering products and services regulated by the Act.</w:t>
            </w:r>
          </w:p>
          <w:p w14:paraId="1A23B604" w14:textId="6E487223" w:rsidR="00CC59DB" w:rsidRPr="009C0B46" w:rsidRDefault="00CC59DB" w:rsidP="00D21275">
            <w:pPr>
              <w:spacing w:after="240" w:line="276" w:lineRule="auto"/>
              <w:rPr>
                <w:rFonts w:cs="Arial"/>
                <w:i/>
                <w:iCs/>
                <w:sz w:val="22"/>
                <w:szCs w:val="22"/>
                <w:lang w:val="en-NZ" w:eastAsia="en-US"/>
              </w:rPr>
            </w:pPr>
          </w:p>
        </w:tc>
      </w:tr>
      <w:tr w:rsidR="006C4B0D" w:rsidRPr="009C0B46" w14:paraId="78C84356" w14:textId="77777777" w:rsidTr="4E639251">
        <w:tc>
          <w:tcPr>
            <w:tcW w:w="10490" w:type="dxa"/>
            <w:gridSpan w:val="3"/>
            <w:shd w:val="clear" w:color="auto" w:fill="002060"/>
          </w:tcPr>
          <w:p w14:paraId="17642ABD" w14:textId="41C13C8E" w:rsidR="006C4B0D" w:rsidRPr="009C0B46" w:rsidRDefault="00633D13" w:rsidP="00D21275">
            <w:pPr>
              <w:spacing w:after="240" w:line="276" w:lineRule="auto"/>
              <w:rPr>
                <w:rFonts w:cs="Arial"/>
                <w:sz w:val="22"/>
                <w:szCs w:val="22"/>
                <w:lang w:val="en-NZ" w:eastAsia="en-US"/>
              </w:rPr>
            </w:pPr>
            <w:r w:rsidRPr="003D6A5F">
              <w:rPr>
                <w:rFonts w:cs="Arial"/>
                <w:b/>
                <w:bCs/>
                <w:sz w:val="22"/>
                <w:szCs w:val="22"/>
                <w:lang w:val="en-NZ" w:eastAsia="en-US"/>
              </w:rPr>
              <w:t>2 –</w:t>
            </w:r>
            <w:r w:rsidRPr="003D6A5F">
              <w:rPr>
                <w:rFonts w:cs="Arial"/>
                <w:sz w:val="22"/>
                <w:szCs w:val="22"/>
                <w:lang w:val="en-NZ" w:eastAsia="en-US"/>
              </w:rPr>
              <w:t xml:space="preserve"> </w:t>
            </w:r>
            <w:r w:rsidRPr="003D6A5F">
              <w:rPr>
                <w:rFonts w:cs="Arial"/>
                <w:b/>
                <w:bCs/>
                <w:sz w:val="22"/>
                <w:szCs w:val="22"/>
                <w:lang w:val="en-NZ" w:eastAsia="en-US"/>
              </w:rPr>
              <w:t>Contact details</w:t>
            </w:r>
          </w:p>
        </w:tc>
      </w:tr>
      <w:tr w:rsidR="006C44FA" w:rsidRPr="009C0B46" w14:paraId="7F7D689B" w14:textId="77777777" w:rsidTr="4E639251">
        <w:tc>
          <w:tcPr>
            <w:tcW w:w="986" w:type="dxa"/>
            <w:shd w:val="clear" w:color="auto" w:fill="auto"/>
          </w:tcPr>
          <w:p w14:paraId="35CC40AA" w14:textId="77777777" w:rsidR="003656C6" w:rsidRPr="009C0B46" w:rsidRDefault="006C44FA" w:rsidP="00D21275">
            <w:pPr>
              <w:spacing w:after="240" w:line="276" w:lineRule="auto"/>
              <w:rPr>
                <w:rFonts w:cs="Arial"/>
                <w:b/>
                <w:sz w:val="22"/>
                <w:szCs w:val="22"/>
                <w:lang w:val="en-NZ" w:eastAsia="en-US"/>
              </w:rPr>
            </w:pPr>
            <w:r w:rsidRPr="009C0B46">
              <w:rPr>
                <w:rFonts w:cs="Arial"/>
                <w:sz w:val="22"/>
                <w:szCs w:val="22"/>
                <w:lang w:val="en-NZ" w:eastAsia="en-US"/>
              </w:rPr>
              <w:t>2.1</w:t>
            </w:r>
            <w:r w:rsidRPr="009C0B46">
              <w:rPr>
                <w:rFonts w:cs="Arial"/>
                <w:sz w:val="22"/>
                <w:szCs w:val="22"/>
                <w:lang w:val="en-NZ" w:eastAsia="en-US"/>
              </w:rPr>
              <w:br/>
            </w:r>
          </w:p>
          <w:p w14:paraId="77D98E80" w14:textId="77777777" w:rsidR="006C44FA" w:rsidRPr="009C0B46" w:rsidRDefault="006C44FA" w:rsidP="00D21275">
            <w:pPr>
              <w:spacing w:after="240" w:line="276" w:lineRule="auto"/>
              <w:rPr>
                <w:rFonts w:cs="Arial"/>
                <w:b/>
                <w:sz w:val="22"/>
                <w:szCs w:val="22"/>
                <w:lang w:val="en-NZ" w:eastAsia="en-US"/>
              </w:rPr>
            </w:pPr>
          </w:p>
        </w:tc>
        <w:tc>
          <w:tcPr>
            <w:tcW w:w="4573" w:type="dxa"/>
          </w:tcPr>
          <w:p w14:paraId="703CAF0C" w14:textId="77777777" w:rsidR="003656C6" w:rsidRPr="00311C16" w:rsidRDefault="003656C6" w:rsidP="00D21275">
            <w:pPr>
              <w:spacing w:after="240" w:line="276" w:lineRule="auto"/>
              <w:rPr>
                <w:rFonts w:cs="Arial"/>
                <w:b/>
                <w:i/>
                <w:sz w:val="22"/>
                <w:szCs w:val="22"/>
                <w:lang w:val="en-NZ" w:eastAsia="en-US"/>
              </w:rPr>
            </w:pPr>
            <w:r w:rsidRPr="00311C16">
              <w:rPr>
                <w:rFonts w:cs="Arial"/>
                <w:b/>
                <w:sz w:val="22"/>
                <w:szCs w:val="22"/>
                <w:lang w:val="en-NZ" w:eastAsia="en-US"/>
              </w:rPr>
              <w:t>Entity registrati</w:t>
            </w:r>
            <w:r w:rsidR="00311C16" w:rsidRPr="00311C16">
              <w:rPr>
                <w:rFonts w:cs="Arial"/>
                <w:b/>
                <w:sz w:val="22"/>
                <w:szCs w:val="22"/>
                <w:lang w:val="en-NZ" w:eastAsia="en-US"/>
              </w:rPr>
              <w:t>on details</w:t>
            </w:r>
          </w:p>
          <w:p w14:paraId="63144496" w14:textId="77777777" w:rsidR="003656C6" w:rsidRPr="009C0B46" w:rsidRDefault="003656C6" w:rsidP="00D21275">
            <w:pPr>
              <w:spacing w:after="240" w:line="276" w:lineRule="auto"/>
              <w:rPr>
                <w:rFonts w:cs="Arial"/>
                <w:i/>
                <w:sz w:val="22"/>
                <w:szCs w:val="22"/>
                <w:lang w:val="en-NZ" w:eastAsia="en-US"/>
              </w:rPr>
            </w:pPr>
            <w:r w:rsidRPr="009C0B46">
              <w:rPr>
                <w:rFonts w:cs="Arial"/>
                <w:i/>
                <w:sz w:val="22"/>
                <w:szCs w:val="22"/>
                <w:lang w:val="en-NZ" w:eastAsia="en-US"/>
              </w:rPr>
              <w:t>The reporting entity's legal name:</w:t>
            </w:r>
          </w:p>
          <w:p w14:paraId="1B98179E" w14:textId="77777777" w:rsidR="003656C6" w:rsidRPr="009C0B46" w:rsidRDefault="003656C6" w:rsidP="00D21275">
            <w:pPr>
              <w:spacing w:after="240" w:line="276" w:lineRule="auto"/>
              <w:rPr>
                <w:rFonts w:cs="Arial"/>
                <w:i/>
                <w:sz w:val="22"/>
                <w:szCs w:val="22"/>
                <w:lang w:val="en-NZ" w:eastAsia="en-US"/>
              </w:rPr>
            </w:pPr>
            <w:r w:rsidRPr="009C0B46">
              <w:rPr>
                <w:rFonts w:cs="Arial"/>
                <w:i/>
                <w:sz w:val="22"/>
                <w:szCs w:val="22"/>
                <w:lang w:val="en-NZ" w:eastAsia="en-US"/>
              </w:rPr>
              <w:t>Registered or company incorporation number (or equivalent):</w:t>
            </w:r>
          </w:p>
          <w:p w14:paraId="34CEDC2B" w14:textId="77777777" w:rsidR="003656C6" w:rsidRPr="009C0B46" w:rsidRDefault="003656C6" w:rsidP="00D21275">
            <w:pPr>
              <w:spacing w:after="240" w:line="276" w:lineRule="auto"/>
              <w:rPr>
                <w:rFonts w:cs="Arial"/>
                <w:i/>
                <w:sz w:val="22"/>
                <w:szCs w:val="22"/>
                <w:lang w:val="en-NZ" w:eastAsia="en-US"/>
              </w:rPr>
            </w:pPr>
            <w:r w:rsidRPr="009C0B46">
              <w:rPr>
                <w:rFonts w:cs="Arial"/>
                <w:i/>
                <w:sz w:val="22"/>
                <w:szCs w:val="22"/>
                <w:lang w:val="en-NZ" w:eastAsia="en-US"/>
              </w:rPr>
              <w:t>FSPR number (if applicable):</w:t>
            </w:r>
          </w:p>
          <w:p w14:paraId="7EE13A4E" w14:textId="77777777" w:rsidR="003656C6" w:rsidRPr="009C0B46" w:rsidRDefault="003656C6" w:rsidP="00D21275">
            <w:pPr>
              <w:spacing w:after="240" w:line="276" w:lineRule="auto"/>
              <w:rPr>
                <w:rFonts w:cs="Arial"/>
                <w:i/>
                <w:sz w:val="22"/>
                <w:szCs w:val="22"/>
                <w:lang w:val="en-NZ" w:eastAsia="en-US"/>
              </w:rPr>
            </w:pPr>
            <w:r w:rsidRPr="009C0B46">
              <w:rPr>
                <w:rFonts w:cs="Arial"/>
                <w:i/>
                <w:sz w:val="22"/>
                <w:szCs w:val="22"/>
                <w:lang w:val="en-NZ" w:eastAsia="en-US"/>
              </w:rPr>
              <w:t>Registered charity number (if applicable):</w:t>
            </w:r>
          </w:p>
          <w:p w14:paraId="2186B6A0" w14:textId="77777777" w:rsidR="006C44FA" w:rsidRPr="009C0B46" w:rsidRDefault="003656C6" w:rsidP="00D21275">
            <w:pPr>
              <w:spacing w:after="240" w:line="276" w:lineRule="auto"/>
              <w:rPr>
                <w:rFonts w:cs="Arial"/>
                <w:sz w:val="22"/>
                <w:szCs w:val="22"/>
                <w:lang w:val="en-NZ" w:eastAsia="en-US"/>
              </w:rPr>
            </w:pPr>
            <w:r w:rsidRPr="009C0B46">
              <w:rPr>
                <w:rFonts w:cs="Arial"/>
                <w:i/>
                <w:sz w:val="22"/>
                <w:szCs w:val="22"/>
                <w:lang w:val="en-NZ" w:eastAsia="en-US"/>
              </w:rPr>
              <w:t>Trading name(s):</w:t>
            </w:r>
          </w:p>
        </w:tc>
        <w:tc>
          <w:tcPr>
            <w:tcW w:w="4931" w:type="dxa"/>
            <w:shd w:val="clear" w:color="auto" w:fill="auto"/>
          </w:tcPr>
          <w:p w14:paraId="4818EE5E" w14:textId="597D7FB1" w:rsidR="006C44FA" w:rsidRPr="009C0B46" w:rsidRDefault="00E76EED" w:rsidP="00D21275">
            <w:pPr>
              <w:spacing w:after="240" w:line="276" w:lineRule="auto"/>
              <w:rPr>
                <w:rFonts w:cs="Arial"/>
                <w:sz w:val="22"/>
                <w:szCs w:val="22"/>
                <w:lang w:val="en-NZ" w:eastAsia="en-US"/>
              </w:rPr>
            </w:pPr>
            <w:r w:rsidRPr="00E76EED">
              <w:rPr>
                <w:rFonts w:cs="Arial"/>
                <w:sz w:val="22"/>
                <w:szCs w:val="22"/>
                <w:lang w:val="en-NZ" w:eastAsia="en-US"/>
              </w:rPr>
              <w:t xml:space="preserve">Please make sure you answer all parts of this question or write “N/A” if a question is not applicable.  </w:t>
            </w:r>
            <w:r w:rsidR="00B7696A" w:rsidRPr="00EC6EDC">
              <w:rPr>
                <w:rFonts w:cs="Arial"/>
                <w:strike/>
                <w:sz w:val="22"/>
                <w:szCs w:val="22"/>
                <w:lang w:val="en-NZ" w:eastAsia="en-US"/>
              </w:rPr>
              <w:br/>
            </w:r>
          </w:p>
        </w:tc>
      </w:tr>
      <w:tr w:rsidR="006C44FA" w:rsidRPr="009C0B46" w14:paraId="0B4FC074" w14:textId="77777777" w:rsidTr="4E639251">
        <w:trPr>
          <w:trHeight w:val="3100"/>
        </w:trPr>
        <w:tc>
          <w:tcPr>
            <w:tcW w:w="986" w:type="dxa"/>
            <w:shd w:val="clear" w:color="auto" w:fill="auto"/>
          </w:tcPr>
          <w:p w14:paraId="0923080F" w14:textId="77777777" w:rsidR="00576D8A" w:rsidRPr="009C0B46" w:rsidRDefault="006C44FA" w:rsidP="00D21275">
            <w:pPr>
              <w:spacing w:after="240" w:line="276" w:lineRule="auto"/>
              <w:rPr>
                <w:rFonts w:cs="Arial"/>
                <w:i/>
                <w:iCs/>
                <w:sz w:val="22"/>
                <w:szCs w:val="22"/>
                <w:lang w:val="en-NZ" w:eastAsia="en-US"/>
              </w:rPr>
            </w:pPr>
            <w:r w:rsidRPr="009C0B46">
              <w:rPr>
                <w:rFonts w:cs="Arial"/>
                <w:sz w:val="22"/>
                <w:szCs w:val="22"/>
                <w:lang w:val="en-NZ" w:eastAsia="en-US"/>
              </w:rPr>
              <w:t>2.2</w:t>
            </w:r>
            <w:r w:rsidRPr="4E639251">
              <w:rPr>
                <w:rFonts w:cs="Arial"/>
                <w:i/>
                <w:iCs/>
                <w:color w:val="000000"/>
                <w:sz w:val="22"/>
                <w:szCs w:val="22"/>
                <w:lang w:val="en-NZ" w:eastAsia="en-US"/>
              </w:rPr>
              <w:t xml:space="preserve"> </w:t>
            </w:r>
            <w:r w:rsidRPr="009C0B46">
              <w:rPr>
                <w:rFonts w:cs="Arial"/>
                <w:i/>
                <w:iCs/>
                <w:color w:val="000000"/>
                <w:sz w:val="22"/>
                <w:szCs w:val="22"/>
                <w:lang w:val="en-NZ" w:eastAsia="en-US"/>
              </w:rPr>
              <w:br/>
            </w:r>
          </w:p>
          <w:p w14:paraId="1FF8E3C5" w14:textId="77777777" w:rsidR="006C44FA" w:rsidRPr="009C0B46" w:rsidRDefault="006C44FA" w:rsidP="00D21275">
            <w:pPr>
              <w:spacing w:after="240" w:line="276" w:lineRule="auto"/>
              <w:rPr>
                <w:rFonts w:cs="Arial"/>
                <w:i/>
                <w:sz w:val="22"/>
                <w:szCs w:val="22"/>
                <w:lang w:val="en-NZ" w:eastAsia="en-US"/>
              </w:rPr>
            </w:pPr>
          </w:p>
        </w:tc>
        <w:tc>
          <w:tcPr>
            <w:tcW w:w="4573" w:type="dxa"/>
          </w:tcPr>
          <w:p w14:paraId="2A46B883" w14:textId="77777777" w:rsidR="00311C16" w:rsidRPr="00311C16" w:rsidRDefault="00B7696A" w:rsidP="00D21275">
            <w:pPr>
              <w:spacing w:after="240" w:line="276" w:lineRule="auto"/>
              <w:rPr>
                <w:rFonts w:cs="Arial"/>
                <w:b/>
                <w:iCs/>
                <w:color w:val="000000"/>
                <w:sz w:val="22"/>
                <w:szCs w:val="22"/>
                <w:lang w:val="en-NZ" w:eastAsia="en-US"/>
              </w:rPr>
            </w:pPr>
            <w:r w:rsidRPr="00311C16">
              <w:rPr>
                <w:rFonts w:cs="Arial"/>
                <w:b/>
                <w:iCs/>
                <w:color w:val="000000"/>
                <w:sz w:val="22"/>
                <w:szCs w:val="22"/>
                <w:lang w:val="en-NZ" w:eastAsia="en-US"/>
              </w:rPr>
              <w:t xml:space="preserve">Physical </w:t>
            </w:r>
            <w:r w:rsidR="00311C16" w:rsidRPr="00311C16">
              <w:rPr>
                <w:rFonts w:cs="Arial"/>
                <w:b/>
                <w:iCs/>
                <w:color w:val="000000"/>
                <w:sz w:val="22"/>
                <w:szCs w:val="22"/>
                <w:lang w:val="en-NZ" w:eastAsia="en-US"/>
              </w:rPr>
              <w:t xml:space="preserve">address </w:t>
            </w:r>
          </w:p>
          <w:p w14:paraId="7621390D" w14:textId="77777777" w:rsidR="00576D8A" w:rsidRPr="009C0B46" w:rsidRDefault="00311C16" w:rsidP="00D21275">
            <w:pPr>
              <w:spacing w:after="240" w:line="276" w:lineRule="auto"/>
              <w:rPr>
                <w:rFonts w:cs="Arial"/>
                <w:i/>
                <w:sz w:val="22"/>
                <w:szCs w:val="22"/>
                <w:lang w:val="en-NZ" w:eastAsia="en-US"/>
              </w:rPr>
            </w:pPr>
            <w:r w:rsidRPr="009C0B46">
              <w:rPr>
                <w:rFonts w:cs="Arial"/>
                <w:i/>
                <w:sz w:val="22"/>
                <w:szCs w:val="22"/>
                <w:lang w:val="en-NZ" w:eastAsia="en-US"/>
              </w:rPr>
              <w:t>Street</w:t>
            </w:r>
            <w:r w:rsidR="00576D8A" w:rsidRPr="009C0B46">
              <w:rPr>
                <w:rFonts w:cs="Arial"/>
                <w:i/>
                <w:sz w:val="22"/>
                <w:szCs w:val="22"/>
                <w:lang w:val="en-NZ" w:eastAsia="en-US"/>
              </w:rPr>
              <w:t xml:space="preserve"> name and number:</w:t>
            </w:r>
          </w:p>
          <w:p w14:paraId="7396A227" w14:textId="77777777" w:rsidR="00576D8A" w:rsidRPr="009C0B46" w:rsidRDefault="00576D8A" w:rsidP="00D21275">
            <w:pPr>
              <w:spacing w:after="240" w:line="276" w:lineRule="auto"/>
              <w:rPr>
                <w:rFonts w:cs="Arial"/>
                <w:i/>
                <w:sz w:val="22"/>
                <w:szCs w:val="22"/>
                <w:lang w:val="en-NZ" w:eastAsia="en-US"/>
              </w:rPr>
            </w:pPr>
            <w:r w:rsidRPr="009C0B46">
              <w:rPr>
                <w:rFonts w:cs="Arial"/>
                <w:i/>
                <w:sz w:val="22"/>
                <w:szCs w:val="22"/>
                <w:lang w:val="en-NZ" w:eastAsia="en-US"/>
              </w:rPr>
              <w:t>Suburb/town:</w:t>
            </w:r>
          </w:p>
          <w:p w14:paraId="74D7AAE0" w14:textId="77777777" w:rsidR="00576D8A" w:rsidRPr="009C0B46" w:rsidRDefault="00576D8A" w:rsidP="00D21275">
            <w:pPr>
              <w:spacing w:after="240" w:line="276" w:lineRule="auto"/>
              <w:rPr>
                <w:rFonts w:cs="Arial"/>
                <w:i/>
                <w:sz w:val="22"/>
                <w:szCs w:val="22"/>
                <w:lang w:val="en-NZ" w:eastAsia="en-US"/>
              </w:rPr>
            </w:pPr>
            <w:r w:rsidRPr="009C0B46">
              <w:rPr>
                <w:rFonts w:cs="Arial"/>
                <w:i/>
                <w:sz w:val="22"/>
                <w:szCs w:val="22"/>
                <w:lang w:val="en-NZ" w:eastAsia="en-US"/>
              </w:rPr>
              <w:t>City:</w:t>
            </w:r>
          </w:p>
          <w:p w14:paraId="10C34532" w14:textId="77777777" w:rsidR="006C44FA" w:rsidRPr="009C0B46" w:rsidRDefault="00576D8A" w:rsidP="00D21275">
            <w:pPr>
              <w:spacing w:after="240" w:line="276" w:lineRule="auto"/>
              <w:rPr>
                <w:rFonts w:cs="Arial"/>
                <w:sz w:val="22"/>
                <w:szCs w:val="22"/>
                <w:lang w:val="en-NZ" w:eastAsia="en-US"/>
              </w:rPr>
            </w:pPr>
            <w:r w:rsidRPr="009C0B46">
              <w:rPr>
                <w:rFonts w:cs="Arial"/>
                <w:i/>
                <w:sz w:val="22"/>
                <w:szCs w:val="22"/>
                <w:lang w:val="en-NZ" w:eastAsia="en-US"/>
              </w:rPr>
              <w:t>Postcode:</w:t>
            </w:r>
          </w:p>
        </w:tc>
        <w:tc>
          <w:tcPr>
            <w:tcW w:w="4931" w:type="dxa"/>
            <w:shd w:val="clear" w:color="auto" w:fill="auto"/>
          </w:tcPr>
          <w:p w14:paraId="2E423F58" w14:textId="77777777" w:rsidR="006C44FA" w:rsidRPr="00EC6EDC" w:rsidRDefault="006C44FA" w:rsidP="00D21275">
            <w:pPr>
              <w:spacing w:after="240" w:line="276" w:lineRule="auto"/>
              <w:rPr>
                <w:rFonts w:cs="Arial"/>
                <w:strike/>
                <w:sz w:val="22"/>
                <w:szCs w:val="22"/>
                <w:lang w:val="en-NZ" w:eastAsia="en-US"/>
              </w:rPr>
            </w:pPr>
            <w:r w:rsidRPr="009C0B46">
              <w:rPr>
                <w:rFonts w:cs="Arial"/>
                <w:sz w:val="22"/>
                <w:szCs w:val="22"/>
                <w:lang w:val="en-NZ" w:eastAsia="en-US"/>
              </w:rPr>
              <w:t xml:space="preserve">If you have more than one physical address, provide details of the main address from where the activities covered by the Act are conducted. </w:t>
            </w:r>
          </w:p>
          <w:p w14:paraId="3E84E4F1" w14:textId="6A525381" w:rsidR="001A6C9B" w:rsidRPr="009C0B46" w:rsidRDefault="007608AD" w:rsidP="00D21275">
            <w:pPr>
              <w:spacing w:after="240" w:line="276" w:lineRule="auto"/>
              <w:rPr>
                <w:rFonts w:cs="Arial"/>
                <w:i/>
                <w:iCs/>
                <w:sz w:val="22"/>
                <w:szCs w:val="22"/>
                <w:lang w:val="en-NZ" w:eastAsia="en-US"/>
              </w:rPr>
            </w:pPr>
            <w:r w:rsidRPr="007608AD">
              <w:rPr>
                <w:rFonts w:cs="Arial"/>
                <w:i/>
                <w:iCs/>
                <w:sz w:val="22"/>
                <w:szCs w:val="22"/>
              </w:rPr>
              <w:t>Please include information such as unit or floor number.</w:t>
            </w:r>
          </w:p>
        </w:tc>
      </w:tr>
      <w:tr w:rsidR="006C44FA" w:rsidRPr="009C0B46" w14:paraId="3E95ECE8" w14:textId="77777777" w:rsidTr="4E639251">
        <w:tc>
          <w:tcPr>
            <w:tcW w:w="986" w:type="dxa"/>
            <w:shd w:val="clear" w:color="auto" w:fill="auto"/>
          </w:tcPr>
          <w:p w14:paraId="0D96DFE3" w14:textId="77777777" w:rsidR="00576D8A" w:rsidRPr="009C0B46" w:rsidRDefault="006C44FA" w:rsidP="00D21275">
            <w:pPr>
              <w:spacing w:after="240" w:line="276" w:lineRule="auto"/>
              <w:rPr>
                <w:rFonts w:cs="Arial"/>
                <w:i/>
                <w:iCs/>
                <w:color w:val="000000"/>
                <w:sz w:val="22"/>
                <w:szCs w:val="22"/>
                <w:lang w:val="en-NZ" w:eastAsia="en-US"/>
              </w:rPr>
            </w:pPr>
            <w:r w:rsidRPr="009C0B46">
              <w:rPr>
                <w:rFonts w:cs="Arial"/>
                <w:sz w:val="22"/>
                <w:szCs w:val="22"/>
                <w:lang w:val="en-NZ" w:eastAsia="en-US"/>
              </w:rPr>
              <w:lastRenderedPageBreak/>
              <w:t>2.3</w:t>
            </w:r>
            <w:r w:rsidRPr="009C0B46">
              <w:rPr>
                <w:rFonts w:cs="Arial"/>
                <w:sz w:val="22"/>
                <w:szCs w:val="22"/>
                <w:lang w:val="en-NZ" w:eastAsia="en-US"/>
              </w:rPr>
              <w:br/>
            </w:r>
          </w:p>
          <w:p w14:paraId="7017AE5A" w14:textId="77777777" w:rsidR="006C44FA" w:rsidRPr="009C0B46" w:rsidRDefault="006C44FA" w:rsidP="00D21275">
            <w:pPr>
              <w:spacing w:after="240" w:line="276" w:lineRule="auto"/>
              <w:rPr>
                <w:rFonts w:cs="Arial"/>
                <w:i/>
                <w:iCs/>
                <w:color w:val="000000"/>
                <w:sz w:val="22"/>
                <w:szCs w:val="22"/>
                <w:lang w:val="en-NZ" w:eastAsia="en-US"/>
              </w:rPr>
            </w:pPr>
          </w:p>
        </w:tc>
        <w:tc>
          <w:tcPr>
            <w:tcW w:w="4573" w:type="dxa"/>
          </w:tcPr>
          <w:p w14:paraId="578896F3" w14:textId="77777777" w:rsidR="00576D8A" w:rsidRPr="009C0B46" w:rsidRDefault="00576D8A" w:rsidP="00D21275">
            <w:pPr>
              <w:spacing w:after="240" w:line="276" w:lineRule="auto"/>
              <w:rPr>
                <w:rFonts w:cs="Arial"/>
                <w:i/>
                <w:sz w:val="22"/>
                <w:szCs w:val="22"/>
                <w:lang w:val="en-NZ" w:eastAsia="en-US"/>
              </w:rPr>
            </w:pPr>
            <w:r w:rsidRPr="00311C16">
              <w:rPr>
                <w:rFonts w:cs="Arial"/>
                <w:b/>
                <w:sz w:val="22"/>
                <w:szCs w:val="22"/>
                <w:lang w:val="en-NZ" w:eastAsia="en-US"/>
              </w:rPr>
              <w:t>Postal address</w:t>
            </w:r>
            <w:r w:rsidRPr="009C0B46">
              <w:rPr>
                <w:rFonts w:cs="Arial"/>
                <w:sz w:val="22"/>
                <w:szCs w:val="22"/>
                <w:lang w:val="en-NZ" w:eastAsia="en-US"/>
              </w:rPr>
              <w:t xml:space="preserve"> (if different from physical address)</w:t>
            </w:r>
          </w:p>
          <w:p w14:paraId="2E13C39E" w14:textId="77777777" w:rsidR="00576D8A" w:rsidRPr="009C0B46" w:rsidRDefault="00576D8A" w:rsidP="00D21275">
            <w:pPr>
              <w:spacing w:after="240" w:line="276" w:lineRule="auto"/>
              <w:rPr>
                <w:rFonts w:cs="Arial"/>
                <w:i/>
                <w:sz w:val="22"/>
                <w:szCs w:val="22"/>
                <w:lang w:val="en-NZ" w:eastAsia="en-US"/>
              </w:rPr>
            </w:pPr>
            <w:r w:rsidRPr="009C0B46">
              <w:rPr>
                <w:rFonts w:cs="Arial"/>
                <w:i/>
                <w:sz w:val="22"/>
                <w:szCs w:val="22"/>
                <w:lang w:val="en-NZ" w:eastAsia="en-US"/>
              </w:rPr>
              <w:t>Street name and number or PO Box:</w:t>
            </w:r>
          </w:p>
          <w:p w14:paraId="474447FC" w14:textId="77777777" w:rsidR="00576D8A" w:rsidRPr="009C0B46" w:rsidRDefault="00576D8A" w:rsidP="00D21275">
            <w:pPr>
              <w:spacing w:after="240" w:line="276" w:lineRule="auto"/>
              <w:rPr>
                <w:rFonts w:cs="Arial"/>
                <w:i/>
                <w:sz w:val="22"/>
                <w:szCs w:val="22"/>
                <w:lang w:val="en-NZ" w:eastAsia="en-US"/>
              </w:rPr>
            </w:pPr>
            <w:r w:rsidRPr="009C0B46">
              <w:rPr>
                <w:rFonts w:cs="Arial"/>
                <w:i/>
                <w:sz w:val="22"/>
                <w:szCs w:val="22"/>
                <w:lang w:val="en-NZ" w:eastAsia="en-US"/>
              </w:rPr>
              <w:t>Suburb/town:</w:t>
            </w:r>
          </w:p>
          <w:p w14:paraId="218A623E" w14:textId="77777777" w:rsidR="00576D8A" w:rsidRPr="009C0B46" w:rsidRDefault="00576D8A" w:rsidP="00D21275">
            <w:pPr>
              <w:spacing w:after="240" w:line="276" w:lineRule="auto"/>
              <w:rPr>
                <w:rFonts w:cs="Arial"/>
                <w:i/>
                <w:sz w:val="22"/>
                <w:szCs w:val="22"/>
                <w:lang w:val="en-NZ" w:eastAsia="en-US"/>
              </w:rPr>
            </w:pPr>
            <w:r w:rsidRPr="009C0B46">
              <w:rPr>
                <w:rFonts w:cs="Arial"/>
                <w:i/>
                <w:sz w:val="22"/>
                <w:szCs w:val="22"/>
                <w:lang w:val="en-NZ" w:eastAsia="en-US"/>
              </w:rPr>
              <w:t>City:</w:t>
            </w:r>
          </w:p>
          <w:p w14:paraId="54E7BA3E" w14:textId="77777777" w:rsidR="006C44FA" w:rsidRPr="009C0B46" w:rsidRDefault="00576D8A" w:rsidP="00D21275">
            <w:pPr>
              <w:spacing w:after="240" w:line="276" w:lineRule="auto"/>
              <w:rPr>
                <w:rFonts w:cs="Arial"/>
                <w:sz w:val="22"/>
                <w:szCs w:val="22"/>
                <w:lang w:val="en-NZ" w:eastAsia="en-US"/>
              </w:rPr>
            </w:pPr>
            <w:r w:rsidRPr="009C0B46">
              <w:rPr>
                <w:rFonts w:cs="Arial"/>
                <w:i/>
                <w:sz w:val="22"/>
                <w:szCs w:val="22"/>
                <w:lang w:val="en-NZ" w:eastAsia="en-US"/>
              </w:rPr>
              <w:t>Postcode:</w:t>
            </w:r>
          </w:p>
        </w:tc>
        <w:tc>
          <w:tcPr>
            <w:tcW w:w="4931" w:type="dxa"/>
            <w:shd w:val="clear" w:color="auto" w:fill="auto"/>
          </w:tcPr>
          <w:p w14:paraId="58E0AE92" w14:textId="77777777" w:rsidR="006C44FA" w:rsidRPr="009C0B46" w:rsidRDefault="006C44FA" w:rsidP="00D21275">
            <w:pPr>
              <w:spacing w:after="240" w:line="276" w:lineRule="auto"/>
              <w:rPr>
                <w:rFonts w:cs="Arial"/>
                <w:sz w:val="22"/>
                <w:szCs w:val="22"/>
                <w:lang w:val="en-NZ" w:eastAsia="en-US"/>
              </w:rPr>
            </w:pPr>
            <w:r w:rsidRPr="009C0B46">
              <w:rPr>
                <w:rFonts w:cs="Arial"/>
                <w:sz w:val="22"/>
                <w:szCs w:val="22"/>
                <w:lang w:val="en-NZ" w:eastAsia="en-US"/>
              </w:rPr>
              <w:t>If you have more than one postal address, provide details of the address where we can contact your AML/CFT compliance officer.</w:t>
            </w:r>
          </w:p>
        </w:tc>
      </w:tr>
      <w:tr w:rsidR="006C44FA" w:rsidRPr="009C0B46" w14:paraId="7E018890" w14:textId="77777777" w:rsidTr="4E639251">
        <w:tc>
          <w:tcPr>
            <w:tcW w:w="986" w:type="dxa"/>
            <w:shd w:val="clear" w:color="auto" w:fill="auto"/>
          </w:tcPr>
          <w:p w14:paraId="18AE6044" w14:textId="77777777" w:rsidR="00576D8A" w:rsidRPr="009C0B46" w:rsidRDefault="006C44FA" w:rsidP="00D21275">
            <w:pPr>
              <w:spacing w:after="240" w:line="276" w:lineRule="auto"/>
              <w:rPr>
                <w:rFonts w:cs="Arial"/>
                <w:sz w:val="22"/>
                <w:szCs w:val="22"/>
                <w:lang w:val="en-NZ" w:eastAsia="en-US"/>
              </w:rPr>
            </w:pPr>
            <w:r w:rsidRPr="009C0B46">
              <w:rPr>
                <w:rFonts w:cs="Arial"/>
                <w:sz w:val="22"/>
                <w:szCs w:val="22"/>
                <w:lang w:val="en-NZ" w:eastAsia="en-US"/>
              </w:rPr>
              <w:t>2.4</w:t>
            </w:r>
            <w:r w:rsidRPr="009C0B46">
              <w:rPr>
                <w:rFonts w:cs="Arial"/>
                <w:sz w:val="22"/>
                <w:szCs w:val="22"/>
                <w:lang w:val="en-NZ" w:eastAsia="en-US"/>
              </w:rPr>
              <w:br/>
            </w:r>
          </w:p>
          <w:p w14:paraId="74AFDE53" w14:textId="77777777" w:rsidR="006C44FA" w:rsidRPr="009C0B46" w:rsidRDefault="006C44FA" w:rsidP="00D21275">
            <w:pPr>
              <w:spacing w:after="240" w:line="276" w:lineRule="auto"/>
              <w:rPr>
                <w:rFonts w:cs="Arial"/>
                <w:sz w:val="22"/>
                <w:szCs w:val="22"/>
                <w:lang w:val="en-NZ" w:eastAsia="en-US"/>
              </w:rPr>
            </w:pPr>
          </w:p>
        </w:tc>
        <w:tc>
          <w:tcPr>
            <w:tcW w:w="4573" w:type="dxa"/>
          </w:tcPr>
          <w:p w14:paraId="19F11D40" w14:textId="77777777" w:rsidR="00576D8A" w:rsidRPr="00311C16" w:rsidRDefault="00576D8A" w:rsidP="00D21275">
            <w:pPr>
              <w:spacing w:after="240" w:line="276" w:lineRule="auto"/>
              <w:rPr>
                <w:rFonts w:cs="Arial"/>
                <w:b/>
                <w:i/>
                <w:sz w:val="22"/>
                <w:szCs w:val="22"/>
                <w:lang w:val="en-NZ" w:eastAsia="en-US"/>
              </w:rPr>
            </w:pPr>
            <w:r w:rsidRPr="00311C16">
              <w:rPr>
                <w:rFonts w:cs="Arial"/>
                <w:b/>
                <w:sz w:val="22"/>
                <w:szCs w:val="22"/>
                <w:lang w:val="en-NZ" w:eastAsia="en-US"/>
              </w:rPr>
              <w:t>Other contact details</w:t>
            </w:r>
          </w:p>
          <w:p w14:paraId="51FBE6E8" w14:textId="77777777" w:rsidR="00576D8A" w:rsidRPr="009C0B46" w:rsidRDefault="00576D8A" w:rsidP="00D21275">
            <w:pPr>
              <w:spacing w:after="240" w:line="276" w:lineRule="auto"/>
              <w:rPr>
                <w:rFonts w:cs="Arial"/>
                <w:i/>
                <w:sz w:val="22"/>
                <w:szCs w:val="22"/>
                <w:lang w:val="en-NZ" w:eastAsia="en-US"/>
              </w:rPr>
            </w:pPr>
            <w:r w:rsidRPr="009C0B46">
              <w:rPr>
                <w:rFonts w:cs="Arial"/>
                <w:i/>
                <w:sz w:val="22"/>
                <w:szCs w:val="22"/>
                <w:lang w:val="en-NZ" w:eastAsia="en-US"/>
              </w:rPr>
              <w:t>AML/CFT compliance officer (full name):</w:t>
            </w:r>
          </w:p>
          <w:p w14:paraId="47D63722" w14:textId="77777777" w:rsidR="00576D8A" w:rsidRPr="009C0B46" w:rsidRDefault="00576D8A" w:rsidP="00D21275">
            <w:pPr>
              <w:spacing w:after="240" w:line="276" w:lineRule="auto"/>
              <w:rPr>
                <w:rFonts w:cs="Arial"/>
                <w:i/>
                <w:sz w:val="22"/>
                <w:szCs w:val="22"/>
                <w:lang w:val="en-NZ" w:eastAsia="en-US"/>
              </w:rPr>
            </w:pPr>
            <w:r w:rsidRPr="009C0B46">
              <w:rPr>
                <w:rFonts w:cs="Arial"/>
                <w:i/>
                <w:sz w:val="22"/>
                <w:szCs w:val="22"/>
                <w:lang w:val="en-NZ" w:eastAsia="en-US"/>
              </w:rPr>
              <w:t>AML/CFT contact telephone number:</w:t>
            </w:r>
          </w:p>
          <w:p w14:paraId="000DFFED" w14:textId="008098FD" w:rsidR="00B65003" w:rsidRPr="009C0B46" w:rsidRDefault="00B65003" w:rsidP="00B65003">
            <w:pPr>
              <w:spacing w:after="240" w:line="276" w:lineRule="auto"/>
              <w:rPr>
                <w:rFonts w:cs="Arial"/>
                <w:i/>
                <w:sz w:val="22"/>
                <w:szCs w:val="22"/>
                <w:lang w:val="en-NZ" w:eastAsia="en-US"/>
              </w:rPr>
            </w:pPr>
            <w:r w:rsidRPr="009C0B46">
              <w:rPr>
                <w:rFonts w:cs="Arial"/>
                <w:i/>
                <w:sz w:val="22"/>
                <w:szCs w:val="22"/>
                <w:lang w:val="en-NZ" w:eastAsia="en-US"/>
              </w:rPr>
              <w:t>AML/CFT contact email address</w:t>
            </w:r>
            <w:r w:rsidR="00320387">
              <w:rPr>
                <w:rFonts w:cs="Arial"/>
                <w:i/>
                <w:sz w:val="22"/>
                <w:szCs w:val="22"/>
                <w:lang w:val="en-NZ" w:eastAsia="en-US"/>
              </w:rPr>
              <w:t>:</w:t>
            </w:r>
            <w:r w:rsidRPr="009C0B46">
              <w:rPr>
                <w:rFonts w:cs="Arial"/>
                <w:i/>
                <w:sz w:val="22"/>
                <w:szCs w:val="22"/>
                <w:lang w:val="en-NZ" w:eastAsia="en-US"/>
              </w:rPr>
              <w:t xml:space="preserve"> </w:t>
            </w:r>
          </w:p>
          <w:p w14:paraId="17DF256B" w14:textId="77777777" w:rsidR="006C44FA" w:rsidRPr="009C0B46" w:rsidRDefault="00576D8A" w:rsidP="00AD5B24">
            <w:pPr>
              <w:spacing w:after="240" w:line="276" w:lineRule="auto"/>
              <w:rPr>
                <w:rFonts w:cs="Arial"/>
                <w:i/>
                <w:sz w:val="22"/>
                <w:szCs w:val="22"/>
                <w:lang w:val="en-NZ" w:eastAsia="en-US"/>
              </w:rPr>
            </w:pPr>
            <w:r w:rsidRPr="009C0B46">
              <w:rPr>
                <w:rFonts w:cs="Arial"/>
                <w:i/>
                <w:sz w:val="22"/>
                <w:szCs w:val="22"/>
                <w:lang w:val="en-NZ" w:eastAsia="en-US"/>
              </w:rPr>
              <w:t>Website (if available):</w:t>
            </w:r>
          </w:p>
        </w:tc>
        <w:tc>
          <w:tcPr>
            <w:tcW w:w="4931" w:type="dxa"/>
            <w:shd w:val="clear" w:color="auto" w:fill="auto"/>
          </w:tcPr>
          <w:p w14:paraId="66AB2614" w14:textId="77777777" w:rsidR="00731BA6" w:rsidRDefault="006C44FA" w:rsidP="00D21275">
            <w:pPr>
              <w:spacing w:after="240" w:line="276" w:lineRule="auto"/>
              <w:rPr>
                <w:rFonts w:cs="Arial"/>
                <w:i/>
                <w:iCs/>
                <w:sz w:val="22"/>
                <w:szCs w:val="22"/>
                <w:lang w:val="en-NZ" w:eastAsia="en-US"/>
              </w:rPr>
            </w:pPr>
            <w:r w:rsidRPr="4E639251">
              <w:rPr>
                <w:rFonts w:cs="Arial"/>
                <w:i/>
                <w:iCs/>
                <w:sz w:val="22"/>
                <w:szCs w:val="22"/>
                <w:lang w:val="en-NZ" w:eastAsia="en-US"/>
              </w:rPr>
              <w:t>‘</w:t>
            </w:r>
            <w:r w:rsidRPr="4E639251">
              <w:rPr>
                <w:rFonts w:cs="Arial"/>
                <w:b/>
                <w:bCs/>
                <w:i/>
                <w:iCs/>
                <w:sz w:val="22"/>
                <w:szCs w:val="22"/>
                <w:lang w:val="en-NZ" w:eastAsia="en-US"/>
              </w:rPr>
              <w:t>AML/CFT compliance officer’</w:t>
            </w:r>
            <w:r w:rsidRPr="4E639251">
              <w:rPr>
                <w:rFonts w:cs="Arial"/>
                <w:i/>
                <w:iCs/>
                <w:sz w:val="22"/>
                <w:szCs w:val="22"/>
                <w:lang w:val="en-NZ" w:eastAsia="en-US"/>
              </w:rPr>
              <w:t xml:space="preserve"> </w:t>
            </w:r>
            <w:r w:rsidRPr="009C0B46">
              <w:rPr>
                <w:rFonts w:cs="Arial"/>
                <w:sz w:val="22"/>
                <w:szCs w:val="22"/>
                <w:lang w:val="en-NZ" w:eastAsia="en-US"/>
              </w:rPr>
              <w:t>means the person designated as an AML/CFT compliance officer under section 56 of the Act</w:t>
            </w:r>
            <w:r w:rsidRPr="4E639251">
              <w:rPr>
                <w:rFonts w:cs="Arial"/>
                <w:i/>
                <w:iCs/>
                <w:sz w:val="22"/>
                <w:szCs w:val="22"/>
                <w:lang w:val="en-NZ" w:eastAsia="en-US"/>
              </w:rPr>
              <w:t>.</w:t>
            </w:r>
          </w:p>
          <w:p w14:paraId="3BC3AD95" w14:textId="16209F21" w:rsidR="00BC2FE2" w:rsidRPr="00F956E1" w:rsidRDefault="008B2382" w:rsidP="00BC2FE2">
            <w:pPr>
              <w:spacing w:after="240" w:line="276" w:lineRule="auto"/>
              <w:rPr>
                <w:rFonts w:cs="Arial"/>
                <w:i/>
                <w:iCs/>
                <w:sz w:val="22"/>
                <w:szCs w:val="22"/>
                <w:lang w:val="en-NZ" w:eastAsia="en-US"/>
              </w:rPr>
            </w:pPr>
            <w:r>
              <w:rPr>
                <w:sz w:val="22"/>
                <w:szCs w:val="22"/>
              </w:rPr>
              <w:t>(</w:t>
            </w:r>
            <w:r w:rsidR="00BC2FE2" w:rsidRPr="00F956E1">
              <w:rPr>
                <w:rFonts w:cs="Arial"/>
                <w:sz w:val="22"/>
                <w:szCs w:val="22"/>
                <w:lang w:val="en-NZ" w:eastAsia="en-US"/>
              </w:rPr>
              <w:t xml:space="preserve">This is </w:t>
            </w:r>
            <w:r w:rsidR="00BC2FE2" w:rsidRPr="00F956E1">
              <w:rPr>
                <w:rFonts w:cs="Arial"/>
                <w:sz w:val="22"/>
                <w:szCs w:val="22"/>
              </w:rPr>
              <w:t>the person who administers and maintains the AML/CFT programme for your reporting entity)</w:t>
            </w:r>
            <w:r w:rsidR="00BC2FE2" w:rsidRPr="00F956E1">
              <w:rPr>
                <w:rFonts w:cs="Arial"/>
                <w:i/>
                <w:iCs/>
                <w:sz w:val="22"/>
                <w:szCs w:val="22"/>
              </w:rPr>
              <w:t>.</w:t>
            </w:r>
          </w:p>
          <w:p w14:paraId="5F6342AB" w14:textId="056599D5" w:rsidR="006C44FA" w:rsidRPr="009C0B46" w:rsidRDefault="006C44FA" w:rsidP="00D21275">
            <w:pPr>
              <w:spacing w:after="240" w:line="276" w:lineRule="auto"/>
              <w:rPr>
                <w:rFonts w:cs="Arial"/>
                <w:i/>
                <w:iCs/>
                <w:sz w:val="22"/>
                <w:szCs w:val="22"/>
                <w:lang w:val="en-NZ" w:eastAsia="en-US"/>
              </w:rPr>
            </w:pPr>
            <w:r w:rsidRPr="00F956E1">
              <w:rPr>
                <w:rFonts w:cs="Arial"/>
                <w:sz w:val="22"/>
                <w:szCs w:val="22"/>
                <w:lang w:val="en-NZ" w:eastAsia="en-US"/>
              </w:rPr>
              <w:t>AML/CFT contact telephone number and email address can be those of the AML/CFT compliance officer</w:t>
            </w:r>
            <w:r w:rsidR="00667EA3" w:rsidRPr="00F956E1">
              <w:rPr>
                <w:rFonts w:cs="Arial"/>
                <w:sz w:val="22"/>
                <w:szCs w:val="22"/>
                <w:lang w:val="en-NZ" w:eastAsia="en-US"/>
              </w:rPr>
              <w:t xml:space="preserve"> </w:t>
            </w:r>
            <w:r w:rsidR="00C95BD2" w:rsidRPr="00F956E1">
              <w:rPr>
                <w:rFonts w:cs="Arial"/>
                <w:sz w:val="22"/>
                <w:szCs w:val="22"/>
                <w:lang w:val="en-NZ" w:eastAsia="en-US"/>
              </w:rPr>
              <w:t>for your entity.</w:t>
            </w:r>
          </w:p>
        </w:tc>
      </w:tr>
      <w:tr w:rsidR="004252FD" w:rsidRPr="009C0B46" w14:paraId="1FC2F708" w14:textId="77777777" w:rsidTr="4E639251">
        <w:tc>
          <w:tcPr>
            <w:tcW w:w="10490" w:type="dxa"/>
            <w:gridSpan w:val="3"/>
            <w:shd w:val="clear" w:color="auto" w:fill="002060"/>
          </w:tcPr>
          <w:p w14:paraId="1BE0F27A" w14:textId="43C01417" w:rsidR="004252FD" w:rsidRPr="009C0B46" w:rsidRDefault="00EC2EBF" w:rsidP="00D21275">
            <w:pPr>
              <w:spacing w:after="240" w:line="276" w:lineRule="auto"/>
              <w:rPr>
                <w:rFonts w:cs="Arial"/>
                <w:i/>
                <w:iCs/>
                <w:sz w:val="22"/>
                <w:szCs w:val="22"/>
                <w:lang w:val="en-NZ" w:eastAsia="en-US"/>
              </w:rPr>
            </w:pPr>
            <w:r w:rsidRPr="00D827D9">
              <w:rPr>
                <w:rFonts w:cs="Arial"/>
                <w:b/>
                <w:bCs/>
                <w:sz w:val="22"/>
                <w:szCs w:val="22"/>
                <w:lang w:val="en-NZ" w:eastAsia="en-US"/>
              </w:rPr>
              <w:t>3 –  Organisation structure</w:t>
            </w:r>
          </w:p>
        </w:tc>
      </w:tr>
      <w:tr w:rsidR="006C44FA" w:rsidRPr="009C0B46" w14:paraId="1BEC5788" w14:textId="77777777" w:rsidTr="4E639251">
        <w:tc>
          <w:tcPr>
            <w:tcW w:w="986" w:type="dxa"/>
            <w:shd w:val="clear" w:color="auto" w:fill="auto"/>
          </w:tcPr>
          <w:p w14:paraId="158BB70A" w14:textId="77777777" w:rsidR="002B0AA8" w:rsidRPr="009C0B46" w:rsidRDefault="006C44FA" w:rsidP="00D21275">
            <w:pPr>
              <w:spacing w:after="240" w:line="276" w:lineRule="auto"/>
              <w:rPr>
                <w:rFonts w:cs="Arial"/>
                <w:i/>
                <w:sz w:val="22"/>
                <w:szCs w:val="22"/>
                <w:lang w:val="en-NZ" w:eastAsia="en-US"/>
              </w:rPr>
            </w:pPr>
            <w:r w:rsidRPr="009C0B46">
              <w:rPr>
                <w:rFonts w:cs="Arial"/>
                <w:sz w:val="22"/>
                <w:szCs w:val="22"/>
                <w:lang w:val="en-NZ" w:eastAsia="en-US"/>
              </w:rPr>
              <w:t>3.1</w:t>
            </w:r>
            <w:r w:rsidRPr="009C0B46">
              <w:rPr>
                <w:rFonts w:cs="Arial"/>
                <w:sz w:val="22"/>
                <w:szCs w:val="22"/>
                <w:lang w:val="en-NZ" w:eastAsia="en-US"/>
              </w:rPr>
              <w:br/>
            </w:r>
          </w:p>
          <w:p w14:paraId="2BF9B8E6" w14:textId="77777777" w:rsidR="006C44FA" w:rsidRPr="009C0B46" w:rsidRDefault="006C44FA" w:rsidP="00D21275">
            <w:pPr>
              <w:spacing w:after="240" w:line="276" w:lineRule="auto"/>
              <w:rPr>
                <w:rFonts w:cs="Arial"/>
                <w:i/>
                <w:sz w:val="22"/>
                <w:szCs w:val="22"/>
                <w:lang w:val="en-NZ" w:eastAsia="en-US"/>
              </w:rPr>
            </w:pPr>
          </w:p>
        </w:tc>
        <w:tc>
          <w:tcPr>
            <w:tcW w:w="4573" w:type="dxa"/>
          </w:tcPr>
          <w:p w14:paraId="26372739" w14:textId="77777777" w:rsidR="002B0AA8" w:rsidRPr="009C0B46" w:rsidRDefault="002B0AA8" w:rsidP="00D21275">
            <w:pPr>
              <w:spacing w:after="240" w:line="276" w:lineRule="auto"/>
              <w:rPr>
                <w:rFonts w:cs="Arial"/>
                <w:i/>
                <w:sz w:val="22"/>
                <w:szCs w:val="22"/>
                <w:lang w:val="en-NZ" w:eastAsia="en-US"/>
              </w:rPr>
            </w:pPr>
            <w:r w:rsidRPr="009C0B46">
              <w:rPr>
                <w:rFonts w:cs="Arial"/>
                <w:i/>
                <w:sz w:val="22"/>
                <w:szCs w:val="22"/>
                <w:lang w:val="en-NZ" w:eastAsia="en-US"/>
              </w:rPr>
              <w:t>Is this reporting entity a branch or a subsidiary? Yes/No</w:t>
            </w:r>
          </w:p>
          <w:p w14:paraId="2CE87D1D" w14:textId="77777777" w:rsidR="006C44FA" w:rsidRPr="009C0B46" w:rsidRDefault="002B0AA8" w:rsidP="00D21275">
            <w:pPr>
              <w:spacing w:after="240" w:line="276" w:lineRule="auto"/>
              <w:rPr>
                <w:rFonts w:cs="Arial"/>
                <w:sz w:val="22"/>
                <w:szCs w:val="22"/>
                <w:lang w:val="en-NZ" w:eastAsia="en-US"/>
              </w:rPr>
            </w:pPr>
            <w:r w:rsidRPr="009C0B46">
              <w:rPr>
                <w:rFonts w:cs="Arial"/>
                <w:i/>
                <w:sz w:val="22"/>
                <w:szCs w:val="22"/>
                <w:lang w:val="en-NZ" w:eastAsia="en-US"/>
              </w:rPr>
              <w:t xml:space="preserve">If </w:t>
            </w:r>
            <w:r w:rsidRPr="00EE5386">
              <w:rPr>
                <w:rFonts w:cs="Arial"/>
                <w:b/>
                <w:i/>
                <w:sz w:val="22"/>
                <w:szCs w:val="22"/>
                <w:lang w:val="en-NZ" w:eastAsia="en-US"/>
              </w:rPr>
              <w:t>yes</w:t>
            </w:r>
            <w:r w:rsidRPr="009C0B46">
              <w:rPr>
                <w:rFonts w:cs="Arial"/>
                <w:i/>
                <w:sz w:val="22"/>
                <w:szCs w:val="22"/>
                <w:lang w:val="en-NZ" w:eastAsia="en-US"/>
              </w:rPr>
              <w:t>, specify: [branch/subsidiary]</w:t>
            </w:r>
          </w:p>
        </w:tc>
        <w:tc>
          <w:tcPr>
            <w:tcW w:w="4931" w:type="dxa"/>
            <w:shd w:val="clear" w:color="auto" w:fill="auto"/>
          </w:tcPr>
          <w:p w14:paraId="6E149F58" w14:textId="77777777" w:rsidR="006C44FA" w:rsidRPr="009C0B46" w:rsidRDefault="006C44FA" w:rsidP="00D21275">
            <w:pPr>
              <w:spacing w:after="240" w:line="276" w:lineRule="auto"/>
              <w:rPr>
                <w:rFonts w:cs="Arial"/>
                <w:sz w:val="22"/>
                <w:szCs w:val="22"/>
                <w:lang w:val="en-NZ" w:eastAsia="en-US"/>
              </w:rPr>
            </w:pPr>
            <w:r w:rsidRPr="009C0B46">
              <w:rPr>
                <w:rFonts w:cs="Arial"/>
                <w:sz w:val="22"/>
                <w:szCs w:val="22"/>
                <w:lang w:val="en-NZ" w:eastAsia="en-US"/>
              </w:rPr>
              <w:t>In this question,</w:t>
            </w:r>
            <w:r w:rsidRPr="009C0B46">
              <w:rPr>
                <w:rFonts w:cs="Arial"/>
                <w:i/>
                <w:sz w:val="22"/>
                <w:szCs w:val="22"/>
                <w:lang w:val="en-NZ" w:eastAsia="en-US"/>
              </w:rPr>
              <w:t xml:space="preserve"> ‘</w:t>
            </w:r>
            <w:r w:rsidRPr="009C0B46">
              <w:rPr>
                <w:rFonts w:cs="Arial"/>
                <w:b/>
                <w:i/>
                <w:sz w:val="22"/>
                <w:szCs w:val="22"/>
                <w:lang w:val="en-NZ" w:eastAsia="en-US"/>
              </w:rPr>
              <w:t>branch’</w:t>
            </w:r>
            <w:r w:rsidRPr="009C0B46">
              <w:rPr>
                <w:rFonts w:cs="Arial"/>
                <w:i/>
                <w:sz w:val="22"/>
                <w:szCs w:val="22"/>
                <w:lang w:val="en-NZ" w:eastAsia="en-US"/>
              </w:rPr>
              <w:t xml:space="preserve"> </w:t>
            </w:r>
            <w:r w:rsidRPr="009C0B46">
              <w:rPr>
                <w:rFonts w:cs="Arial"/>
                <w:sz w:val="22"/>
                <w:szCs w:val="22"/>
                <w:lang w:val="en-NZ" w:eastAsia="en-US"/>
              </w:rPr>
              <w:t xml:space="preserve">means the New Zealand place of business of an overseas company. </w:t>
            </w:r>
          </w:p>
          <w:p w14:paraId="2831DCB2" w14:textId="7ABEF640" w:rsidR="006C44FA" w:rsidRPr="009C0B46" w:rsidRDefault="006C44FA" w:rsidP="00D21275">
            <w:pPr>
              <w:spacing w:after="240" w:line="276" w:lineRule="auto"/>
              <w:rPr>
                <w:rFonts w:cs="Arial"/>
                <w:sz w:val="22"/>
                <w:szCs w:val="22"/>
                <w:lang w:val="en-NZ" w:eastAsia="en-US"/>
              </w:rPr>
            </w:pPr>
            <w:r w:rsidRPr="4E639251">
              <w:rPr>
                <w:rFonts w:cs="Arial"/>
                <w:i/>
                <w:iCs/>
                <w:sz w:val="22"/>
                <w:szCs w:val="22"/>
                <w:lang w:val="en-NZ" w:eastAsia="en-US"/>
              </w:rPr>
              <w:t>‘</w:t>
            </w:r>
            <w:r w:rsidRPr="4E639251">
              <w:rPr>
                <w:rFonts w:cs="Arial"/>
                <w:b/>
                <w:bCs/>
                <w:i/>
                <w:iCs/>
                <w:sz w:val="22"/>
                <w:szCs w:val="22"/>
                <w:lang w:val="en-NZ" w:eastAsia="en-US"/>
              </w:rPr>
              <w:t>Subsidiary’</w:t>
            </w:r>
            <w:r w:rsidRPr="4E639251">
              <w:rPr>
                <w:rFonts w:cs="Arial"/>
                <w:i/>
                <w:iCs/>
                <w:sz w:val="22"/>
                <w:szCs w:val="22"/>
                <w:lang w:val="en-NZ" w:eastAsia="en-US"/>
              </w:rPr>
              <w:t xml:space="preserve"> </w:t>
            </w:r>
            <w:r w:rsidRPr="009C0B46">
              <w:rPr>
                <w:rFonts w:cs="Arial"/>
                <w:sz w:val="22"/>
                <w:szCs w:val="22"/>
                <w:lang w:val="en-NZ" w:eastAsia="en-US"/>
              </w:rPr>
              <w:t>means</w:t>
            </w:r>
            <w:r w:rsidRPr="4E639251">
              <w:rPr>
                <w:rFonts w:cs="Arial"/>
                <w:i/>
                <w:iCs/>
                <w:sz w:val="22"/>
                <w:szCs w:val="22"/>
                <w:lang w:val="en-NZ" w:eastAsia="en-US"/>
              </w:rPr>
              <w:t xml:space="preserve"> </w:t>
            </w:r>
            <w:r w:rsidRPr="009C0B46">
              <w:rPr>
                <w:rFonts w:cs="Arial"/>
                <w:sz w:val="22"/>
                <w:szCs w:val="22"/>
                <w:lang w:val="en-NZ" w:eastAsia="en-US"/>
              </w:rPr>
              <w:t xml:space="preserve">a company that is controlled by another company, as defined in section 5 of the Companies Act 1993. </w:t>
            </w:r>
            <w:r w:rsidRPr="009C0B46">
              <w:rPr>
                <w:rFonts w:cs="Arial"/>
                <w:sz w:val="22"/>
                <w:szCs w:val="22"/>
                <w:lang w:val="en-NZ" w:eastAsia="en-US"/>
              </w:rPr>
              <w:br/>
            </w:r>
            <w:r w:rsidR="00781D1A" w:rsidRPr="00781D1A">
              <w:rPr>
                <w:rFonts w:cs="Arial"/>
                <w:sz w:val="22"/>
                <w:szCs w:val="22"/>
              </w:rPr>
              <w:t>Your reporting entity is a subsidiary if another company controls your reporting entity's business or holds at least half of the shares.</w:t>
            </w:r>
          </w:p>
        </w:tc>
      </w:tr>
      <w:tr w:rsidR="006C44FA" w:rsidRPr="009C0B46" w14:paraId="64E0D42D" w14:textId="77777777" w:rsidTr="4E639251">
        <w:tc>
          <w:tcPr>
            <w:tcW w:w="986" w:type="dxa"/>
            <w:shd w:val="clear" w:color="auto" w:fill="auto"/>
          </w:tcPr>
          <w:p w14:paraId="54E6BF17" w14:textId="77777777" w:rsidR="006C44FA" w:rsidRPr="009C0B46" w:rsidRDefault="006C44FA" w:rsidP="00D21275">
            <w:pPr>
              <w:spacing w:after="240" w:line="276" w:lineRule="auto"/>
              <w:rPr>
                <w:rFonts w:cs="Arial"/>
                <w:sz w:val="22"/>
                <w:szCs w:val="22"/>
                <w:lang w:val="en-NZ" w:eastAsia="en-US"/>
              </w:rPr>
            </w:pPr>
            <w:r w:rsidRPr="009C0B46">
              <w:rPr>
                <w:rFonts w:cs="Arial"/>
                <w:sz w:val="22"/>
                <w:szCs w:val="22"/>
                <w:lang w:val="en-NZ" w:eastAsia="en-US"/>
              </w:rPr>
              <w:t>3.2</w:t>
            </w:r>
            <w:r w:rsidRPr="009C0B46">
              <w:rPr>
                <w:rFonts w:cs="Arial"/>
                <w:sz w:val="22"/>
                <w:szCs w:val="22"/>
                <w:lang w:val="en-NZ" w:eastAsia="en-US"/>
              </w:rPr>
              <w:br/>
            </w:r>
          </w:p>
        </w:tc>
        <w:tc>
          <w:tcPr>
            <w:tcW w:w="4573" w:type="dxa"/>
          </w:tcPr>
          <w:p w14:paraId="333DC885" w14:textId="77777777" w:rsidR="006C44FA" w:rsidRPr="009C0B46" w:rsidRDefault="002B0AA8" w:rsidP="00D21275">
            <w:pPr>
              <w:spacing w:after="240" w:line="276" w:lineRule="auto"/>
              <w:rPr>
                <w:rFonts w:cs="Arial"/>
                <w:i/>
                <w:sz w:val="22"/>
                <w:szCs w:val="22"/>
                <w:lang w:val="en-NZ" w:eastAsia="en-US"/>
              </w:rPr>
            </w:pPr>
            <w:r w:rsidRPr="009C0B46">
              <w:rPr>
                <w:rFonts w:cs="Arial"/>
                <w:i/>
                <w:sz w:val="22"/>
                <w:szCs w:val="22"/>
                <w:lang w:val="en-NZ" w:eastAsia="en-US"/>
              </w:rPr>
              <w:t>In what country is your largest owner based? [country]</w:t>
            </w:r>
          </w:p>
        </w:tc>
        <w:tc>
          <w:tcPr>
            <w:tcW w:w="4931" w:type="dxa"/>
            <w:shd w:val="clear" w:color="auto" w:fill="auto"/>
          </w:tcPr>
          <w:p w14:paraId="6442771F" w14:textId="77777777" w:rsidR="006C44FA" w:rsidRPr="009C0B46" w:rsidRDefault="006C44FA" w:rsidP="00D21275">
            <w:pPr>
              <w:spacing w:after="240" w:line="276" w:lineRule="auto"/>
              <w:rPr>
                <w:rFonts w:cs="Arial"/>
                <w:i/>
                <w:sz w:val="22"/>
                <w:szCs w:val="22"/>
                <w:lang w:val="en-NZ" w:eastAsia="en-US"/>
              </w:rPr>
            </w:pPr>
            <w:r w:rsidRPr="009C0B46">
              <w:rPr>
                <w:rFonts w:cs="Arial"/>
                <w:i/>
                <w:sz w:val="22"/>
                <w:szCs w:val="22"/>
                <w:lang w:val="en-NZ" w:eastAsia="en-US"/>
              </w:rPr>
              <w:t>‘</w:t>
            </w:r>
            <w:r w:rsidRPr="009C0B46">
              <w:rPr>
                <w:rFonts w:cs="Arial"/>
                <w:b/>
                <w:i/>
                <w:sz w:val="22"/>
                <w:szCs w:val="22"/>
                <w:lang w:val="en-NZ" w:eastAsia="en-US"/>
              </w:rPr>
              <w:t>Largest owner’</w:t>
            </w:r>
            <w:r w:rsidRPr="009C0B46">
              <w:rPr>
                <w:rFonts w:cs="Arial"/>
                <w:i/>
                <w:sz w:val="22"/>
                <w:szCs w:val="22"/>
                <w:lang w:val="en-NZ" w:eastAsia="en-US"/>
              </w:rPr>
              <w:t xml:space="preserve"> </w:t>
            </w:r>
            <w:r w:rsidRPr="009C0B46">
              <w:rPr>
                <w:rFonts w:cs="Arial"/>
                <w:sz w:val="22"/>
                <w:szCs w:val="22"/>
                <w:lang w:val="en-NZ" w:eastAsia="en-US"/>
              </w:rPr>
              <w:t>means the person or entity that either directly or indirectly owns the largest proportion of the reporting entity.</w:t>
            </w:r>
          </w:p>
        </w:tc>
      </w:tr>
      <w:tr w:rsidR="006C44FA" w:rsidRPr="009C0B46" w14:paraId="4CC24A97" w14:textId="77777777" w:rsidTr="4E639251">
        <w:tc>
          <w:tcPr>
            <w:tcW w:w="986" w:type="dxa"/>
            <w:shd w:val="clear" w:color="auto" w:fill="auto"/>
          </w:tcPr>
          <w:p w14:paraId="20389C1D" w14:textId="77777777" w:rsidR="006C44FA" w:rsidRPr="009C0B46" w:rsidRDefault="006C44FA" w:rsidP="00D21275">
            <w:pPr>
              <w:spacing w:after="240" w:line="276" w:lineRule="auto"/>
              <w:rPr>
                <w:rFonts w:cs="Arial"/>
                <w:i/>
                <w:sz w:val="22"/>
                <w:szCs w:val="22"/>
                <w:lang w:val="en-NZ" w:eastAsia="en-US"/>
              </w:rPr>
            </w:pPr>
            <w:r w:rsidRPr="009C0B46">
              <w:rPr>
                <w:rFonts w:cs="Arial"/>
                <w:sz w:val="22"/>
                <w:szCs w:val="22"/>
                <w:lang w:val="en-NZ" w:eastAsia="en-US"/>
              </w:rPr>
              <w:t>3.3</w:t>
            </w:r>
            <w:r w:rsidRPr="009C0B46">
              <w:rPr>
                <w:rFonts w:cs="Arial"/>
                <w:sz w:val="22"/>
                <w:szCs w:val="22"/>
                <w:lang w:val="en-NZ" w:eastAsia="en-US"/>
              </w:rPr>
              <w:br/>
            </w:r>
          </w:p>
        </w:tc>
        <w:tc>
          <w:tcPr>
            <w:tcW w:w="4573" w:type="dxa"/>
          </w:tcPr>
          <w:p w14:paraId="36C9CF3D" w14:textId="77777777" w:rsidR="006C44FA" w:rsidRPr="009C0B46" w:rsidRDefault="005A361E" w:rsidP="00D21275">
            <w:pPr>
              <w:spacing w:after="240" w:line="276" w:lineRule="auto"/>
              <w:rPr>
                <w:rFonts w:cs="Arial"/>
                <w:sz w:val="22"/>
                <w:szCs w:val="22"/>
                <w:lang w:val="en-NZ" w:eastAsia="en-US"/>
              </w:rPr>
            </w:pPr>
            <w:r w:rsidRPr="009C0B46">
              <w:rPr>
                <w:rFonts w:cs="Arial"/>
                <w:i/>
                <w:sz w:val="22"/>
                <w:szCs w:val="22"/>
                <w:lang w:val="en-NZ" w:eastAsia="en-US"/>
              </w:rPr>
              <w:t xml:space="preserve">Number of physical </w:t>
            </w:r>
            <w:r w:rsidR="00D9443B">
              <w:rPr>
                <w:rFonts w:cs="Arial"/>
                <w:i/>
                <w:sz w:val="22"/>
                <w:szCs w:val="22"/>
                <w:lang w:val="en-NZ" w:eastAsia="en-US"/>
              </w:rPr>
              <w:t xml:space="preserve">branch office </w:t>
            </w:r>
            <w:r w:rsidRPr="009C0B46">
              <w:rPr>
                <w:rFonts w:cs="Arial"/>
                <w:i/>
                <w:sz w:val="22"/>
                <w:szCs w:val="22"/>
                <w:lang w:val="en-NZ" w:eastAsia="en-US"/>
              </w:rPr>
              <w:t>locations in New Zealand (exclude agent’s office locations. If none, record nil): [number/nil]</w:t>
            </w:r>
          </w:p>
        </w:tc>
        <w:tc>
          <w:tcPr>
            <w:tcW w:w="4931" w:type="dxa"/>
            <w:shd w:val="clear" w:color="auto" w:fill="auto"/>
          </w:tcPr>
          <w:p w14:paraId="772034AB" w14:textId="61D7A657" w:rsidR="004A5D0E" w:rsidRPr="000E2990" w:rsidRDefault="006C44FA" w:rsidP="00D21275">
            <w:pPr>
              <w:spacing w:after="240" w:line="276" w:lineRule="auto"/>
              <w:rPr>
                <w:rFonts w:cs="Arial"/>
                <w:sz w:val="22"/>
                <w:szCs w:val="22"/>
                <w:lang w:val="en-NZ" w:eastAsia="en-US"/>
              </w:rPr>
            </w:pPr>
            <w:r w:rsidRPr="009C0B46">
              <w:rPr>
                <w:rFonts w:cs="Arial"/>
                <w:sz w:val="22"/>
                <w:szCs w:val="22"/>
                <w:lang w:val="en-NZ" w:eastAsia="en-US"/>
              </w:rPr>
              <w:t xml:space="preserve">This question applies whether or not the reporting entity is a ‘branch’ itself. Apart from the main physical address of the reporting entity referred to in </w:t>
            </w:r>
            <w:r w:rsidRPr="000E2990">
              <w:rPr>
                <w:rFonts w:cs="Arial"/>
                <w:sz w:val="22"/>
                <w:szCs w:val="22"/>
                <w:lang w:val="en-NZ" w:eastAsia="en-US"/>
              </w:rPr>
              <w:t>question 2.2, include the number of additional physical places in New Zealand from which the reporting entity conducts relevant business</w:t>
            </w:r>
            <w:r w:rsidR="00E010F7" w:rsidRPr="000E2990">
              <w:rPr>
                <w:rFonts w:cs="Arial"/>
                <w:sz w:val="22"/>
                <w:szCs w:val="22"/>
                <w:lang w:val="en-NZ" w:eastAsia="en-US"/>
              </w:rPr>
              <w:t xml:space="preserve"> </w:t>
            </w:r>
            <w:r w:rsidR="001E7736" w:rsidRPr="000E2990">
              <w:rPr>
                <w:rFonts w:cs="Arial"/>
                <w:sz w:val="22"/>
                <w:szCs w:val="22"/>
                <w:lang w:val="en-NZ" w:eastAsia="en-US"/>
              </w:rPr>
              <w:t xml:space="preserve">to reflect the total number of physical locations.  </w:t>
            </w:r>
          </w:p>
          <w:p w14:paraId="29917856" w14:textId="77777777" w:rsidR="006C44FA" w:rsidRPr="009C0B46" w:rsidRDefault="006C44FA" w:rsidP="00D21275">
            <w:pPr>
              <w:spacing w:after="240" w:line="276" w:lineRule="auto"/>
              <w:rPr>
                <w:rFonts w:cs="Arial"/>
                <w:i/>
                <w:sz w:val="22"/>
                <w:szCs w:val="22"/>
                <w:lang w:val="en-NZ" w:eastAsia="en-US"/>
              </w:rPr>
            </w:pPr>
            <w:r w:rsidRPr="009C0B46">
              <w:rPr>
                <w:rFonts w:cs="Arial"/>
                <w:sz w:val="22"/>
                <w:szCs w:val="22"/>
                <w:lang w:val="en-NZ" w:eastAsia="en-US"/>
              </w:rPr>
              <w:t>Do not include any physical locations that do not conduct any relevant activity.  A relevant activity is an activity that attracts obligations under the Act or regulations.</w:t>
            </w:r>
          </w:p>
        </w:tc>
      </w:tr>
      <w:tr w:rsidR="006C44FA" w:rsidRPr="009C0B46" w14:paraId="3081318C" w14:textId="77777777" w:rsidTr="4E639251">
        <w:tc>
          <w:tcPr>
            <w:tcW w:w="986" w:type="dxa"/>
            <w:shd w:val="clear" w:color="auto" w:fill="auto"/>
          </w:tcPr>
          <w:p w14:paraId="54B46A68" w14:textId="77777777" w:rsidR="006C44FA" w:rsidRPr="009C0B46" w:rsidRDefault="006C44FA" w:rsidP="00D21275">
            <w:pPr>
              <w:spacing w:after="240" w:line="276" w:lineRule="auto"/>
              <w:rPr>
                <w:rFonts w:cs="Arial"/>
                <w:i/>
                <w:sz w:val="22"/>
                <w:szCs w:val="22"/>
                <w:lang w:val="en-NZ" w:eastAsia="en-US"/>
              </w:rPr>
            </w:pPr>
            <w:r w:rsidRPr="009C0B46">
              <w:rPr>
                <w:rFonts w:cs="Arial"/>
                <w:sz w:val="22"/>
                <w:szCs w:val="22"/>
                <w:lang w:val="en-NZ" w:eastAsia="en-US"/>
              </w:rPr>
              <w:t>3.4</w:t>
            </w:r>
            <w:r w:rsidRPr="009C0B46">
              <w:rPr>
                <w:rFonts w:cs="Arial"/>
                <w:sz w:val="22"/>
                <w:szCs w:val="22"/>
                <w:lang w:val="en-NZ" w:eastAsia="en-US"/>
              </w:rPr>
              <w:br/>
            </w:r>
          </w:p>
        </w:tc>
        <w:tc>
          <w:tcPr>
            <w:tcW w:w="4573" w:type="dxa"/>
          </w:tcPr>
          <w:p w14:paraId="2862F2AC" w14:textId="77777777" w:rsidR="006C44FA" w:rsidRPr="009C0B46" w:rsidRDefault="005A361E" w:rsidP="00D21275">
            <w:pPr>
              <w:spacing w:after="240" w:line="276" w:lineRule="auto"/>
              <w:rPr>
                <w:rFonts w:cs="Arial"/>
                <w:sz w:val="22"/>
                <w:szCs w:val="22"/>
                <w:lang w:val="en-NZ" w:eastAsia="en-US"/>
              </w:rPr>
            </w:pPr>
            <w:r w:rsidRPr="009C0B46">
              <w:rPr>
                <w:rFonts w:cs="Arial"/>
                <w:i/>
                <w:sz w:val="22"/>
                <w:szCs w:val="22"/>
                <w:lang w:val="en-NZ" w:eastAsia="en-US"/>
              </w:rPr>
              <w:t>Number of New Zealand subsidiaries (or nil): [number/nil]</w:t>
            </w:r>
          </w:p>
        </w:tc>
        <w:tc>
          <w:tcPr>
            <w:tcW w:w="4931" w:type="dxa"/>
            <w:shd w:val="clear" w:color="auto" w:fill="auto"/>
          </w:tcPr>
          <w:p w14:paraId="7704709F" w14:textId="10D89BC3" w:rsidR="006C44FA" w:rsidRPr="009C0B46" w:rsidRDefault="006C44FA" w:rsidP="00D21275">
            <w:pPr>
              <w:spacing w:after="240" w:line="276" w:lineRule="auto"/>
              <w:rPr>
                <w:rFonts w:cs="Arial"/>
                <w:sz w:val="22"/>
                <w:szCs w:val="22"/>
                <w:lang w:val="en-NZ" w:eastAsia="en-US"/>
              </w:rPr>
            </w:pPr>
            <w:r w:rsidRPr="009C0B46">
              <w:rPr>
                <w:rFonts w:cs="Arial"/>
                <w:sz w:val="22"/>
                <w:szCs w:val="22"/>
                <w:lang w:val="en-NZ" w:eastAsia="en-US"/>
              </w:rPr>
              <w:t>‘</w:t>
            </w:r>
            <w:r w:rsidRPr="4E639251">
              <w:rPr>
                <w:rFonts w:cs="Arial"/>
                <w:b/>
                <w:bCs/>
                <w:i/>
                <w:iCs/>
                <w:sz w:val="22"/>
                <w:szCs w:val="22"/>
                <w:lang w:val="en-NZ" w:eastAsia="en-US"/>
              </w:rPr>
              <w:t>Subsidiary’</w:t>
            </w:r>
            <w:r w:rsidRPr="009C0B46">
              <w:rPr>
                <w:rFonts w:cs="Arial"/>
                <w:sz w:val="22"/>
                <w:szCs w:val="22"/>
                <w:lang w:val="en-NZ" w:eastAsia="en-US"/>
              </w:rPr>
              <w:t xml:space="preserve"> means a company that is controlled by the reporting entity, as defined in section 5 of the </w:t>
            </w:r>
            <w:r w:rsidRPr="00C4017C">
              <w:rPr>
                <w:rFonts w:cs="Arial"/>
                <w:sz w:val="22"/>
                <w:szCs w:val="22"/>
                <w:lang w:val="en-NZ" w:eastAsia="en-US"/>
              </w:rPr>
              <w:t>Companies Act 1993.</w:t>
            </w:r>
            <w:r w:rsidR="00C4017C" w:rsidRPr="00C4017C">
              <w:rPr>
                <w:rStyle w:val="FootnoteReference"/>
                <w:rFonts w:cs="Arial"/>
                <w:sz w:val="22"/>
                <w:szCs w:val="22"/>
                <w:lang w:val="en-NZ" w:eastAsia="en-US"/>
              </w:rPr>
              <w:t xml:space="preserve"> </w:t>
            </w:r>
            <w:r w:rsidR="00C4017C" w:rsidRPr="00C4017C">
              <w:rPr>
                <w:rStyle w:val="FootnoteReference"/>
                <w:rFonts w:cs="Arial"/>
                <w:sz w:val="22"/>
                <w:szCs w:val="22"/>
                <w:lang w:val="en-NZ" w:eastAsia="en-US"/>
              </w:rPr>
              <w:footnoteReference w:id="3"/>
            </w:r>
            <w:r w:rsidR="00C4017C" w:rsidRPr="00C4017C">
              <w:rPr>
                <w:rFonts w:cs="Arial"/>
                <w:sz w:val="22"/>
                <w:szCs w:val="22"/>
                <w:lang w:val="en-NZ" w:eastAsia="en-US"/>
              </w:rPr>
              <w:t xml:space="preserve"> </w:t>
            </w:r>
            <w:r w:rsidR="00C4017C" w:rsidRPr="00C4017C">
              <w:rPr>
                <w:rFonts w:cs="Arial"/>
                <w:sz w:val="22"/>
                <w:szCs w:val="22"/>
              </w:rPr>
              <w:t>A company is a subsidiary of the reporting entity if the reporting entity controls the company's business or holds at least half of the shares.</w:t>
            </w:r>
          </w:p>
          <w:p w14:paraId="35198E9F" w14:textId="77777777" w:rsidR="006C44FA" w:rsidRPr="009C0B46" w:rsidRDefault="006C44FA" w:rsidP="00D21275">
            <w:pPr>
              <w:spacing w:after="240" w:line="276" w:lineRule="auto"/>
              <w:rPr>
                <w:rFonts w:cs="Arial"/>
                <w:sz w:val="22"/>
                <w:szCs w:val="22"/>
                <w:lang w:val="en-NZ" w:eastAsia="en-US"/>
              </w:rPr>
            </w:pPr>
            <w:r w:rsidRPr="009C0B46">
              <w:rPr>
                <w:rFonts w:cs="Arial"/>
                <w:sz w:val="22"/>
                <w:szCs w:val="22"/>
                <w:lang w:val="en-NZ" w:eastAsia="en-US"/>
              </w:rPr>
              <w:t>Only include subsidiaries conducting a relevant activity. A relevant activity is an activity that attracts obligations under the Act or regulations.</w:t>
            </w:r>
          </w:p>
        </w:tc>
      </w:tr>
      <w:tr w:rsidR="006C44FA" w:rsidRPr="009C0B46" w14:paraId="2820DC81" w14:textId="77777777" w:rsidTr="4E639251">
        <w:tc>
          <w:tcPr>
            <w:tcW w:w="986" w:type="dxa"/>
            <w:shd w:val="clear" w:color="auto" w:fill="auto"/>
          </w:tcPr>
          <w:p w14:paraId="67568A2B" w14:textId="77777777" w:rsidR="006C44FA" w:rsidRPr="009C0B46" w:rsidRDefault="006C44FA" w:rsidP="00D21275">
            <w:pPr>
              <w:spacing w:after="240" w:line="276" w:lineRule="auto"/>
              <w:rPr>
                <w:rFonts w:cs="Arial"/>
                <w:i/>
                <w:sz w:val="22"/>
                <w:szCs w:val="22"/>
                <w:lang w:val="en-NZ" w:eastAsia="en-US"/>
              </w:rPr>
            </w:pPr>
            <w:r w:rsidRPr="009C0B46">
              <w:rPr>
                <w:rFonts w:cs="Arial"/>
                <w:sz w:val="22"/>
                <w:szCs w:val="22"/>
                <w:lang w:val="en-NZ" w:eastAsia="en-US"/>
              </w:rPr>
              <w:t>3.5</w:t>
            </w:r>
            <w:r w:rsidRPr="009C0B46">
              <w:rPr>
                <w:rFonts w:cs="Arial"/>
                <w:sz w:val="22"/>
                <w:szCs w:val="22"/>
                <w:lang w:val="en-NZ" w:eastAsia="en-US"/>
              </w:rPr>
              <w:br/>
            </w:r>
          </w:p>
        </w:tc>
        <w:tc>
          <w:tcPr>
            <w:tcW w:w="4573" w:type="dxa"/>
          </w:tcPr>
          <w:p w14:paraId="7DFF8A4E" w14:textId="799F53B1" w:rsidR="006C44FA" w:rsidRPr="000E2990" w:rsidRDefault="00D147AC" w:rsidP="00D21275">
            <w:pPr>
              <w:spacing w:after="240" w:line="276" w:lineRule="auto"/>
              <w:rPr>
                <w:rFonts w:cs="Arial"/>
                <w:sz w:val="22"/>
                <w:szCs w:val="22"/>
                <w:lang w:val="en-NZ" w:eastAsia="en-US"/>
              </w:rPr>
            </w:pPr>
            <w:r w:rsidRPr="000E2990">
              <w:rPr>
                <w:rFonts w:cs="Arial"/>
                <w:i/>
                <w:iCs/>
                <w:sz w:val="22"/>
                <w:szCs w:val="22"/>
                <w:lang w:val="en-NZ" w:eastAsia="en-US"/>
              </w:rPr>
              <w:t xml:space="preserve">If known, </w:t>
            </w:r>
            <w:r w:rsidR="005A361E" w:rsidRPr="000E2990">
              <w:rPr>
                <w:rFonts w:cs="Arial"/>
                <w:i/>
                <w:iCs/>
                <w:sz w:val="22"/>
                <w:szCs w:val="22"/>
                <w:lang w:val="en-NZ" w:eastAsia="en-US"/>
              </w:rPr>
              <w:t>number of physical</w:t>
            </w:r>
            <w:r w:rsidR="00C17BFD" w:rsidRPr="000E2990">
              <w:rPr>
                <w:rFonts w:cs="Arial"/>
                <w:i/>
                <w:iCs/>
                <w:sz w:val="22"/>
                <w:szCs w:val="22"/>
                <w:lang w:val="en-NZ" w:eastAsia="en-US"/>
              </w:rPr>
              <w:t xml:space="preserve"> </w:t>
            </w:r>
            <w:r w:rsidRPr="000E2990">
              <w:rPr>
                <w:rFonts w:cs="Arial"/>
                <w:i/>
                <w:iCs/>
                <w:sz w:val="22"/>
                <w:szCs w:val="22"/>
                <w:lang w:val="en-NZ" w:eastAsia="en-US"/>
              </w:rPr>
              <w:t xml:space="preserve">branch office </w:t>
            </w:r>
            <w:r w:rsidR="005A361E" w:rsidRPr="000E2990">
              <w:rPr>
                <w:rFonts w:cs="Arial"/>
                <w:i/>
                <w:iCs/>
                <w:sz w:val="22"/>
                <w:szCs w:val="22"/>
                <w:lang w:val="en-NZ" w:eastAsia="en-US"/>
              </w:rPr>
              <w:t>locations outside New Zealand (or nil): [number/nil</w:t>
            </w:r>
            <w:r w:rsidRPr="000E2990">
              <w:rPr>
                <w:rFonts w:cs="Arial"/>
                <w:i/>
                <w:iCs/>
                <w:sz w:val="22"/>
                <w:szCs w:val="22"/>
                <w:lang w:val="en-NZ" w:eastAsia="en-US"/>
              </w:rPr>
              <w:t>/unknown</w:t>
            </w:r>
            <w:r w:rsidR="005A361E" w:rsidRPr="000E2990">
              <w:rPr>
                <w:rFonts w:cs="Arial"/>
                <w:i/>
                <w:iCs/>
                <w:sz w:val="22"/>
                <w:szCs w:val="22"/>
                <w:lang w:val="en-NZ" w:eastAsia="en-US"/>
              </w:rPr>
              <w:t>]</w:t>
            </w:r>
          </w:p>
        </w:tc>
        <w:tc>
          <w:tcPr>
            <w:tcW w:w="4931" w:type="dxa"/>
            <w:shd w:val="clear" w:color="auto" w:fill="auto"/>
          </w:tcPr>
          <w:p w14:paraId="4F69C7BF" w14:textId="77777777" w:rsidR="006C44FA" w:rsidRPr="000E2990" w:rsidRDefault="006C44FA" w:rsidP="00D21275">
            <w:pPr>
              <w:spacing w:after="240" w:line="276" w:lineRule="auto"/>
              <w:rPr>
                <w:rFonts w:cs="Arial"/>
                <w:sz w:val="22"/>
                <w:szCs w:val="22"/>
                <w:lang w:val="en-NZ" w:eastAsia="en-US"/>
              </w:rPr>
            </w:pPr>
            <w:r w:rsidRPr="000E2990">
              <w:rPr>
                <w:rFonts w:cs="Arial"/>
                <w:sz w:val="22"/>
                <w:szCs w:val="22"/>
                <w:lang w:val="en-NZ" w:eastAsia="en-US"/>
              </w:rPr>
              <w:t>In this question, ‘</w:t>
            </w:r>
            <w:r w:rsidRPr="000E2990">
              <w:rPr>
                <w:rFonts w:cs="Arial"/>
                <w:b/>
                <w:bCs/>
                <w:i/>
                <w:iCs/>
                <w:sz w:val="22"/>
                <w:szCs w:val="22"/>
                <w:lang w:val="en-NZ" w:eastAsia="en-US"/>
              </w:rPr>
              <w:t>branch’</w:t>
            </w:r>
            <w:r w:rsidRPr="000E2990">
              <w:rPr>
                <w:rFonts w:cs="Arial"/>
                <w:sz w:val="22"/>
                <w:szCs w:val="22"/>
                <w:lang w:val="en-NZ" w:eastAsia="en-US"/>
              </w:rPr>
              <w:t xml:space="preserve"> means an overseas business location</w:t>
            </w:r>
            <w:r w:rsidR="001A2D3F" w:rsidRPr="000E2990">
              <w:rPr>
                <w:rFonts w:cs="Arial"/>
                <w:sz w:val="22"/>
                <w:szCs w:val="22"/>
                <w:lang w:val="en-NZ" w:eastAsia="en-US"/>
              </w:rPr>
              <w:t xml:space="preserve"> of</w:t>
            </w:r>
            <w:r w:rsidRPr="000E2990">
              <w:rPr>
                <w:rFonts w:cs="Arial"/>
                <w:sz w:val="22"/>
                <w:szCs w:val="22"/>
                <w:lang w:val="en-NZ" w:eastAsia="en-US"/>
              </w:rPr>
              <w:t xml:space="preserve"> the reporting entity. Only include branches and physical locations overseas conducting a relevant activity. A relevant activity is an activity that attracts obligations under the Act or regulations.</w:t>
            </w:r>
          </w:p>
        </w:tc>
      </w:tr>
      <w:tr w:rsidR="006C44FA" w:rsidRPr="000E2990" w14:paraId="09D86B9C" w14:textId="77777777" w:rsidTr="4E639251">
        <w:trPr>
          <w:trHeight w:val="1655"/>
        </w:trPr>
        <w:tc>
          <w:tcPr>
            <w:tcW w:w="986" w:type="dxa"/>
            <w:shd w:val="clear" w:color="auto" w:fill="auto"/>
          </w:tcPr>
          <w:p w14:paraId="0FB80CD8" w14:textId="77777777" w:rsidR="006C44FA" w:rsidRPr="000E2990" w:rsidRDefault="006C44FA" w:rsidP="00D21275">
            <w:pPr>
              <w:spacing w:after="240" w:line="276" w:lineRule="auto"/>
              <w:rPr>
                <w:rFonts w:cs="Arial"/>
                <w:i/>
                <w:sz w:val="22"/>
                <w:szCs w:val="22"/>
                <w:lang w:val="en-NZ" w:eastAsia="en-US"/>
              </w:rPr>
            </w:pPr>
            <w:r w:rsidRPr="000E2990">
              <w:rPr>
                <w:rFonts w:cs="Arial"/>
                <w:sz w:val="22"/>
                <w:szCs w:val="22"/>
                <w:lang w:val="en-NZ" w:eastAsia="en-US"/>
              </w:rPr>
              <w:t>3.6</w:t>
            </w:r>
            <w:r w:rsidRPr="000E2990">
              <w:rPr>
                <w:rFonts w:cs="Arial"/>
                <w:sz w:val="22"/>
                <w:szCs w:val="22"/>
                <w:lang w:val="en-NZ" w:eastAsia="en-US"/>
              </w:rPr>
              <w:br/>
            </w:r>
          </w:p>
        </w:tc>
        <w:tc>
          <w:tcPr>
            <w:tcW w:w="4573" w:type="dxa"/>
          </w:tcPr>
          <w:p w14:paraId="22D174FD" w14:textId="77777777" w:rsidR="006C44FA" w:rsidRPr="000E2990" w:rsidRDefault="005A361E" w:rsidP="00D21275">
            <w:pPr>
              <w:spacing w:after="240" w:line="276" w:lineRule="auto"/>
              <w:rPr>
                <w:rFonts w:cs="Arial"/>
                <w:i/>
                <w:sz w:val="22"/>
                <w:szCs w:val="22"/>
                <w:lang w:val="en-NZ" w:eastAsia="en-US"/>
              </w:rPr>
            </w:pPr>
            <w:r w:rsidRPr="000E2990">
              <w:rPr>
                <w:rFonts w:cs="Arial"/>
                <w:i/>
                <w:sz w:val="22"/>
                <w:szCs w:val="22"/>
                <w:lang w:val="en-NZ" w:eastAsia="en-US"/>
              </w:rPr>
              <w:t>Number of subsidiaries outside New Zealand (or nil): [number/nil]</w:t>
            </w:r>
          </w:p>
        </w:tc>
        <w:tc>
          <w:tcPr>
            <w:tcW w:w="4931" w:type="dxa"/>
            <w:shd w:val="clear" w:color="auto" w:fill="auto"/>
          </w:tcPr>
          <w:p w14:paraId="5881E26E" w14:textId="1CE025CC" w:rsidR="006C44FA" w:rsidRPr="000E2990" w:rsidRDefault="006C44FA" w:rsidP="00D21275">
            <w:pPr>
              <w:spacing w:after="240" w:line="276" w:lineRule="auto"/>
              <w:rPr>
                <w:rFonts w:cs="Arial"/>
                <w:sz w:val="22"/>
                <w:szCs w:val="22"/>
                <w:lang w:val="en-NZ" w:eastAsia="en-US"/>
              </w:rPr>
            </w:pPr>
            <w:r w:rsidRPr="000E2990">
              <w:rPr>
                <w:rFonts w:cs="Arial"/>
                <w:i/>
                <w:iCs/>
                <w:sz w:val="22"/>
                <w:szCs w:val="22"/>
                <w:lang w:val="en-NZ" w:eastAsia="en-US"/>
              </w:rPr>
              <w:t>‘</w:t>
            </w:r>
            <w:r w:rsidRPr="000E2990">
              <w:rPr>
                <w:rFonts w:cs="Arial"/>
                <w:b/>
                <w:bCs/>
                <w:i/>
                <w:iCs/>
                <w:sz w:val="22"/>
                <w:szCs w:val="22"/>
                <w:lang w:val="en-NZ" w:eastAsia="en-US"/>
              </w:rPr>
              <w:t>Subsidiary’</w:t>
            </w:r>
            <w:r w:rsidRPr="000E2990">
              <w:rPr>
                <w:rFonts w:cs="Arial"/>
                <w:i/>
                <w:iCs/>
                <w:sz w:val="22"/>
                <w:szCs w:val="22"/>
                <w:lang w:val="en-NZ" w:eastAsia="en-US"/>
              </w:rPr>
              <w:t xml:space="preserve"> </w:t>
            </w:r>
            <w:r w:rsidRPr="000E2990">
              <w:rPr>
                <w:rFonts w:cs="Arial"/>
                <w:sz w:val="22"/>
                <w:szCs w:val="22"/>
                <w:lang w:val="en-NZ" w:eastAsia="en-US"/>
              </w:rPr>
              <w:t>means</w:t>
            </w:r>
            <w:r w:rsidRPr="000E2990">
              <w:rPr>
                <w:rFonts w:cs="Arial"/>
                <w:i/>
                <w:iCs/>
                <w:sz w:val="22"/>
                <w:szCs w:val="22"/>
                <w:lang w:val="en-NZ" w:eastAsia="en-US"/>
              </w:rPr>
              <w:t xml:space="preserve"> </w:t>
            </w:r>
            <w:r w:rsidRPr="000E2990">
              <w:rPr>
                <w:rFonts w:cs="Arial"/>
                <w:sz w:val="22"/>
                <w:szCs w:val="22"/>
                <w:lang w:val="en-NZ" w:eastAsia="en-US"/>
              </w:rPr>
              <w:t>a company that is controlled by another company, as defined in section 5 of the Companies Act 1993.</w:t>
            </w:r>
            <w:r w:rsidRPr="000E2990">
              <w:rPr>
                <w:rFonts w:cs="Arial"/>
                <w:sz w:val="22"/>
                <w:szCs w:val="22"/>
              </w:rPr>
              <w:t xml:space="preserve"> </w:t>
            </w:r>
            <w:r w:rsidR="00260C69" w:rsidRPr="000E2990">
              <w:rPr>
                <w:rFonts w:cs="Arial"/>
                <w:sz w:val="22"/>
                <w:szCs w:val="22"/>
              </w:rPr>
              <w:t>A company is a subsidiary of the reporting entity if the reporting entity controls the company's business or holds at least half of the shares.</w:t>
            </w:r>
          </w:p>
        </w:tc>
      </w:tr>
    </w:tbl>
    <w:p w14:paraId="4EA4E463" w14:textId="77777777" w:rsidR="0044608B" w:rsidRPr="000E2990" w:rsidRDefault="0044608B" w:rsidP="00D21275">
      <w:pPr>
        <w:spacing w:after="200" w:line="276" w:lineRule="auto"/>
        <w:rPr>
          <w:rFonts w:cs="Arial"/>
          <w:b/>
          <w:sz w:val="22"/>
          <w:szCs w:val="22"/>
          <w:lang w:val="en-NZ" w:eastAsia="en-US"/>
        </w:rPr>
      </w:pPr>
    </w:p>
    <w:p w14:paraId="278F58C4" w14:textId="77777777" w:rsidR="00B54584" w:rsidRDefault="00B54584">
      <w:pPr>
        <w:rPr>
          <w:rFonts w:cs="Arial"/>
          <w:b/>
          <w:sz w:val="30"/>
          <w:szCs w:val="30"/>
          <w:lang w:val="en-NZ" w:eastAsia="en-US"/>
        </w:rPr>
      </w:pPr>
      <w:r>
        <w:rPr>
          <w:rFonts w:cs="Arial"/>
          <w:b/>
          <w:sz w:val="30"/>
          <w:szCs w:val="30"/>
          <w:lang w:val="en-NZ" w:eastAsia="en-US"/>
        </w:rPr>
        <w:br w:type="page"/>
      </w:r>
    </w:p>
    <w:p w14:paraId="26DA83F5" w14:textId="1175B8BF" w:rsidR="00FA6489" w:rsidRPr="000E2990" w:rsidRDefault="00FA6489" w:rsidP="00D21275">
      <w:pPr>
        <w:spacing w:after="200" w:line="276" w:lineRule="auto"/>
        <w:rPr>
          <w:rFonts w:cs="Arial"/>
          <w:b/>
          <w:sz w:val="30"/>
          <w:szCs w:val="30"/>
          <w:lang w:val="en-NZ" w:eastAsia="en-US"/>
        </w:rPr>
      </w:pPr>
      <w:r w:rsidRPr="000E2990">
        <w:rPr>
          <w:rFonts w:cs="Arial"/>
          <w:b/>
          <w:sz w:val="30"/>
          <w:szCs w:val="30"/>
          <w:lang w:val="en-NZ" w:eastAsia="en-US"/>
        </w:rPr>
        <w:t xml:space="preserve">Part 2: </w:t>
      </w:r>
      <w:r w:rsidR="00220DFF">
        <w:rPr>
          <w:rFonts w:cs="Arial"/>
          <w:b/>
          <w:sz w:val="30"/>
          <w:szCs w:val="30"/>
          <w:lang w:val="en-NZ" w:eastAsia="en-US"/>
        </w:rPr>
        <w:t>AML/CFT risk assessment and AML/CFT programme</w:t>
      </w:r>
    </w:p>
    <w:tbl>
      <w:tblPr>
        <w:tblW w:w="1049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08" w:type="dxa"/>
          <w:bottom w:w="108" w:type="dxa"/>
        </w:tblCellMar>
        <w:tblLook w:val="04A0" w:firstRow="1" w:lastRow="0" w:firstColumn="1" w:lastColumn="0" w:noHBand="0" w:noVBand="1"/>
      </w:tblPr>
      <w:tblGrid>
        <w:gridCol w:w="986"/>
        <w:gridCol w:w="5535"/>
        <w:gridCol w:w="3969"/>
      </w:tblGrid>
      <w:tr w:rsidR="00B71CCB" w:rsidRPr="000E2990" w14:paraId="63F3F365" w14:textId="77777777" w:rsidTr="4E639251">
        <w:trPr>
          <w:tblHeader/>
        </w:trPr>
        <w:tc>
          <w:tcPr>
            <w:tcW w:w="10490" w:type="dxa"/>
            <w:gridSpan w:val="3"/>
            <w:shd w:val="clear" w:color="auto" w:fill="002060"/>
          </w:tcPr>
          <w:p w14:paraId="28050740" w14:textId="77777777" w:rsidR="00B71CCB" w:rsidRPr="000E2990" w:rsidRDefault="00B71CCB" w:rsidP="00D21275">
            <w:pPr>
              <w:spacing w:after="240" w:line="276" w:lineRule="auto"/>
              <w:rPr>
                <w:rFonts w:cs="Arial"/>
                <w:b/>
                <w:bCs/>
                <w:sz w:val="22"/>
                <w:szCs w:val="22"/>
                <w:lang w:val="en-NZ" w:eastAsia="en-US"/>
              </w:rPr>
            </w:pPr>
            <w:r w:rsidRPr="000E2990">
              <w:rPr>
                <w:rFonts w:cs="Arial"/>
                <w:b/>
                <w:bCs/>
                <w:sz w:val="22"/>
                <w:szCs w:val="22"/>
                <w:lang w:val="en-NZ" w:eastAsia="en-US"/>
              </w:rPr>
              <w:t>Guidance and definitions for Part 2 (questions 4-5)</w:t>
            </w:r>
          </w:p>
        </w:tc>
      </w:tr>
      <w:tr w:rsidR="000E2990" w:rsidRPr="000E2990" w14:paraId="7E9AC496" w14:textId="77777777" w:rsidTr="4E639251">
        <w:trPr>
          <w:trHeight w:val="3269"/>
        </w:trPr>
        <w:tc>
          <w:tcPr>
            <w:tcW w:w="10490" w:type="dxa"/>
            <w:gridSpan w:val="3"/>
          </w:tcPr>
          <w:p w14:paraId="20CD5F08" w14:textId="77777777" w:rsidR="00FF134B" w:rsidRPr="000E2990" w:rsidRDefault="00B71CCB" w:rsidP="00D21275">
            <w:pPr>
              <w:spacing w:line="276" w:lineRule="auto"/>
              <w:rPr>
                <w:rFonts w:cs="Arial"/>
                <w:bCs/>
                <w:i/>
                <w:sz w:val="22"/>
                <w:szCs w:val="22"/>
                <w:lang w:val="en-NZ" w:eastAsia="en-US"/>
              </w:rPr>
            </w:pPr>
            <w:bookmarkStart w:id="0" w:name="_Hlk58336892"/>
            <w:r w:rsidRPr="000E2990">
              <w:rPr>
                <w:rFonts w:cs="Arial"/>
                <w:bCs/>
                <w:i/>
                <w:sz w:val="22"/>
                <w:szCs w:val="22"/>
                <w:lang w:val="en-NZ" w:eastAsia="en-US"/>
              </w:rPr>
              <w:t xml:space="preserve">Answer </w:t>
            </w:r>
            <w:r w:rsidRPr="000E2990">
              <w:rPr>
                <w:rFonts w:cs="Arial"/>
                <w:b/>
                <w:bCs/>
                <w:i/>
                <w:sz w:val="22"/>
                <w:szCs w:val="22"/>
                <w:lang w:val="en-NZ" w:eastAsia="en-US"/>
              </w:rPr>
              <w:t>all relevant</w:t>
            </w:r>
            <w:r w:rsidRPr="000E2990">
              <w:rPr>
                <w:rFonts w:cs="Arial"/>
                <w:bCs/>
                <w:i/>
                <w:sz w:val="22"/>
                <w:szCs w:val="22"/>
                <w:lang w:val="en-NZ" w:eastAsia="en-US"/>
              </w:rPr>
              <w:t xml:space="preserve"> questions.</w:t>
            </w:r>
            <w:r w:rsidR="006D6966" w:rsidRPr="000E2990">
              <w:rPr>
                <w:rFonts w:cs="Arial"/>
                <w:bCs/>
                <w:i/>
                <w:sz w:val="22"/>
                <w:szCs w:val="22"/>
                <w:lang w:val="en-NZ" w:eastAsia="en-US"/>
              </w:rPr>
              <w:t xml:space="preserve"> </w:t>
            </w:r>
          </w:p>
          <w:p w14:paraId="01C37A9F" w14:textId="77777777" w:rsidR="00FF134B" w:rsidRPr="000E2990" w:rsidRDefault="00FF134B" w:rsidP="00D21275">
            <w:pPr>
              <w:spacing w:line="276" w:lineRule="auto"/>
              <w:rPr>
                <w:rFonts w:cs="Arial"/>
                <w:bCs/>
                <w:i/>
                <w:sz w:val="22"/>
                <w:szCs w:val="22"/>
                <w:lang w:val="en-NZ" w:eastAsia="en-US"/>
              </w:rPr>
            </w:pPr>
          </w:p>
          <w:p w14:paraId="6C8B146A" w14:textId="07410CAF" w:rsidR="004E2D13" w:rsidRPr="000E2990" w:rsidRDefault="005B765F" w:rsidP="004E2D13">
            <w:pPr>
              <w:spacing w:line="276" w:lineRule="auto"/>
              <w:rPr>
                <w:rFonts w:cs="Arial"/>
                <w:b/>
                <w:bCs/>
                <w:i/>
                <w:sz w:val="22"/>
                <w:szCs w:val="22"/>
                <w:lang w:val="en-NZ" w:eastAsia="en-US"/>
              </w:rPr>
            </w:pPr>
            <w:r w:rsidRPr="000E2990">
              <w:rPr>
                <w:rFonts w:cs="Arial"/>
                <w:b/>
                <w:bCs/>
                <w:i/>
                <w:sz w:val="22"/>
                <w:szCs w:val="22"/>
                <w:lang w:val="en-NZ" w:eastAsia="en-US"/>
              </w:rPr>
              <w:t>Note</w:t>
            </w:r>
            <w:r w:rsidRPr="000E2990">
              <w:rPr>
                <w:rFonts w:cs="Arial"/>
                <w:bCs/>
                <w:i/>
                <w:sz w:val="22"/>
                <w:szCs w:val="22"/>
                <w:lang w:val="en-NZ" w:eastAsia="en-US"/>
              </w:rPr>
              <w:t>: A member of a designated business group (DBG)</w:t>
            </w:r>
            <w:r w:rsidR="00415711" w:rsidRPr="000E2990">
              <w:rPr>
                <w:rStyle w:val="FootnoteReference"/>
                <w:rFonts w:cs="Arial"/>
                <w:bCs/>
                <w:i/>
                <w:sz w:val="22"/>
                <w:szCs w:val="22"/>
                <w:lang w:val="en-NZ" w:eastAsia="en-US"/>
              </w:rPr>
              <w:t xml:space="preserve"> </w:t>
            </w:r>
            <w:r w:rsidR="00415711" w:rsidRPr="000E2990">
              <w:rPr>
                <w:rStyle w:val="FootnoteReference"/>
                <w:rFonts w:cs="Arial"/>
                <w:bCs/>
                <w:i/>
                <w:sz w:val="22"/>
                <w:szCs w:val="22"/>
                <w:lang w:val="en-NZ" w:eastAsia="en-US"/>
              </w:rPr>
              <w:footnoteReference w:id="4"/>
            </w:r>
            <w:r w:rsidR="00415711" w:rsidRPr="000E2990">
              <w:rPr>
                <w:rFonts w:cs="Arial"/>
                <w:bCs/>
                <w:i/>
                <w:sz w:val="22"/>
                <w:szCs w:val="22"/>
                <w:lang w:val="en-NZ" w:eastAsia="en-US"/>
              </w:rPr>
              <w:t xml:space="preserve"> </w:t>
            </w:r>
            <w:r w:rsidRPr="000E2990">
              <w:rPr>
                <w:rFonts w:cs="Arial"/>
                <w:bCs/>
                <w:i/>
                <w:sz w:val="22"/>
                <w:szCs w:val="22"/>
                <w:lang w:val="en-NZ" w:eastAsia="en-US"/>
              </w:rPr>
              <w:t xml:space="preserve">can rely on another member to carry out some obligations on its behalf, as set out in section 32 of the Act. These include risk assessments and parts of an AML/CFT programme. If you are a member of a DBG, you may allow another member </w:t>
            </w:r>
            <w:r w:rsidR="0018657A" w:rsidRPr="000E2990">
              <w:rPr>
                <w:rFonts w:cs="Arial"/>
                <w:bCs/>
                <w:i/>
                <w:sz w:val="22"/>
                <w:szCs w:val="22"/>
                <w:lang w:val="en-NZ" w:eastAsia="en-US"/>
              </w:rPr>
              <w:t xml:space="preserve">of your DBG </w:t>
            </w:r>
            <w:r w:rsidRPr="000E2990">
              <w:rPr>
                <w:rFonts w:cs="Arial"/>
                <w:bCs/>
                <w:i/>
                <w:sz w:val="22"/>
                <w:szCs w:val="22"/>
                <w:lang w:val="en-NZ" w:eastAsia="en-US"/>
              </w:rPr>
              <w:t xml:space="preserve">to answer this part </w:t>
            </w:r>
            <w:r w:rsidR="00B65897" w:rsidRPr="000E2990">
              <w:rPr>
                <w:rFonts w:cs="Arial"/>
                <w:bCs/>
                <w:i/>
                <w:sz w:val="22"/>
                <w:szCs w:val="22"/>
                <w:lang w:val="en-NZ" w:eastAsia="en-US"/>
              </w:rPr>
              <w:t xml:space="preserve">of the annual report </w:t>
            </w:r>
            <w:r w:rsidRPr="000E2990">
              <w:rPr>
                <w:rFonts w:cs="Arial"/>
                <w:bCs/>
                <w:i/>
                <w:sz w:val="22"/>
                <w:szCs w:val="22"/>
                <w:lang w:val="en-NZ" w:eastAsia="en-US"/>
              </w:rPr>
              <w:t xml:space="preserve">on your behalf </w:t>
            </w:r>
            <w:r w:rsidR="00B65897" w:rsidRPr="000E2990">
              <w:rPr>
                <w:rFonts w:cs="Arial"/>
                <w:bCs/>
                <w:i/>
                <w:sz w:val="22"/>
                <w:szCs w:val="22"/>
                <w:lang w:val="en-NZ" w:eastAsia="en-US"/>
              </w:rPr>
              <w:t xml:space="preserve">(questions 4-5). </w:t>
            </w:r>
            <w:r w:rsidRPr="000E2990">
              <w:rPr>
                <w:rFonts w:cs="Arial"/>
                <w:bCs/>
                <w:i/>
                <w:sz w:val="22"/>
                <w:szCs w:val="22"/>
                <w:lang w:val="en-NZ" w:eastAsia="en-US"/>
              </w:rPr>
              <w:t xml:space="preserve">However, please note that you are responsible for the information provided. </w:t>
            </w:r>
            <w:r w:rsidR="00FF134B" w:rsidRPr="000E2990">
              <w:rPr>
                <w:rFonts w:cs="Arial"/>
                <w:bCs/>
                <w:i/>
                <w:sz w:val="22"/>
                <w:szCs w:val="22"/>
                <w:lang w:val="en-NZ" w:eastAsia="en-US"/>
              </w:rPr>
              <w:br/>
            </w:r>
            <w:r w:rsidR="004E2D13" w:rsidRPr="000E2990">
              <w:rPr>
                <w:rFonts w:cs="Arial"/>
                <w:b/>
                <w:bCs/>
                <w:i/>
                <w:sz w:val="22"/>
                <w:szCs w:val="22"/>
                <w:lang w:val="en-NZ" w:eastAsia="en-US"/>
              </w:rPr>
              <w:t>Each member of a DBG must complete a separate annual report.</w:t>
            </w:r>
          </w:p>
          <w:p w14:paraId="4343C887" w14:textId="79D7F2D0" w:rsidR="005B765F" w:rsidRPr="000E2990" w:rsidRDefault="005B765F" w:rsidP="00D21275">
            <w:pPr>
              <w:spacing w:line="276" w:lineRule="auto"/>
              <w:rPr>
                <w:rFonts w:cs="Arial"/>
                <w:b/>
                <w:bCs/>
                <w:i/>
                <w:sz w:val="22"/>
                <w:szCs w:val="22"/>
                <w:lang w:val="en-NZ" w:eastAsia="en-US"/>
              </w:rPr>
            </w:pPr>
          </w:p>
          <w:p w14:paraId="73A90027" w14:textId="73FC468D" w:rsidR="00E91CCF" w:rsidRPr="000E2990" w:rsidRDefault="005B765F" w:rsidP="00D21275">
            <w:pPr>
              <w:spacing w:line="276" w:lineRule="auto"/>
              <w:rPr>
                <w:rFonts w:cs="Arial"/>
                <w:bCs/>
                <w:i/>
                <w:sz w:val="22"/>
                <w:szCs w:val="22"/>
                <w:lang w:val="en-NZ" w:eastAsia="en-US"/>
              </w:rPr>
            </w:pPr>
            <w:r w:rsidRPr="000E2990">
              <w:rPr>
                <w:rFonts w:cs="Arial"/>
                <w:bCs/>
                <w:i/>
                <w:sz w:val="22"/>
                <w:szCs w:val="22"/>
                <w:lang w:val="en-NZ" w:eastAsia="en-US"/>
              </w:rPr>
              <w:br/>
              <w:t xml:space="preserve">If you are eligible, please state this in the notes section </w:t>
            </w:r>
            <w:r w:rsidR="00FF134B" w:rsidRPr="000E2990">
              <w:rPr>
                <w:rFonts w:cs="Arial"/>
                <w:bCs/>
                <w:i/>
                <w:sz w:val="22"/>
                <w:szCs w:val="22"/>
                <w:lang w:val="en-NZ" w:eastAsia="en-US"/>
              </w:rPr>
              <w:t>in</w:t>
            </w:r>
            <w:r w:rsidRPr="000E2990">
              <w:rPr>
                <w:rFonts w:cs="Arial"/>
                <w:bCs/>
                <w:i/>
                <w:sz w:val="22"/>
                <w:szCs w:val="22"/>
                <w:lang w:val="en-NZ" w:eastAsia="en-US"/>
              </w:rPr>
              <w:t xml:space="preserve"> </w:t>
            </w:r>
            <w:r w:rsidR="00F106ED">
              <w:rPr>
                <w:rFonts w:cs="Arial"/>
                <w:bCs/>
                <w:i/>
                <w:sz w:val="22"/>
                <w:szCs w:val="22"/>
                <w:lang w:val="en-NZ" w:eastAsia="en-US"/>
              </w:rPr>
              <w:t>P</w:t>
            </w:r>
            <w:r w:rsidRPr="000E2990">
              <w:rPr>
                <w:rFonts w:cs="Arial"/>
                <w:bCs/>
                <w:i/>
                <w:sz w:val="22"/>
                <w:szCs w:val="22"/>
                <w:lang w:val="en-NZ" w:eastAsia="en-US"/>
              </w:rPr>
              <w:t xml:space="preserve">art 6, together with the legal name and registered number of the member answering this part on your behalf. Then leave this part blank and go to </w:t>
            </w:r>
            <w:r w:rsidR="00FC48BE">
              <w:rPr>
                <w:rFonts w:cs="Arial"/>
                <w:bCs/>
                <w:i/>
                <w:sz w:val="22"/>
                <w:szCs w:val="22"/>
                <w:lang w:val="en-NZ" w:eastAsia="en-US"/>
              </w:rPr>
              <w:t>P</w:t>
            </w:r>
            <w:r w:rsidRPr="000E2990">
              <w:rPr>
                <w:rFonts w:cs="Arial"/>
                <w:bCs/>
                <w:i/>
                <w:sz w:val="22"/>
                <w:szCs w:val="22"/>
                <w:lang w:val="en-NZ" w:eastAsia="en-US"/>
              </w:rPr>
              <w:t xml:space="preserve">art 3. </w:t>
            </w:r>
          </w:p>
          <w:p w14:paraId="3577BCDF" w14:textId="1243F91C" w:rsidR="00B71CCB" w:rsidRPr="000E2990" w:rsidRDefault="005B765F" w:rsidP="00D21275">
            <w:pPr>
              <w:spacing w:line="276" w:lineRule="auto"/>
              <w:rPr>
                <w:rFonts w:cs="Arial"/>
                <w:b/>
                <w:bCs/>
                <w:i/>
                <w:sz w:val="22"/>
                <w:szCs w:val="22"/>
                <w:lang w:val="en-NZ" w:eastAsia="en-US"/>
              </w:rPr>
            </w:pPr>
            <w:r w:rsidRPr="000E2990">
              <w:rPr>
                <w:rFonts w:cs="Arial"/>
                <w:b/>
                <w:bCs/>
                <w:i/>
                <w:sz w:val="22"/>
                <w:szCs w:val="22"/>
                <w:lang w:val="en-NZ" w:eastAsia="en-US"/>
              </w:rPr>
              <w:t xml:space="preserve">You are required to answer all other parts of </w:t>
            </w:r>
            <w:r w:rsidR="00404AC7" w:rsidRPr="000E2990">
              <w:rPr>
                <w:rFonts w:cs="Arial"/>
                <w:b/>
                <w:bCs/>
                <w:i/>
                <w:sz w:val="22"/>
                <w:szCs w:val="22"/>
                <w:lang w:val="en-NZ" w:eastAsia="en-US"/>
              </w:rPr>
              <w:t>the annual report.</w:t>
            </w:r>
          </w:p>
          <w:p w14:paraId="4D9595A5" w14:textId="77777777" w:rsidR="00F00FBD" w:rsidRPr="000E2990" w:rsidRDefault="00F00FBD" w:rsidP="00D21275">
            <w:pPr>
              <w:spacing w:line="276" w:lineRule="auto"/>
              <w:rPr>
                <w:rFonts w:cs="Arial"/>
                <w:bCs/>
                <w:sz w:val="22"/>
                <w:szCs w:val="22"/>
                <w:lang w:val="en-NZ" w:eastAsia="en-US"/>
              </w:rPr>
            </w:pPr>
          </w:p>
        </w:tc>
      </w:tr>
      <w:tr w:rsidR="009E6B62" w:rsidRPr="009C0B46" w14:paraId="5D364ABA" w14:textId="77777777" w:rsidTr="4E639251">
        <w:trPr>
          <w:trHeight w:val="1478"/>
        </w:trPr>
        <w:tc>
          <w:tcPr>
            <w:tcW w:w="10490" w:type="dxa"/>
            <w:gridSpan w:val="3"/>
            <w:shd w:val="clear" w:color="auto" w:fill="auto"/>
          </w:tcPr>
          <w:p w14:paraId="1274B30B" w14:textId="77777777" w:rsidR="009E6B62" w:rsidRPr="008B1D52" w:rsidRDefault="009E6B62" w:rsidP="00D21275">
            <w:pPr>
              <w:spacing w:after="240" w:line="276" w:lineRule="auto"/>
              <w:rPr>
                <w:rFonts w:cs="Arial"/>
                <w:bCs/>
                <w:sz w:val="22"/>
                <w:szCs w:val="22"/>
                <w:lang w:val="en-NZ" w:eastAsia="en-US"/>
              </w:rPr>
            </w:pPr>
            <w:r w:rsidRPr="008B1D52">
              <w:rPr>
                <w:rFonts w:cs="Arial"/>
                <w:sz w:val="22"/>
                <w:szCs w:val="22"/>
                <w:lang w:val="en-NZ" w:eastAsia="en-US"/>
              </w:rPr>
              <w:t>Questions 4 and 5</w:t>
            </w:r>
          </w:p>
          <w:p w14:paraId="452FFE29" w14:textId="77777777" w:rsidR="009E6B62" w:rsidRPr="008B1D52" w:rsidRDefault="009E6B62" w:rsidP="00D21275">
            <w:pPr>
              <w:spacing w:after="240" w:line="276" w:lineRule="auto"/>
              <w:rPr>
                <w:rFonts w:cs="Arial"/>
                <w:bCs/>
                <w:sz w:val="22"/>
                <w:szCs w:val="22"/>
                <w:lang w:val="en-NZ" w:eastAsia="en-US"/>
              </w:rPr>
            </w:pPr>
            <w:r w:rsidRPr="008B1D52">
              <w:rPr>
                <w:rFonts w:cs="Arial"/>
                <w:bCs/>
                <w:sz w:val="22"/>
                <w:szCs w:val="22"/>
                <w:lang w:val="en-NZ" w:eastAsia="en-US"/>
              </w:rPr>
              <w:t>The majority of questions relate to the internal review and independent audit of your risk assessment and AML/CFT programme required under section 59 of the Act.</w:t>
            </w:r>
          </w:p>
        </w:tc>
      </w:tr>
      <w:tr w:rsidR="00B71CCB" w:rsidRPr="009C0B46" w14:paraId="007467BE" w14:textId="77777777" w:rsidTr="4E639251">
        <w:trPr>
          <w:trHeight w:val="612"/>
        </w:trPr>
        <w:tc>
          <w:tcPr>
            <w:tcW w:w="10490" w:type="dxa"/>
            <w:gridSpan w:val="3"/>
            <w:shd w:val="clear" w:color="auto" w:fill="002060"/>
          </w:tcPr>
          <w:p w14:paraId="06DDA7A0" w14:textId="77777777" w:rsidR="00B71CCB" w:rsidRPr="008B1D52" w:rsidRDefault="00B71CCB" w:rsidP="00D21275">
            <w:pPr>
              <w:spacing w:after="240" w:line="276" w:lineRule="auto"/>
              <w:rPr>
                <w:rFonts w:cs="Arial"/>
                <w:sz w:val="22"/>
                <w:szCs w:val="22"/>
                <w:lang w:val="en-NZ" w:eastAsia="en-US"/>
              </w:rPr>
            </w:pPr>
            <w:r w:rsidRPr="008B1D52">
              <w:rPr>
                <w:rFonts w:cs="Arial"/>
                <w:b/>
                <w:bCs/>
                <w:color w:val="FFFFFF" w:themeColor="background1"/>
                <w:sz w:val="22"/>
                <w:szCs w:val="22"/>
                <w:lang w:val="en-NZ" w:eastAsia="en-US"/>
              </w:rPr>
              <w:t xml:space="preserve">4 – AML/CFT risk assessment </w:t>
            </w:r>
          </w:p>
        </w:tc>
      </w:tr>
      <w:tr w:rsidR="00154BEF" w:rsidRPr="009C0B46" w14:paraId="18795263" w14:textId="77777777" w:rsidTr="4E639251">
        <w:tc>
          <w:tcPr>
            <w:tcW w:w="986" w:type="dxa"/>
            <w:shd w:val="clear" w:color="auto" w:fill="auto"/>
          </w:tcPr>
          <w:p w14:paraId="0CBC837F" w14:textId="77777777" w:rsidR="00B71CCB" w:rsidRPr="008B1D52" w:rsidRDefault="00154BEF" w:rsidP="00D21275">
            <w:pPr>
              <w:spacing w:after="240" w:line="276" w:lineRule="auto"/>
              <w:rPr>
                <w:rFonts w:cs="Arial"/>
                <w:sz w:val="22"/>
                <w:szCs w:val="22"/>
                <w:lang w:val="en-NZ" w:eastAsia="en-US"/>
              </w:rPr>
            </w:pPr>
            <w:r w:rsidRPr="008B1D52">
              <w:rPr>
                <w:rFonts w:cs="Arial"/>
                <w:sz w:val="22"/>
                <w:szCs w:val="22"/>
                <w:lang w:val="en-NZ" w:eastAsia="en-US"/>
              </w:rPr>
              <w:t>4.1</w:t>
            </w:r>
            <w:r w:rsidR="00B71CCB" w:rsidRPr="008B1D52">
              <w:rPr>
                <w:rFonts w:cs="Arial"/>
                <w:sz w:val="22"/>
                <w:szCs w:val="22"/>
                <w:lang w:val="en-NZ" w:eastAsia="en-US"/>
              </w:rPr>
              <w:br/>
            </w:r>
          </w:p>
          <w:p w14:paraId="370D5DB4" w14:textId="77777777" w:rsidR="00B71CCB" w:rsidRPr="008B1D52" w:rsidRDefault="00B71CCB" w:rsidP="00D21275">
            <w:pPr>
              <w:spacing w:after="240" w:line="276" w:lineRule="auto"/>
              <w:rPr>
                <w:rFonts w:cs="Arial"/>
                <w:sz w:val="22"/>
                <w:szCs w:val="22"/>
                <w:lang w:val="en-NZ" w:eastAsia="en-US"/>
              </w:rPr>
            </w:pPr>
          </w:p>
        </w:tc>
        <w:tc>
          <w:tcPr>
            <w:tcW w:w="5535" w:type="dxa"/>
          </w:tcPr>
          <w:p w14:paraId="16D09B12" w14:textId="77777777" w:rsidR="00B71CCB" w:rsidRPr="008B1D52" w:rsidRDefault="00B71CCB" w:rsidP="00D21275">
            <w:pPr>
              <w:spacing w:after="240" w:line="276" w:lineRule="auto"/>
              <w:rPr>
                <w:rFonts w:cs="Arial"/>
                <w:i/>
                <w:iCs/>
                <w:sz w:val="22"/>
                <w:szCs w:val="22"/>
                <w:lang w:val="en-NZ" w:eastAsia="en-US"/>
              </w:rPr>
            </w:pPr>
            <w:r w:rsidRPr="008B1D52">
              <w:rPr>
                <w:rFonts w:cs="Arial"/>
                <w:i/>
                <w:iCs/>
                <w:sz w:val="22"/>
                <w:szCs w:val="22"/>
                <w:lang w:val="en-NZ" w:eastAsia="en-US"/>
              </w:rPr>
              <w:t>Does your risk assessment meet the requirements of section 58 of the Act?</w:t>
            </w:r>
          </w:p>
          <w:p w14:paraId="5BD9C712" w14:textId="77777777" w:rsidR="00B71CCB" w:rsidRPr="008B1D52" w:rsidRDefault="00B71CCB" w:rsidP="00D21275">
            <w:pPr>
              <w:spacing w:after="240" w:line="276" w:lineRule="auto"/>
              <w:rPr>
                <w:rFonts w:cs="Arial"/>
                <w:i/>
                <w:sz w:val="22"/>
                <w:szCs w:val="22"/>
                <w:lang w:val="en-NZ" w:eastAsia="en-US"/>
              </w:rPr>
            </w:pPr>
            <w:r w:rsidRPr="008B1D52">
              <w:rPr>
                <w:rFonts w:cs="Arial"/>
                <w:i/>
                <w:sz w:val="22"/>
                <w:szCs w:val="22"/>
                <w:lang w:val="en-NZ" w:eastAsia="en-US"/>
              </w:rPr>
              <w:t>[Meets all/Meets some/Meets none*]</w:t>
            </w:r>
            <w:r w:rsidR="00A50F71" w:rsidRPr="008B1D52">
              <w:rPr>
                <w:rFonts w:cs="Arial"/>
                <w:i/>
                <w:sz w:val="22"/>
                <w:szCs w:val="22"/>
                <w:lang w:val="en-NZ" w:eastAsia="en-US"/>
              </w:rPr>
              <w:br/>
              <w:t>*Select one.</w:t>
            </w:r>
          </w:p>
          <w:p w14:paraId="4CB6ECF5" w14:textId="77777777" w:rsidR="00B71CCB" w:rsidRPr="008B1D52" w:rsidRDefault="00B71CCB" w:rsidP="00D21275">
            <w:pPr>
              <w:spacing w:line="276" w:lineRule="auto"/>
              <w:rPr>
                <w:rFonts w:cs="Arial"/>
                <w:sz w:val="22"/>
                <w:szCs w:val="22"/>
                <w:lang w:val="en-NZ" w:eastAsia="en-NZ"/>
              </w:rPr>
            </w:pPr>
          </w:p>
        </w:tc>
        <w:tc>
          <w:tcPr>
            <w:tcW w:w="3969" w:type="dxa"/>
            <w:shd w:val="clear" w:color="auto" w:fill="auto"/>
          </w:tcPr>
          <w:p w14:paraId="1AF09D75" w14:textId="0B04ED1C" w:rsidR="001C3BEA" w:rsidRPr="000E2990" w:rsidRDefault="001C3BEA" w:rsidP="001C3BEA">
            <w:pPr>
              <w:spacing w:after="118" w:line="276" w:lineRule="auto"/>
              <w:ind w:right="10"/>
              <w:jc w:val="both"/>
              <w:rPr>
                <w:rFonts w:cs="Arial"/>
                <w:sz w:val="22"/>
                <w:szCs w:val="22"/>
              </w:rPr>
            </w:pPr>
            <w:r w:rsidRPr="000E2990">
              <w:rPr>
                <w:rFonts w:cs="Arial"/>
                <w:sz w:val="22"/>
                <w:szCs w:val="22"/>
              </w:rPr>
              <w:t>Section 58 of the Act specifies what the risk assessment must cover.</w:t>
            </w:r>
            <w:r w:rsidRPr="000E2990" w:rsidDel="00802FF2">
              <w:rPr>
                <w:rFonts w:cs="Arial"/>
                <w:sz w:val="22"/>
                <w:szCs w:val="22"/>
              </w:rPr>
              <w:t xml:space="preserve"> </w:t>
            </w:r>
          </w:p>
          <w:p w14:paraId="1BD554B8" w14:textId="77777777" w:rsidR="001C3BEA" w:rsidRPr="000E2990" w:rsidRDefault="001C3BEA" w:rsidP="001C3BEA">
            <w:pPr>
              <w:spacing w:line="276" w:lineRule="auto"/>
              <w:rPr>
                <w:rFonts w:cs="Arial"/>
                <w:sz w:val="22"/>
                <w:szCs w:val="22"/>
              </w:rPr>
            </w:pPr>
            <w:r w:rsidRPr="000E2990">
              <w:rPr>
                <w:rFonts w:cs="Arial"/>
                <w:sz w:val="22"/>
                <w:szCs w:val="22"/>
              </w:rPr>
              <w:t xml:space="preserve">(1) The risk assessment must identify the ML/TF risks in your business, explain how you will ensure that the assessment remains current, and enable you to determine the level of risk involved in relation to the Act. </w:t>
            </w:r>
            <w:r w:rsidRPr="000E2990">
              <w:rPr>
                <w:rFonts w:cs="Arial"/>
                <w:sz w:val="22"/>
                <w:szCs w:val="22"/>
              </w:rPr>
              <w:br/>
            </w:r>
          </w:p>
          <w:p w14:paraId="621FC7B2" w14:textId="77777777" w:rsidR="001C3BEA" w:rsidRPr="000E2990" w:rsidRDefault="001C3BEA" w:rsidP="001C3BEA">
            <w:pPr>
              <w:spacing w:line="276" w:lineRule="auto"/>
              <w:rPr>
                <w:rFonts w:cs="Arial"/>
                <w:sz w:val="22"/>
                <w:szCs w:val="22"/>
                <w:lang w:val="en-NZ" w:eastAsia="en-NZ"/>
              </w:rPr>
            </w:pPr>
            <w:r w:rsidRPr="000E2990">
              <w:rPr>
                <w:rFonts w:cs="Arial"/>
                <w:sz w:val="22"/>
                <w:szCs w:val="22"/>
                <w:lang w:val="en-NZ" w:eastAsia="en-NZ"/>
              </w:rPr>
              <w:t>(2) To “meet all” the requirements, your risk assessment must address the following areas:</w:t>
            </w:r>
          </w:p>
          <w:p w14:paraId="783CE1FC" w14:textId="77777777" w:rsidR="001C3BEA" w:rsidRPr="000E2990" w:rsidRDefault="001C3BEA" w:rsidP="001C3BEA">
            <w:pPr>
              <w:pStyle w:val="text"/>
              <w:numPr>
                <w:ilvl w:val="0"/>
                <w:numId w:val="63"/>
              </w:numPr>
              <w:shd w:val="clear" w:color="auto" w:fill="FFFFFF" w:themeFill="background1"/>
              <w:spacing w:before="83" w:beforeAutospacing="0" w:after="0" w:afterAutospacing="0" w:line="276" w:lineRule="auto"/>
              <w:textAlignment w:val="baseline"/>
              <w:rPr>
                <w:rFonts w:ascii="Arial" w:hAnsi="Arial" w:cs="Arial"/>
                <w:sz w:val="22"/>
                <w:szCs w:val="22"/>
              </w:rPr>
            </w:pPr>
            <w:r w:rsidRPr="000E2990">
              <w:rPr>
                <w:rFonts w:ascii="Arial" w:hAnsi="Arial" w:cs="Arial"/>
                <w:sz w:val="22"/>
                <w:szCs w:val="22"/>
              </w:rPr>
              <w:t> the nature, size, and complexity of your business; and</w:t>
            </w:r>
          </w:p>
          <w:p w14:paraId="52B67715" w14:textId="77777777" w:rsidR="001C3BEA" w:rsidRPr="000E2990" w:rsidRDefault="001C3BEA" w:rsidP="001C3BEA">
            <w:pPr>
              <w:pStyle w:val="text"/>
              <w:numPr>
                <w:ilvl w:val="0"/>
                <w:numId w:val="63"/>
              </w:numPr>
              <w:shd w:val="clear" w:color="auto" w:fill="FFFFFF" w:themeFill="background1"/>
              <w:spacing w:before="83" w:beforeAutospacing="0" w:after="0" w:afterAutospacing="0" w:line="276" w:lineRule="auto"/>
              <w:textAlignment w:val="baseline"/>
              <w:rPr>
                <w:rFonts w:ascii="Arial" w:hAnsi="Arial" w:cs="Arial"/>
                <w:sz w:val="22"/>
                <w:szCs w:val="22"/>
              </w:rPr>
            </w:pPr>
            <w:r w:rsidRPr="000E2990">
              <w:rPr>
                <w:rFonts w:ascii="Arial" w:hAnsi="Arial" w:cs="Arial"/>
                <w:sz w:val="22"/>
                <w:szCs w:val="22"/>
              </w:rPr>
              <w:t>the products and services offered; and</w:t>
            </w:r>
          </w:p>
          <w:p w14:paraId="3D034841" w14:textId="77777777" w:rsidR="001C3BEA" w:rsidRPr="000E2990" w:rsidRDefault="001C3BEA" w:rsidP="001C3BEA">
            <w:pPr>
              <w:pStyle w:val="text"/>
              <w:numPr>
                <w:ilvl w:val="0"/>
                <w:numId w:val="63"/>
              </w:numPr>
              <w:shd w:val="clear" w:color="auto" w:fill="FFFFFF" w:themeFill="background1"/>
              <w:spacing w:before="83" w:beforeAutospacing="0" w:after="0" w:afterAutospacing="0" w:line="276" w:lineRule="auto"/>
              <w:textAlignment w:val="baseline"/>
              <w:rPr>
                <w:rFonts w:ascii="Arial" w:hAnsi="Arial" w:cs="Arial"/>
                <w:sz w:val="22"/>
                <w:szCs w:val="22"/>
              </w:rPr>
            </w:pPr>
            <w:r w:rsidRPr="000E2990">
              <w:rPr>
                <w:rFonts w:ascii="Arial" w:hAnsi="Arial" w:cs="Arial"/>
                <w:sz w:val="22"/>
                <w:szCs w:val="22"/>
              </w:rPr>
              <w:t>the methods by which your business delivers products and services to your customers; and</w:t>
            </w:r>
          </w:p>
          <w:p w14:paraId="41F7C778" w14:textId="77777777" w:rsidR="001C3BEA" w:rsidRPr="000E2990" w:rsidRDefault="001C3BEA" w:rsidP="001C3BEA">
            <w:pPr>
              <w:pStyle w:val="text"/>
              <w:numPr>
                <w:ilvl w:val="0"/>
                <w:numId w:val="63"/>
              </w:numPr>
              <w:shd w:val="clear" w:color="auto" w:fill="FFFFFF" w:themeFill="background1"/>
              <w:spacing w:before="83" w:beforeAutospacing="0" w:after="0" w:afterAutospacing="0" w:line="276" w:lineRule="auto"/>
              <w:textAlignment w:val="baseline"/>
              <w:rPr>
                <w:rFonts w:ascii="Arial" w:hAnsi="Arial" w:cs="Arial"/>
                <w:sz w:val="22"/>
                <w:szCs w:val="22"/>
              </w:rPr>
            </w:pPr>
            <w:r w:rsidRPr="000E2990">
              <w:rPr>
                <w:rFonts w:ascii="Arial" w:hAnsi="Arial" w:cs="Arial"/>
                <w:sz w:val="22"/>
                <w:szCs w:val="22"/>
              </w:rPr>
              <w:t>the types of customers your business deals with; and</w:t>
            </w:r>
          </w:p>
          <w:p w14:paraId="59AC28F9" w14:textId="77777777" w:rsidR="001C3BEA" w:rsidRPr="000E2990" w:rsidRDefault="001C3BEA" w:rsidP="001C3BEA">
            <w:pPr>
              <w:pStyle w:val="text"/>
              <w:numPr>
                <w:ilvl w:val="0"/>
                <w:numId w:val="63"/>
              </w:numPr>
              <w:shd w:val="clear" w:color="auto" w:fill="FFFFFF" w:themeFill="background1"/>
              <w:spacing w:before="83" w:beforeAutospacing="0" w:after="0" w:afterAutospacing="0" w:line="276" w:lineRule="auto"/>
              <w:textAlignment w:val="baseline"/>
              <w:rPr>
                <w:rFonts w:ascii="Arial" w:hAnsi="Arial" w:cs="Arial"/>
                <w:sz w:val="22"/>
                <w:szCs w:val="22"/>
              </w:rPr>
            </w:pPr>
            <w:r w:rsidRPr="000E2990">
              <w:rPr>
                <w:rFonts w:ascii="Arial" w:hAnsi="Arial" w:cs="Arial"/>
                <w:sz w:val="22"/>
                <w:szCs w:val="22"/>
              </w:rPr>
              <w:t>the countries your business deals with; and</w:t>
            </w:r>
          </w:p>
          <w:p w14:paraId="3CACC541" w14:textId="77777777" w:rsidR="001C3BEA" w:rsidRPr="000E2990" w:rsidRDefault="001C3BEA" w:rsidP="001C3BEA">
            <w:pPr>
              <w:pStyle w:val="text"/>
              <w:numPr>
                <w:ilvl w:val="0"/>
                <w:numId w:val="63"/>
              </w:numPr>
              <w:shd w:val="clear" w:color="auto" w:fill="FFFFFF" w:themeFill="background1"/>
              <w:spacing w:before="83" w:beforeAutospacing="0" w:after="0" w:afterAutospacing="0" w:line="276" w:lineRule="auto"/>
              <w:textAlignment w:val="baseline"/>
              <w:rPr>
                <w:rFonts w:ascii="Arial" w:hAnsi="Arial" w:cs="Arial"/>
                <w:sz w:val="22"/>
                <w:szCs w:val="22"/>
              </w:rPr>
            </w:pPr>
            <w:r w:rsidRPr="000E2990">
              <w:rPr>
                <w:rFonts w:ascii="Arial" w:hAnsi="Arial" w:cs="Arial"/>
                <w:sz w:val="22"/>
                <w:szCs w:val="22"/>
              </w:rPr>
              <w:t>the institutions your business deals with; and</w:t>
            </w:r>
          </w:p>
          <w:p w14:paraId="4B181E90" w14:textId="77777777" w:rsidR="001C3BEA" w:rsidRPr="000E2990" w:rsidRDefault="001C3BEA" w:rsidP="001C3BEA">
            <w:pPr>
              <w:pStyle w:val="text"/>
              <w:numPr>
                <w:ilvl w:val="0"/>
                <w:numId w:val="63"/>
              </w:numPr>
              <w:shd w:val="clear" w:color="auto" w:fill="FFFFFF" w:themeFill="background1"/>
              <w:spacing w:before="83" w:beforeAutospacing="0" w:after="0" w:afterAutospacing="0" w:line="276" w:lineRule="auto"/>
              <w:textAlignment w:val="baseline"/>
              <w:rPr>
                <w:rFonts w:ascii="Arial" w:hAnsi="Arial" w:cs="Arial"/>
                <w:sz w:val="22"/>
                <w:szCs w:val="22"/>
              </w:rPr>
            </w:pPr>
            <w:r w:rsidRPr="000E2990">
              <w:rPr>
                <w:rFonts w:ascii="Arial" w:hAnsi="Arial" w:cs="Arial"/>
                <w:sz w:val="22"/>
                <w:szCs w:val="22"/>
              </w:rPr>
              <w:t>any applicable guidance material produced by AML/CFT supervisors or the Commissioner relating to risk assessments; and</w:t>
            </w:r>
          </w:p>
          <w:p w14:paraId="77594CE1" w14:textId="77777777" w:rsidR="001C3BEA" w:rsidRPr="000E2990" w:rsidRDefault="001C3BEA" w:rsidP="001C3BEA">
            <w:pPr>
              <w:pStyle w:val="text"/>
              <w:numPr>
                <w:ilvl w:val="0"/>
                <w:numId w:val="63"/>
              </w:numPr>
              <w:shd w:val="clear" w:color="auto" w:fill="FFFFFF" w:themeFill="background1"/>
              <w:spacing w:before="83" w:beforeAutospacing="0" w:after="0" w:afterAutospacing="0" w:line="276" w:lineRule="auto"/>
              <w:textAlignment w:val="baseline"/>
              <w:rPr>
                <w:rFonts w:ascii="Arial" w:hAnsi="Arial" w:cs="Arial"/>
                <w:sz w:val="22"/>
                <w:szCs w:val="22"/>
              </w:rPr>
            </w:pPr>
            <w:r w:rsidRPr="000E2990">
              <w:rPr>
                <w:rFonts w:ascii="Arial" w:hAnsi="Arial" w:cs="Arial"/>
                <w:sz w:val="22"/>
                <w:szCs w:val="22"/>
              </w:rPr>
              <w:t>any other factors that may be provided for in regulations.</w:t>
            </w:r>
          </w:p>
          <w:p w14:paraId="37E75A63" w14:textId="77777777" w:rsidR="001C3BEA" w:rsidRPr="000E2990" w:rsidRDefault="001C3BEA" w:rsidP="001C3BEA">
            <w:pPr>
              <w:pStyle w:val="text"/>
              <w:shd w:val="clear" w:color="auto" w:fill="FFFFFF" w:themeFill="background1"/>
              <w:spacing w:before="83" w:beforeAutospacing="0" w:after="0" w:afterAutospacing="0" w:line="276" w:lineRule="auto"/>
              <w:textAlignment w:val="baseline"/>
              <w:rPr>
                <w:rFonts w:ascii="Arial" w:hAnsi="Arial" w:cs="Arial"/>
                <w:sz w:val="22"/>
                <w:szCs w:val="22"/>
              </w:rPr>
            </w:pPr>
            <w:r w:rsidRPr="000E2990">
              <w:rPr>
                <w:rFonts w:ascii="Arial" w:hAnsi="Arial" w:cs="Arial"/>
                <w:sz w:val="22"/>
                <w:szCs w:val="22"/>
              </w:rPr>
              <w:t>(3) The risk assessment must be in writing and—</w:t>
            </w:r>
          </w:p>
          <w:p w14:paraId="41834B2D" w14:textId="77777777" w:rsidR="001C3BEA" w:rsidRPr="000E2990" w:rsidRDefault="001C3BEA" w:rsidP="001C3BEA">
            <w:pPr>
              <w:pStyle w:val="text"/>
              <w:numPr>
                <w:ilvl w:val="0"/>
                <w:numId w:val="64"/>
              </w:numPr>
              <w:shd w:val="clear" w:color="auto" w:fill="FFFFFF" w:themeFill="background1"/>
              <w:spacing w:before="83" w:beforeAutospacing="0" w:after="0" w:afterAutospacing="0" w:line="276" w:lineRule="auto"/>
              <w:textAlignment w:val="baseline"/>
              <w:rPr>
                <w:rFonts w:ascii="Arial" w:hAnsi="Arial" w:cs="Arial"/>
                <w:sz w:val="22"/>
                <w:szCs w:val="22"/>
              </w:rPr>
            </w:pPr>
            <w:r w:rsidRPr="000E2990">
              <w:rPr>
                <w:rFonts w:ascii="Arial" w:hAnsi="Arial" w:cs="Arial"/>
                <w:sz w:val="22"/>
                <w:szCs w:val="22"/>
              </w:rPr>
              <w:t>identify the risks faced by your business in the course of your business; and</w:t>
            </w:r>
          </w:p>
          <w:p w14:paraId="64E7D490" w14:textId="77777777" w:rsidR="001C3BEA" w:rsidRPr="000E2990" w:rsidRDefault="001C3BEA" w:rsidP="001C3BEA">
            <w:pPr>
              <w:pStyle w:val="text"/>
              <w:numPr>
                <w:ilvl w:val="0"/>
                <w:numId w:val="64"/>
              </w:numPr>
              <w:shd w:val="clear" w:color="auto" w:fill="FFFFFF" w:themeFill="background1"/>
              <w:spacing w:before="83" w:beforeAutospacing="0" w:after="0" w:afterAutospacing="0" w:line="276" w:lineRule="auto"/>
              <w:textAlignment w:val="baseline"/>
              <w:rPr>
                <w:rFonts w:ascii="Arial" w:hAnsi="Arial" w:cs="Arial"/>
                <w:sz w:val="22"/>
                <w:szCs w:val="22"/>
              </w:rPr>
            </w:pPr>
            <w:r w:rsidRPr="000E2990">
              <w:rPr>
                <w:rFonts w:ascii="Arial" w:hAnsi="Arial" w:cs="Arial"/>
                <w:sz w:val="22"/>
                <w:szCs w:val="22"/>
              </w:rPr>
              <w:t>describe how the reporting entity will ensure that the assessment remains current; and</w:t>
            </w:r>
          </w:p>
          <w:p w14:paraId="2CD282A3" w14:textId="77777777" w:rsidR="001C3BEA" w:rsidRPr="000E2990" w:rsidRDefault="001C3BEA" w:rsidP="001C3BEA">
            <w:pPr>
              <w:pStyle w:val="text"/>
              <w:numPr>
                <w:ilvl w:val="0"/>
                <w:numId w:val="64"/>
              </w:numPr>
              <w:shd w:val="clear" w:color="auto" w:fill="FFFFFF" w:themeFill="background1"/>
              <w:spacing w:before="83" w:beforeAutospacing="0" w:after="0" w:afterAutospacing="0" w:line="276" w:lineRule="auto"/>
              <w:textAlignment w:val="baseline"/>
              <w:rPr>
                <w:rFonts w:ascii="Arial" w:hAnsi="Arial" w:cs="Arial"/>
                <w:sz w:val="22"/>
                <w:szCs w:val="22"/>
              </w:rPr>
            </w:pPr>
            <w:r w:rsidRPr="000E2990">
              <w:rPr>
                <w:rFonts w:ascii="Arial" w:hAnsi="Arial" w:cs="Arial"/>
                <w:sz w:val="22"/>
                <w:szCs w:val="22"/>
              </w:rPr>
              <w:t>enable your business to determine the level of risk involved in relation to relevant obligations under the Act and regulations.</w:t>
            </w:r>
          </w:p>
          <w:p w14:paraId="22EA7764" w14:textId="77777777" w:rsidR="001C3BEA" w:rsidRPr="000E2990" w:rsidRDefault="001C3BEA" w:rsidP="001C3BEA">
            <w:pPr>
              <w:spacing w:line="276" w:lineRule="auto"/>
              <w:rPr>
                <w:rFonts w:cs="Arial"/>
                <w:sz w:val="22"/>
                <w:szCs w:val="22"/>
              </w:rPr>
            </w:pPr>
          </w:p>
          <w:p w14:paraId="2E80A652" w14:textId="17F2F872" w:rsidR="00B71CCB" w:rsidRPr="000E2990" w:rsidRDefault="001C3BEA" w:rsidP="001C3BEA">
            <w:pPr>
              <w:autoSpaceDE w:val="0"/>
              <w:autoSpaceDN w:val="0"/>
              <w:adjustRightInd w:val="0"/>
              <w:spacing w:line="276" w:lineRule="auto"/>
              <w:rPr>
                <w:rFonts w:cs="Arial"/>
                <w:bCs/>
                <w:sz w:val="22"/>
                <w:szCs w:val="22"/>
                <w:lang w:val="en-NZ" w:eastAsia="en-US"/>
              </w:rPr>
            </w:pPr>
            <w:r w:rsidRPr="000E2990">
              <w:rPr>
                <w:rFonts w:eastAsiaTheme="minorEastAsia" w:cs="Arial"/>
                <w:i/>
                <w:iCs/>
                <w:sz w:val="22"/>
                <w:szCs w:val="22"/>
              </w:rPr>
              <w:t>*Please note:</w:t>
            </w:r>
            <w:r w:rsidRPr="000E2990">
              <w:rPr>
                <w:rFonts w:eastAsiaTheme="minorEastAsia" w:cs="Arial"/>
                <w:sz w:val="22"/>
                <w:szCs w:val="22"/>
              </w:rPr>
              <w:t xml:space="preserve"> </w:t>
            </w:r>
            <w:r w:rsidRPr="000E2990">
              <w:rPr>
                <w:rFonts w:eastAsiaTheme="minorEastAsia" w:cs="Arial"/>
                <w:b/>
                <w:bCs/>
                <w:sz w:val="22"/>
                <w:szCs w:val="22"/>
              </w:rPr>
              <w:t>If your AML/CFT risk assessment does not address all these areas then it cannot “meet all” the requirements.</w:t>
            </w:r>
          </w:p>
        </w:tc>
      </w:tr>
      <w:tr w:rsidR="00615304" w:rsidRPr="009C0B46" w14:paraId="64D08C39" w14:textId="77777777" w:rsidTr="4E639251">
        <w:tc>
          <w:tcPr>
            <w:tcW w:w="986" w:type="dxa"/>
            <w:shd w:val="clear" w:color="auto" w:fill="auto"/>
          </w:tcPr>
          <w:p w14:paraId="015A5518" w14:textId="77777777" w:rsidR="00615304" w:rsidRPr="009C0B46" w:rsidRDefault="00615304" w:rsidP="00D21275">
            <w:pPr>
              <w:spacing w:after="240" w:line="276" w:lineRule="auto"/>
              <w:rPr>
                <w:rFonts w:cs="Arial"/>
                <w:i/>
                <w:sz w:val="22"/>
                <w:szCs w:val="22"/>
                <w:lang w:val="en-NZ" w:eastAsia="en-US"/>
              </w:rPr>
            </w:pPr>
            <w:r w:rsidRPr="009C0B46">
              <w:rPr>
                <w:rFonts w:cs="Arial"/>
                <w:sz w:val="22"/>
                <w:szCs w:val="22"/>
                <w:lang w:val="en-NZ" w:eastAsia="en-US"/>
              </w:rPr>
              <w:t xml:space="preserve">4.2 </w:t>
            </w:r>
            <w:r w:rsidRPr="009C0B46">
              <w:rPr>
                <w:rFonts w:cs="Arial"/>
                <w:i/>
                <w:sz w:val="22"/>
                <w:szCs w:val="22"/>
                <w:lang w:val="en-NZ" w:eastAsia="en-US"/>
              </w:rPr>
              <w:br/>
            </w:r>
          </w:p>
        </w:tc>
        <w:tc>
          <w:tcPr>
            <w:tcW w:w="5535" w:type="dxa"/>
          </w:tcPr>
          <w:p w14:paraId="017F24E2" w14:textId="27B22313" w:rsidR="00615304" w:rsidRPr="009C0B46" w:rsidRDefault="00615304" w:rsidP="00D21275">
            <w:pPr>
              <w:spacing w:after="240" w:line="276" w:lineRule="auto"/>
              <w:rPr>
                <w:rFonts w:cs="Arial"/>
                <w:sz w:val="22"/>
                <w:szCs w:val="22"/>
                <w:lang w:val="en-NZ" w:eastAsia="en-US"/>
              </w:rPr>
            </w:pPr>
            <w:r w:rsidRPr="4E639251">
              <w:rPr>
                <w:rFonts w:cs="Arial"/>
                <w:i/>
                <w:iCs/>
                <w:sz w:val="22"/>
                <w:szCs w:val="22"/>
                <w:lang w:val="en-NZ" w:eastAsia="en-US"/>
              </w:rPr>
              <w:t xml:space="preserve">If your risk assessment meets only some </w:t>
            </w:r>
            <w:r w:rsidRPr="006D6966">
              <w:rPr>
                <w:rFonts w:cs="Arial"/>
                <w:sz w:val="22"/>
                <w:szCs w:val="22"/>
                <w:lang w:val="en-NZ" w:eastAsia="en-US"/>
              </w:rPr>
              <w:t>o</w:t>
            </w:r>
            <w:r w:rsidRPr="4E639251">
              <w:rPr>
                <w:rFonts w:cs="Arial"/>
                <w:i/>
                <w:iCs/>
                <w:sz w:val="22"/>
                <w:szCs w:val="22"/>
                <w:lang w:val="en-NZ" w:eastAsia="en-US"/>
              </w:rPr>
              <w:t>f the requirements of section 58 of Act, please list all subsections that it is not fully compliant with (e</w:t>
            </w:r>
            <w:r w:rsidR="00330611" w:rsidRPr="4E639251">
              <w:rPr>
                <w:rFonts w:cs="Arial"/>
                <w:i/>
                <w:iCs/>
                <w:sz w:val="22"/>
                <w:szCs w:val="22"/>
                <w:lang w:val="en-NZ" w:eastAsia="en-US"/>
              </w:rPr>
              <w:t>.</w:t>
            </w:r>
            <w:r w:rsidRPr="4E639251">
              <w:rPr>
                <w:rFonts w:cs="Arial"/>
                <w:i/>
                <w:iCs/>
                <w:sz w:val="22"/>
                <w:szCs w:val="22"/>
                <w:lang w:val="en-NZ" w:eastAsia="en-US"/>
              </w:rPr>
              <w:t>g</w:t>
            </w:r>
            <w:r w:rsidR="00330611" w:rsidRPr="4E639251">
              <w:rPr>
                <w:rFonts w:cs="Arial"/>
                <w:i/>
                <w:iCs/>
                <w:sz w:val="22"/>
                <w:szCs w:val="22"/>
                <w:lang w:val="en-NZ" w:eastAsia="en-US"/>
              </w:rPr>
              <w:t>.</w:t>
            </w:r>
            <w:r w:rsidRPr="4E639251">
              <w:rPr>
                <w:rFonts w:cs="Arial"/>
                <w:i/>
                <w:iCs/>
                <w:sz w:val="22"/>
                <w:szCs w:val="22"/>
                <w:lang w:val="en-NZ" w:eastAsia="en-US"/>
              </w:rPr>
              <w:t>, sections 58(1), 58(2)(a)–(h), 58(3)(a</w:t>
            </w:r>
            <w:r w:rsidRPr="000E2990">
              <w:rPr>
                <w:rFonts w:cs="Arial"/>
                <w:i/>
                <w:iCs/>
                <w:sz w:val="22"/>
                <w:szCs w:val="22"/>
                <w:lang w:val="en-NZ" w:eastAsia="en-US"/>
              </w:rPr>
              <w:t xml:space="preserve">)–(c) </w:t>
            </w:r>
            <w:r w:rsidR="005C70BD" w:rsidRPr="000E2990">
              <w:rPr>
                <w:rFonts w:cs="Arial"/>
                <w:i/>
                <w:iCs/>
                <w:sz w:val="22"/>
                <w:szCs w:val="22"/>
                <w:lang w:val="en-NZ" w:eastAsia="en-US"/>
              </w:rPr>
              <w:t xml:space="preserve">(use commas to separate each entry): </w:t>
            </w:r>
            <w:r w:rsidRPr="000E2990">
              <w:rPr>
                <w:rFonts w:cs="Arial"/>
                <w:i/>
                <w:iCs/>
                <w:sz w:val="22"/>
                <w:szCs w:val="22"/>
                <w:lang w:val="en-NZ" w:eastAsia="en-US"/>
              </w:rPr>
              <w:t>[list]</w:t>
            </w:r>
          </w:p>
        </w:tc>
        <w:tc>
          <w:tcPr>
            <w:tcW w:w="3969" w:type="dxa"/>
            <w:shd w:val="clear" w:color="auto" w:fill="auto"/>
          </w:tcPr>
          <w:p w14:paraId="4B2DB298" w14:textId="77777777" w:rsidR="001B2E09" w:rsidRPr="000E2990" w:rsidRDefault="001B2E09" w:rsidP="001B2E09">
            <w:pPr>
              <w:spacing w:line="276" w:lineRule="auto"/>
              <w:rPr>
                <w:rFonts w:cs="Arial"/>
                <w:sz w:val="22"/>
                <w:szCs w:val="22"/>
              </w:rPr>
            </w:pPr>
            <w:r w:rsidRPr="000E2990">
              <w:rPr>
                <w:rFonts w:cs="Arial"/>
                <w:sz w:val="22"/>
                <w:szCs w:val="22"/>
              </w:rPr>
              <w:t>If your risk assessment meets only some of the requirements of section 58 of the Act (as listed above in 4.1), please list all the parts it is not fully compliant with.</w:t>
            </w:r>
          </w:p>
          <w:p w14:paraId="48D314C4" w14:textId="0DD2A8A9" w:rsidR="00615304" w:rsidRPr="000E2990" w:rsidRDefault="00615304" w:rsidP="00D21275">
            <w:pPr>
              <w:spacing w:after="240" w:line="276" w:lineRule="auto"/>
              <w:rPr>
                <w:rFonts w:cs="Arial"/>
                <w:bCs/>
                <w:sz w:val="22"/>
                <w:szCs w:val="22"/>
                <w:lang w:val="en-NZ" w:eastAsia="en-US"/>
              </w:rPr>
            </w:pPr>
          </w:p>
        </w:tc>
      </w:tr>
      <w:tr w:rsidR="00615304" w:rsidRPr="009C0B46" w14:paraId="23CA6630" w14:textId="77777777" w:rsidTr="00ED0616">
        <w:trPr>
          <w:trHeight w:val="2953"/>
        </w:trPr>
        <w:tc>
          <w:tcPr>
            <w:tcW w:w="986" w:type="dxa"/>
            <w:shd w:val="clear" w:color="auto" w:fill="auto"/>
          </w:tcPr>
          <w:p w14:paraId="2FA05275" w14:textId="77777777" w:rsidR="00615304" w:rsidRPr="009C0B46" w:rsidRDefault="00615304" w:rsidP="00D21275">
            <w:pPr>
              <w:spacing w:after="240" w:line="276" w:lineRule="auto"/>
              <w:rPr>
                <w:rFonts w:cs="Arial"/>
                <w:sz w:val="22"/>
                <w:szCs w:val="22"/>
                <w:lang w:val="en-NZ" w:eastAsia="en-US"/>
              </w:rPr>
            </w:pPr>
            <w:r w:rsidRPr="009C0B46">
              <w:rPr>
                <w:rFonts w:cs="Arial"/>
                <w:sz w:val="22"/>
                <w:szCs w:val="22"/>
                <w:lang w:val="en-NZ" w:eastAsia="en-US"/>
              </w:rPr>
              <w:t xml:space="preserve">4.3 </w:t>
            </w:r>
            <w:r w:rsidRPr="009C0B46">
              <w:rPr>
                <w:rFonts w:cs="Arial"/>
                <w:sz w:val="22"/>
                <w:szCs w:val="22"/>
                <w:lang w:val="en-NZ" w:eastAsia="en-US"/>
              </w:rPr>
              <w:br/>
            </w:r>
          </w:p>
        </w:tc>
        <w:tc>
          <w:tcPr>
            <w:tcW w:w="5535" w:type="dxa"/>
          </w:tcPr>
          <w:p w14:paraId="34880DA0" w14:textId="21FFF380" w:rsidR="00615304" w:rsidRPr="009C0B46" w:rsidRDefault="00615304" w:rsidP="00D21275">
            <w:pPr>
              <w:spacing w:after="240" w:line="276" w:lineRule="auto"/>
              <w:rPr>
                <w:rFonts w:cs="Arial"/>
                <w:i/>
                <w:iCs/>
                <w:sz w:val="22"/>
                <w:szCs w:val="22"/>
                <w:lang w:val="en-NZ" w:eastAsia="en-US"/>
              </w:rPr>
            </w:pPr>
            <w:r w:rsidRPr="4E639251">
              <w:rPr>
                <w:rFonts w:cs="Arial"/>
                <w:i/>
                <w:iCs/>
                <w:sz w:val="22"/>
                <w:szCs w:val="22"/>
                <w:lang w:val="en-NZ" w:eastAsia="en-US"/>
              </w:rPr>
              <w:t>When was the most recent internal review of the risk assessment completed</w:t>
            </w:r>
            <w:r w:rsidR="00060235">
              <w:rPr>
                <w:rFonts w:cs="Arial"/>
                <w:i/>
                <w:iCs/>
                <w:sz w:val="22"/>
                <w:szCs w:val="22"/>
                <w:lang w:val="en-NZ" w:eastAsia="en-US"/>
              </w:rPr>
              <w:t>?</w:t>
            </w:r>
            <w:r w:rsidRPr="4E639251">
              <w:rPr>
                <w:rFonts w:cs="Arial"/>
                <w:i/>
                <w:iCs/>
                <w:sz w:val="22"/>
                <w:szCs w:val="22"/>
                <w:lang w:val="en-NZ" w:eastAsia="en-US"/>
              </w:rPr>
              <w:t xml:space="preserve"> [date]</w:t>
            </w:r>
          </w:p>
        </w:tc>
        <w:tc>
          <w:tcPr>
            <w:tcW w:w="3969" w:type="dxa"/>
            <w:shd w:val="clear" w:color="auto" w:fill="auto"/>
          </w:tcPr>
          <w:p w14:paraId="627F72AA" w14:textId="39CB2A22" w:rsidR="00615304" w:rsidRPr="009C0B46" w:rsidRDefault="00615304" w:rsidP="00D21275">
            <w:pPr>
              <w:spacing w:after="240" w:line="276" w:lineRule="auto"/>
              <w:rPr>
                <w:rFonts w:cs="Arial"/>
                <w:sz w:val="22"/>
                <w:szCs w:val="22"/>
                <w:lang w:val="en-NZ" w:eastAsia="en-US"/>
              </w:rPr>
            </w:pPr>
            <w:r w:rsidRPr="009C0B46">
              <w:rPr>
                <w:rFonts w:cs="Arial"/>
                <w:bCs/>
                <w:i/>
                <w:sz w:val="22"/>
                <w:szCs w:val="22"/>
                <w:lang w:val="en-NZ" w:eastAsia="en-US"/>
              </w:rPr>
              <w:t>‘</w:t>
            </w:r>
            <w:r w:rsidRPr="009C0B46">
              <w:rPr>
                <w:rFonts w:cs="Arial"/>
                <w:b/>
                <w:bCs/>
                <w:i/>
                <w:sz w:val="22"/>
                <w:szCs w:val="22"/>
                <w:lang w:val="en-NZ" w:eastAsia="en-US"/>
              </w:rPr>
              <w:t>Review’</w:t>
            </w:r>
            <w:r w:rsidRPr="009C0B46">
              <w:rPr>
                <w:rFonts w:cs="Arial"/>
                <w:bCs/>
                <w:sz w:val="22"/>
                <w:szCs w:val="22"/>
                <w:lang w:val="en-NZ" w:eastAsia="en-US"/>
              </w:rPr>
              <w:t xml:space="preserve"> means an internal check of your risk assessment to ensure it is current, any weaknesses are identified</w:t>
            </w:r>
            <w:r w:rsidR="00C96BB8">
              <w:rPr>
                <w:rFonts w:cs="Arial"/>
                <w:bCs/>
                <w:sz w:val="22"/>
                <w:szCs w:val="22"/>
                <w:lang w:val="en-NZ" w:eastAsia="en-US"/>
              </w:rPr>
              <w:t>,</w:t>
            </w:r>
            <w:r w:rsidRPr="009C0B46">
              <w:rPr>
                <w:rFonts w:cs="Arial"/>
                <w:bCs/>
                <w:sz w:val="22"/>
                <w:szCs w:val="22"/>
                <w:lang w:val="en-NZ" w:eastAsia="en-US"/>
              </w:rPr>
              <w:t xml:space="preserve"> and changes are made as necessary. </w:t>
            </w:r>
            <w:r w:rsidRPr="009C0B46">
              <w:rPr>
                <w:rFonts w:cs="Arial"/>
                <w:sz w:val="22"/>
                <w:szCs w:val="22"/>
                <w:lang w:val="en-NZ" w:eastAsia="en-US"/>
              </w:rPr>
              <w:t xml:space="preserve"> </w:t>
            </w:r>
          </w:p>
          <w:p w14:paraId="4E5EBECC" w14:textId="77777777" w:rsidR="00615304" w:rsidRPr="009C0B46" w:rsidRDefault="00615304" w:rsidP="00D21275">
            <w:pPr>
              <w:spacing w:after="240" w:line="276" w:lineRule="auto"/>
              <w:rPr>
                <w:rFonts w:cs="Arial"/>
                <w:sz w:val="22"/>
                <w:szCs w:val="22"/>
                <w:lang w:val="en-NZ" w:eastAsia="en-US"/>
              </w:rPr>
            </w:pPr>
            <w:r w:rsidRPr="009C0B46">
              <w:rPr>
                <w:rFonts w:cs="Arial"/>
                <w:sz w:val="22"/>
                <w:szCs w:val="22"/>
                <w:lang w:val="en-NZ" w:eastAsia="en-US"/>
              </w:rPr>
              <w:t>If you have not reviewed your risk assessment since it was initially produced, insert the date it was first produced.</w:t>
            </w:r>
            <w:r w:rsidRPr="009C0B46">
              <w:rPr>
                <w:rFonts w:cs="Arial"/>
                <w:bCs/>
                <w:i/>
                <w:sz w:val="22"/>
                <w:szCs w:val="22"/>
                <w:lang w:val="en-NZ" w:eastAsia="en-US"/>
              </w:rPr>
              <w:t xml:space="preserve"> </w:t>
            </w:r>
          </w:p>
        </w:tc>
      </w:tr>
      <w:tr w:rsidR="00615304" w:rsidRPr="009C0B46" w14:paraId="54499B08" w14:textId="77777777" w:rsidTr="4E639251">
        <w:trPr>
          <w:trHeight w:val="1565"/>
        </w:trPr>
        <w:tc>
          <w:tcPr>
            <w:tcW w:w="986" w:type="dxa"/>
            <w:shd w:val="clear" w:color="auto" w:fill="auto"/>
          </w:tcPr>
          <w:p w14:paraId="26BEFD41" w14:textId="77777777" w:rsidR="00615304" w:rsidRPr="009C0B46" w:rsidRDefault="00615304" w:rsidP="00D21275">
            <w:pPr>
              <w:spacing w:after="240" w:line="276" w:lineRule="auto"/>
              <w:rPr>
                <w:rFonts w:cs="Arial"/>
                <w:i/>
                <w:sz w:val="22"/>
                <w:szCs w:val="22"/>
                <w:lang w:val="en-NZ" w:eastAsia="en-US"/>
              </w:rPr>
            </w:pPr>
            <w:r w:rsidRPr="009C0B46">
              <w:rPr>
                <w:rFonts w:cs="Arial"/>
                <w:sz w:val="22"/>
                <w:szCs w:val="22"/>
                <w:lang w:val="en-NZ" w:eastAsia="en-US"/>
              </w:rPr>
              <w:t xml:space="preserve">4.4 </w:t>
            </w:r>
            <w:r w:rsidRPr="009C0B46">
              <w:rPr>
                <w:rFonts w:cs="Arial"/>
                <w:sz w:val="22"/>
                <w:szCs w:val="22"/>
                <w:lang w:val="en-NZ" w:eastAsia="en-US"/>
              </w:rPr>
              <w:br/>
            </w:r>
          </w:p>
          <w:p w14:paraId="08067AD6" w14:textId="77777777" w:rsidR="00615304" w:rsidRPr="009C0B46" w:rsidRDefault="00615304" w:rsidP="00D21275">
            <w:pPr>
              <w:spacing w:after="240" w:line="276" w:lineRule="auto"/>
              <w:rPr>
                <w:rFonts w:cs="Arial"/>
                <w:i/>
                <w:sz w:val="22"/>
                <w:szCs w:val="22"/>
                <w:lang w:val="en-NZ" w:eastAsia="en-US"/>
              </w:rPr>
            </w:pPr>
          </w:p>
        </w:tc>
        <w:tc>
          <w:tcPr>
            <w:tcW w:w="5535" w:type="dxa"/>
          </w:tcPr>
          <w:p w14:paraId="7BA31D82" w14:textId="77777777" w:rsidR="00615304" w:rsidRPr="009C0B46" w:rsidRDefault="00615304" w:rsidP="00D21275">
            <w:pPr>
              <w:spacing w:after="240" w:line="276" w:lineRule="auto"/>
              <w:rPr>
                <w:rFonts w:cs="Arial"/>
                <w:i/>
                <w:iCs/>
                <w:sz w:val="22"/>
                <w:szCs w:val="22"/>
                <w:lang w:val="en-NZ" w:eastAsia="en-US"/>
              </w:rPr>
            </w:pPr>
            <w:r w:rsidRPr="4E639251">
              <w:rPr>
                <w:rFonts w:cs="Arial"/>
                <w:i/>
                <w:iCs/>
                <w:sz w:val="22"/>
                <w:szCs w:val="22"/>
                <w:lang w:val="en-NZ" w:eastAsia="en-US"/>
              </w:rPr>
              <w:t>Has the risk assessment been independently audited? [Yes/No*]</w:t>
            </w:r>
          </w:p>
          <w:p w14:paraId="3BB00627" w14:textId="77777777" w:rsidR="00615304" w:rsidRPr="009C0B46" w:rsidRDefault="00615304" w:rsidP="00D21275">
            <w:pPr>
              <w:spacing w:after="240" w:line="276" w:lineRule="auto"/>
              <w:rPr>
                <w:rFonts w:cs="Arial"/>
                <w:i/>
                <w:iCs/>
                <w:sz w:val="22"/>
                <w:szCs w:val="22"/>
                <w:lang w:val="en-NZ" w:eastAsia="en-US"/>
              </w:rPr>
            </w:pPr>
            <w:r w:rsidRPr="001B72E9">
              <w:rPr>
                <w:rFonts w:cs="Arial"/>
                <w:i/>
                <w:iCs/>
                <w:sz w:val="22"/>
                <w:szCs w:val="22"/>
                <w:lang w:val="en-NZ" w:eastAsia="en-US"/>
              </w:rPr>
              <w:t>*Select one.</w:t>
            </w:r>
          </w:p>
        </w:tc>
        <w:tc>
          <w:tcPr>
            <w:tcW w:w="3969" w:type="dxa"/>
            <w:shd w:val="clear" w:color="auto" w:fill="auto"/>
          </w:tcPr>
          <w:p w14:paraId="6AE8DECE" w14:textId="77777777" w:rsidR="00615304" w:rsidRPr="000E2990" w:rsidRDefault="00615304" w:rsidP="00D21275">
            <w:pPr>
              <w:spacing w:line="276" w:lineRule="auto"/>
              <w:ind w:right="477"/>
              <w:rPr>
                <w:rFonts w:cs="Arial"/>
                <w:sz w:val="22"/>
                <w:szCs w:val="22"/>
                <w:lang w:val="en-NZ" w:eastAsia="en-US"/>
              </w:rPr>
            </w:pPr>
            <w:r w:rsidRPr="4E639251">
              <w:rPr>
                <w:rFonts w:cs="Arial"/>
                <w:i/>
                <w:iCs/>
                <w:sz w:val="22"/>
                <w:szCs w:val="22"/>
                <w:lang w:val="en-NZ" w:eastAsia="en-US"/>
              </w:rPr>
              <w:t>‘</w:t>
            </w:r>
            <w:r w:rsidRPr="00D8169D">
              <w:rPr>
                <w:rFonts w:cs="Arial"/>
                <w:b/>
                <w:bCs/>
                <w:i/>
                <w:iCs/>
                <w:sz w:val="22"/>
                <w:szCs w:val="22"/>
                <w:lang w:val="en-NZ" w:eastAsia="en-US"/>
              </w:rPr>
              <w:t>Audit’</w:t>
            </w:r>
            <w:r w:rsidRPr="00D8169D">
              <w:rPr>
                <w:rFonts w:cs="Arial"/>
                <w:sz w:val="22"/>
                <w:szCs w:val="22"/>
                <w:lang w:val="en-NZ" w:eastAsia="en-US"/>
              </w:rPr>
              <w:t xml:space="preserve"> means a systematic </w:t>
            </w:r>
            <w:r w:rsidRPr="000E2990">
              <w:rPr>
                <w:rFonts w:cs="Arial"/>
                <w:sz w:val="22"/>
                <w:szCs w:val="22"/>
                <w:lang w:val="en-NZ" w:eastAsia="en-US"/>
              </w:rPr>
              <w:t>check of your risk assessment by an independent and suitably qualified person, resulting in a written report.</w:t>
            </w:r>
          </w:p>
          <w:p w14:paraId="60A1E823" w14:textId="77777777" w:rsidR="00ED0616" w:rsidRPr="000E2990" w:rsidRDefault="00ED0616" w:rsidP="00D21275">
            <w:pPr>
              <w:spacing w:line="276" w:lineRule="auto"/>
              <w:ind w:right="477"/>
              <w:rPr>
                <w:rFonts w:cs="Arial"/>
                <w:sz w:val="22"/>
                <w:szCs w:val="22"/>
                <w:lang w:val="en-NZ" w:eastAsia="en-US"/>
              </w:rPr>
            </w:pPr>
          </w:p>
          <w:p w14:paraId="15B35A77" w14:textId="77777777" w:rsidR="00505C99" w:rsidRPr="000E2990" w:rsidRDefault="00505C99" w:rsidP="00505C99">
            <w:pPr>
              <w:spacing w:line="276" w:lineRule="auto"/>
              <w:ind w:right="477"/>
              <w:rPr>
                <w:rFonts w:cs="Arial"/>
                <w:sz w:val="22"/>
                <w:szCs w:val="22"/>
              </w:rPr>
            </w:pPr>
            <w:r w:rsidRPr="000E2990">
              <w:rPr>
                <w:rFonts w:cs="Arial"/>
                <w:sz w:val="22"/>
                <w:szCs w:val="22"/>
              </w:rPr>
              <w:t xml:space="preserve">Section 59 of the Act specifies the requirements for review and audit of AML/CFT programmes and risk assessments. </w:t>
            </w:r>
          </w:p>
          <w:p w14:paraId="227A98EE" w14:textId="1CA2547C" w:rsidR="00615304" w:rsidRPr="00505C99" w:rsidRDefault="00505C99" w:rsidP="00505C99">
            <w:pPr>
              <w:spacing w:after="240" w:line="276" w:lineRule="auto"/>
              <w:rPr>
                <w:rFonts w:cs="Arial"/>
                <w:b/>
                <w:bCs/>
                <w:sz w:val="22"/>
                <w:szCs w:val="22"/>
                <w:lang w:val="en-NZ" w:eastAsia="en-US"/>
              </w:rPr>
            </w:pPr>
            <w:r w:rsidRPr="000E2990">
              <w:rPr>
                <w:rFonts w:cs="Arial"/>
                <w:sz w:val="22"/>
                <w:szCs w:val="22"/>
              </w:rPr>
              <w:t xml:space="preserve">Further information is available in the </w:t>
            </w:r>
            <w:r w:rsidRPr="000E2990">
              <w:rPr>
                <w:rFonts w:cs="Arial"/>
                <w:i/>
                <w:iCs/>
                <w:sz w:val="22"/>
                <w:szCs w:val="22"/>
              </w:rPr>
              <w:t>Guideline for Audits of Risk Assessments and AML/CFT Programmes</w:t>
            </w:r>
            <w:r w:rsidRPr="000E2990">
              <w:rPr>
                <w:rFonts w:cs="Arial"/>
                <w:sz w:val="22"/>
                <w:szCs w:val="22"/>
              </w:rPr>
              <w:t>.</w:t>
            </w:r>
          </w:p>
        </w:tc>
      </w:tr>
      <w:tr w:rsidR="00615304" w:rsidRPr="009C0B46" w14:paraId="03E1C9D6" w14:textId="77777777" w:rsidTr="4E639251">
        <w:trPr>
          <w:trHeight w:val="1003"/>
        </w:trPr>
        <w:tc>
          <w:tcPr>
            <w:tcW w:w="986" w:type="dxa"/>
            <w:shd w:val="clear" w:color="auto" w:fill="auto"/>
          </w:tcPr>
          <w:p w14:paraId="26CD6111" w14:textId="77777777" w:rsidR="00615304" w:rsidRPr="009C0B46" w:rsidRDefault="00615304" w:rsidP="00D21275">
            <w:pPr>
              <w:spacing w:after="240" w:line="276" w:lineRule="auto"/>
              <w:rPr>
                <w:rFonts w:cs="Arial"/>
                <w:i/>
                <w:sz w:val="22"/>
                <w:szCs w:val="22"/>
                <w:lang w:val="en-NZ" w:eastAsia="en-US"/>
              </w:rPr>
            </w:pPr>
            <w:r w:rsidRPr="009C0B46">
              <w:rPr>
                <w:rFonts w:cs="Arial"/>
                <w:i/>
                <w:sz w:val="22"/>
                <w:szCs w:val="22"/>
                <w:lang w:val="en-NZ" w:eastAsia="en-US"/>
              </w:rPr>
              <w:t>4.5</w:t>
            </w:r>
          </w:p>
        </w:tc>
        <w:tc>
          <w:tcPr>
            <w:tcW w:w="5535" w:type="dxa"/>
          </w:tcPr>
          <w:p w14:paraId="2DD5F714" w14:textId="77777777" w:rsidR="00615304" w:rsidRPr="009C0B46" w:rsidRDefault="00615304" w:rsidP="00D21275">
            <w:pPr>
              <w:spacing w:after="240" w:line="276" w:lineRule="auto"/>
              <w:rPr>
                <w:rFonts w:cs="Arial"/>
                <w:i/>
                <w:iCs/>
                <w:sz w:val="22"/>
                <w:szCs w:val="22"/>
                <w:lang w:val="en-NZ" w:eastAsia="en-US"/>
              </w:rPr>
            </w:pPr>
            <w:r w:rsidRPr="4E639251">
              <w:rPr>
                <w:rFonts w:cs="Arial"/>
                <w:i/>
                <w:iCs/>
                <w:sz w:val="22"/>
                <w:szCs w:val="22"/>
                <w:lang w:val="en-NZ" w:eastAsia="en-US"/>
              </w:rPr>
              <w:t>If yes to 4.4, when was the most recent audit of the risk assessment completed? [date]</w:t>
            </w:r>
          </w:p>
        </w:tc>
        <w:tc>
          <w:tcPr>
            <w:tcW w:w="3969" w:type="dxa"/>
            <w:shd w:val="clear" w:color="auto" w:fill="auto"/>
          </w:tcPr>
          <w:p w14:paraId="04747CBB" w14:textId="77777777" w:rsidR="00615304" w:rsidRPr="009C0B46" w:rsidRDefault="00615304" w:rsidP="00D21275">
            <w:pPr>
              <w:spacing w:after="240" w:line="276" w:lineRule="auto"/>
              <w:rPr>
                <w:rFonts w:cs="Arial"/>
                <w:sz w:val="22"/>
                <w:szCs w:val="22"/>
                <w:lang w:val="en-NZ" w:eastAsia="en-US"/>
              </w:rPr>
            </w:pPr>
          </w:p>
        </w:tc>
      </w:tr>
      <w:tr w:rsidR="00615304" w:rsidRPr="009C0B46" w14:paraId="1699E89E" w14:textId="77777777" w:rsidTr="4E639251">
        <w:trPr>
          <w:trHeight w:val="1758"/>
        </w:trPr>
        <w:tc>
          <w:tcPr>
            <w:tcW w:w="986" w:type="dxa"/>
            <w:shd w:val="clear" w:color="auto" w:fill="auto"/>
          </w:tcPr>
          <w:p w14:paraId="0808B731" w14:textId="77777777" w:rsidR="00615304" w:rsidRPr="009C0B46" w:rsidDel="0037762D" w:rsidRDefault="00615304" w:rsidP="00D21275">
            <w:pPr>
              <w:spacing w:after="240" w:line="276" w:lineRule="auto"/>
              <w:rPr>
                <w:rFonts w:cs="Arial"/>
                <w:i/>
                <w:sz w:val="22"/>
                <w:szCs w:val="22"/>
                <w:lang w:val="en-NZ" w:eastAsia="en-US"/>
              </w:rPr>
            </w:pPr>
            <w:r w:rsidRPr="009C0B46">
              <w:rPr>
                <w:rFonts w:cs="Arial"/>
                <w:i/>
                <w:sz w:val="22"/>
                <w:szCs w:val="22"/>
                <w:lang w:val="en-NZ" w:eastAsia="en-US"/>
              </w:rPr>
              <w:t xml:space="preserve">4.6 </w:t>
            </w:r>
            <w:r w:rsidRPr="009C0B46">
              <w:rPr>
                <w:rFonts w:cs="Arial"/>
                <w:i/>
                <w:sz w:val="22"/>
                <w:szCs w:val="22"/>
                <w:lang w:val="en-NZ" w:eastAsia="en-US"/>
              </w:rPr>
              <w:br/>
            </w:r>
          </w:p>
        </w:tc>
        <w:tc>
          <w:tcPr>
            <w:tcW w:w="5535" w:type="dxa"/>
          </w:tcPr>
          <w:p w14:paraId="516878DD" w14:textId="77777777" w:rsidR="00615304" w:rsidRPr="000E2990" w:rsidRDefault="00615304" w:rsidP="00D21275">
            <w:pPr>
              <w:spacing w:after="240" w:line="276" w:lineRule="auto"/>
              <w:rPr>
                <w:rFonts w:cs="Arial"/>
                <w:i/>
                <w:iCs/>
                <w:sz w:val="22"/>
                <w:szCs w:val="22"/>
                <w:lang w:val="en-NZ" w:eastAsia="en-US"/>
              </w:rPr>
            </w:pPr>
            <w:r w:rsidRPr="000E2990">
              <w:rPr>
                <w:rFonts w:cs="Arial"/>
                <w:i/>
                <w:iCs/>
                <w:sz w:val="22"/>
                <w:szCs w:val="22"/>
                <w:lang w:val="en-NZ" w:eastAsia="en-US"/>
              </w:rPr>
              <w:t>If yes to 4.4, did the most recent audit of the risk assessment highlight any deficiencies? [Yes/No*]</w:t>
            </w:r>
          </w:p>
          <w:p w14:paraId="2FF19A9E" w14:textId="77777777" w:rsidR="00615304" w:rsidRPr="000E2990" w:rsidRDefault="00615304" w:rsidP="00D21275">
            <w:pPr>
              <w:spacing w:line="276" w:lineRule="auto"/>
              <w:rPr>
                <w:rFonts w:cs="Arial"/>
                <w:i/>
                <w:iCs/>
                <w:sz w:val="22"/>
                <w:szCs w:val="22"/>
                <w:lang w:val="en-NZ" w:eastAsia="en-US"/>
              </w:rPr>
            </w:pPr>
            <w:r w:rsidRPr="000E2990">
              <w:rPr>
                <w:rFonts w:cs="Arial"/>
                <w:i/>
                <w:iCs/>
                <w:sz w:val="22"/>
                <w:szCs w:val="22"/>
                <w:lang w:val="en-NZ" w:eastAsia="en-US"/>
              </w:rPr>
              <w:t>*Select one.</w:t>
            </w:r>
          </w:p>
        </w:tc>
        <w:tc>
          <w:tcPr>
            <w:tcW w:w="3969" w:type="dxa"/>
            <w:shd w:val="clear" w:color="auto" w:fill="auto"/>
          </w:tcPr>
          <w:p w14:paraId="48483EB1" w14:textId="7718B153" w:rsidR="00615304" w:rsidRPr="000E2990" w:rsidDel="0037762D" w:rsidRDefault="00465631" w:rsidP="00D21275">
            <w:pPr>
              <w:spacing w:after="240" w:line="276" w:lineRule="auto"/>
              <w:rPr>
                <w:rFonts w:cs="Arial"/>
                <w:sz w:val="22"/>
                <w:szCs w:val="22"/>
                <w:lang w:val="en-NZ" w:eastAsia="en-US"/>
              </w:rPr>
            </w:pPr>
            <w:r w:rsidRPr="000E2990">
              <w:rPr>
                <w:rFonts w:cs="Arial"/>
                <w:sz w:val="22"/>
                <w:szCs w:val="22"/>
                <w:lang w:val="en-NZ" w:eastAsia="en-US"/>
              </w:rPr>
              <w:t>Only answer this question if you answered “yes” to 4.4</w:t>
            </w:r>
          </w:p>
        </w:tc>
      </w:tr>
      <w:tr w:rsidR="00615304" w:rsidRPr="009C0B46" w14:paraId="347F143F" w14:textId="77777777" w:rsidTr="4E639251">
        <w:tc>
          <w:tcPr>
            <w:tcW w:w="986" w:type="dxa"/>
            <w:shd w:val="clear" w:color="auto" w:fill="auto"/>
          </w:tcPr>
          <w:p w14:paraId="297DA07C" w14:textId="77777777" w:rsidR="00615304" w:rsidRPr="009C0B46" w:rsidRDefault="00615304" w:rsidP="00D21275">
            <w:pPr>
              <w:spacing w:after="240" w:line="276" w:lineRule="auto"/>
              <w:rPr>
                <w:rFonts w:cs="Arial"/>
                <w:i/>
                <w:sz w:val="22"/>
                <w:szCs w:val="22"/>
                <w:lang w:val="en-NZ" w:eastAsia="en-US"/>
              </w:rPr>
            </w:pPr>
            <w:r w:rsidRPr="009C0B46">
              <w:rPr>
                <w:rFonts w:cs="Arial"/>
                <w:i/>
                <w:sz w:val="22"/>
                <w:szCs w:val="22"/>
                <w:lang w:val="en-NZ" w:eastAsia="en-US"/>
              </w:rPr>
              <w:t>4.7</w:t>
            </w:r>
          </w:p>
        </w:tc>
        <w:tc>
          <w:tcPr>
            <w:tcW w:w="5535" w:type="dxa"/>
          </w:tcPr>
          <w:p w14:paraId="53827988" w14:textId="77777777" w:rsidR="00615304" w:rsidRPr="009C0B46" w:rsidRDefault="00615304" w:rsidP="00D21275">
            <w:pPr>
              <w:spacing w:after="240" w:line="276" w:lineRule="auto"/>
              <w:rPr>
                <w:rFonts w:cs="Arial"/>
                <w:i/>
                <w:iCs/>
                <w:sz w:val="22"/>
                <w:szCs w:val="22"/>
                <w:lang w:val="en-NZ" w:eastAsia="en-US"/>
              </w:rPr>
            </w:pPr>
            <w:r w:rsidRPr="4E639251">
              <w:rPr>
                <w:rFonts w:cs="Arial"/>
                <w:i/>
                <w:iCs/>
                <w:sz w:val="22"/>
                <w:szCs w:val="22"/>
                <w:lang w:val="en-NZ" w:eastAsia="en-US"/>
              </w:rPr>
              <w:t xml:space="preserve">If yes to 4.4 and 4.6, have you made the changes identified as being necessary in the most recent audit? </w:t>
            </w:r>
            <w:r w:rsidRPr="009C0B46">
              <w:rPr>
                <w:rFonts w:cs="Arial"/>
                <w:i/>
                <w:sz w:val="22"/>
                <w:szCs w:val="22"/>
                <w:lang w:val="en-NZ" w:eastAsia="en-US"/>
              </w:rPr>
              <w:br/>
            </w:r>
            <w:r w:rsidRPr="4E639251">
              <w:rPr>
                <w:rFonts w:cs="Arial"/>
                <w:i/>
                <w:iCs/>
                <w:sz w:val="22"/>
                <w:szCs w:val="22"/>
                <w:lang w:val="en-NZ" w:eastAsia="en-US"/>
              </w:rPr>
              <w:t>[Yes complete/Not yet complete*]</w:t>
            </w:r>
          </w:p>
          <w:p w14:paraId="4F7D30FE" w14:textId="77777777" w:rsidR="00615304" w:rsidRPr="009C0B46" w:rsidRDefault="00615304" w:rsidP="00D21275">
            <w:pPr>
              <w:spacing w:after="240" w:line="276" w:lineRule="auto"/>
              <w:rPr>
                <w:rFonts w:cs="Arial"/>
                <w:i/>
                <w:iCs/>
                <w:sz w:val="22"/>
                <w:szCs w:val="22"/>
                <w:lang w:val="en-NZ" w:eastAsia="en-US"/>
              </w:rPr>
            </w:pPr>
            <w:r w:rsidRPr="4E639251">
              <w:rPr>
                <w:rFonts w:cs="Arial"/>
                <w:i/>
                <w:iCs/>
                <w:sz w:val="22"/>
                <w:szCs w:val="22"/>
                <w:lang w:val="en-NZ" w:eastAsia="en-US"/>
              </w:rPr>
              <w:t>*Select one.</w:t>
            </w:r>
          </w:p>
        </w:tc>
        <w:tc>
          <w:tcPr>
            <w:tcW w:w="3969" w:type="dxa"/>
            <w:shd w:val="clear" w:color="auto" w:fill="auto"/>
          </w:tcPr>
          <w:p w14:paraId="10CD7145" w14:textId="77777777" w:rsidR="00615304" w:rsidRPr="009C0B46" w:rsidRDefault="00615304" w:rsidP="00D21275">
            <w:pPr>
              <w:spacing w:after="240" w:line="276" w:lineRule="auto"/>
              <w:rPr>
                <w:rFonts w:cs="Arial"/>
                <w:sz w:val="22"/>
                <w:szCs w:val="22"/>
                <w:lang w:val="en-NZ" w:eastAsia="en-US"/>
              </w:rPr>
            </w:pPr>
          </w:p>
        </w:tc>
      </w:tr>
      <w:tr w:rsidR="00615304" w:rsidRPr="009C0B46" w14:paraId="6703497C" w14:textId="77777777" w:rsidTr="4E639251">
        <w:tc>
          <w:tcPr>
            <w:tcW w:w="986" w:type="dxa"/>
            <w:shd w:val="clear" w:color="auto" w:fill="auto"/>
          </w:tcPr>
          <w:p w14:paraId="0A3886DD" w14:textId="77777777" w:rsidR="00615304" w:rsidRPr="009C0B46" w:rsidRDefault="00615304" w:rsidP="00D21275">
            <w:pPr>
              <w:spacing w:after="240" w:line="276" w:lineRule="auto"/>
              <w:rPr>
                <w:rFonts w:cs="Arial"/>
                <w:sz w:val="22"/>
                <w:szCs w:val="22"/>
                <w:lang w:val="en-NZ" w:eastAsia="en-US"/>
              </w:rPr>
            </w:pPr>
            <w:r w:rsidRPr="009C0B46">
              <w:rPr>
                <w:rFonts w:cs="Arial"/>
                <w:sz w:val="22"/>
                <w:szCs w:val="22"/>
                <w:lang w:val="en-NZ" w:eastAsia="en-US"/>
              </w:rPr>
              <w:t>4.8</w:t>
            </w:r>
            <w:r w:rsidRPr="009C0B46">
              <w:rPr>
                <w:rFonts w:cs="Arial"/>
                <w:sz w:val="22"/>
                <w:szCs w:val="22"/>
                <w:lang w:val="en-NZ" w:eastAsia="en-US"/>
              </w:rPr>
              <w:br/>
            </w:r>
          </w:p>
          <w:p w14:paraId="359A74D3" w14:textId="77777777" w:rsidR="00615304" w:rsidRPr="009C0B46" w:rsidRDefault="00615304" w:rsidP="00D21275">
            <w:pPr>
              <w:spacing w:after="240" w:line="276" w:lineRule="auto"/>
              <w:rPr>
                <w:rFonts w:cs="Arial"/>
                <w:sz w:val="22"/>
                <w:szCs w:val="22"/>
                <w:lang w:val="en-NZ" w:eastAsia="en-US"/>
              </w:rPr>
            </w:pPr>
          </w:p>
        </w:tc>
        <w:tc>
          <w:tcPr>
            <w:tcW w:w="5535" w:type="dxa"/>
          </w:tcPr>
          <w:p w14:paraId="01808066" w14:textId="035CCF62" w:rsidR="00615304" w:rsidRPr="000E2990" w:rsidRDefault="00615304" w:rsidP="00D21275">
            <w:pPr>
              <w:spacing w:after="240" w:line="276" w:lineRule="auto"/>
              <w:rPr>
                <w:rFonts w:cs="Arial"/>
                <w:i/>
                <w:iCs/>
                <w:sz w:val="22"/>
                <w:szCs w:val="22"/>
                <w:lang w:val="en-NZ" w:eastAsia="en-US"/>
              </w:rPr>
            </w:pPr>
            <w:r w:rsidRPr="000E2990">
              <w:rPr>
                <w:rFonts w:cs="Arial"/>
                <w:i/>
                <w:iCs/>
                <w:sz w:val="22"/>
                <w:szCs w:val="22"/>
                <w:lang w:val="en-NZ" w:eastAsia="en-US"/>
              </w:rPr>
              <w:t xml:space="preserve">During the year, did you make available </w:t>
            </w:r>
            <w:r w:rsidR="000009FC" w:rsidRPr="000E2990">
              <w:rPr>
                <w:rFonts w:cs="Arial"/>
                <w:i/>
                <w:iCs/>
                <w:sz w:val="22"/>
                <w:szCs w:val="22"/>
                <w:lang w:val="en-NZ" w:eastAsia="en-US"/>
              </w:rPr>
              <w:t>a new acti</w:t>
            </w:r>
            <w:r w:rsidR="00585E0D" w:rsidRPr="000E2990">
              <w:rPr>
                <w:rFonts w:cs="Arial"/>
                <w:i/>
                <w:iCs/>
                <w:sz w:val="22"/>
                <w:szCs w:val="22"/>
                <w:lang w:val="en-NZ" w:eastAsia="en-US"/>
              </w:rPr>
              <w:t>vity regulated by the Act (e.g.</w:t>
            </w:r>
            <w:r w:rsidR="000009FC" w:rsidRPr="000E2990">
              <w:rPr>
                <w:rFonts w:cs="Arial"/>
                <w:i/>
                <w:iCs/>
                <w:sz w:val="22"/>
                <w:szCs w:val="22"/>
                <w:lang w:val="en-NZ" w:eastAsia="en-US"/>
              </w:rPr>
              <w:t xml:space="preserve"> a new product, service, or channel)? </w:t>
            </w:r>
            <w:r w:rsidRPr="000E2990">
              <w:rPr>
                <w:rFonts w:cs="Arial"/>
                <w:i/>
                <w:iCs/>
                <w:sz w:val="22"/>
                <w:szCs w:val="22"/>
                <w:lang w:val="en-NZ" w:eastAsia="en-US"/>
              </w:rPr>
              <w:t>[Yes/No*]</w:t>
            </w:r>
          </w:p>
          <w:p w14:paraId="39CA6FF1" w14:textId="77777777" w:rsidR="00615304" w:rsidRPr="000E2990" w:rsidRDefault="00615304" w:rsidP="00D21275">
            <w:pPr>
              <w:spacing w:after="240" w:line="276" w:lineRule="auto"/>
              <w:rPr>
                <w:rFonts w:cs="Arial"/>
                <w:sz w:val="22"/>
                <w:szCs w:val="22"/>
                <w:lang w:val="en-NZ" w:eastAsia="en-US"/>
              </w:rPr>
            </w:pPr>
            <w:r w:rsidRPr="000E2990">
              <w:rPr>
                <w:rFonts w:cs="Arial"/>
                <w:i/>
                <w:iCs/>
                <w:sz w:val="22"/>
                <w:szCs w:val="22"/>
                <w:lang w:val="en-NZ" w:eastAsia="en-US"/>
              </w:rPr>
              <w:t>*Select one.</w:t>
            </w:r>
          </w:p>
        </w:tc>
        <w:tc>
          <w:tcPr>
            <w:tcW w:w="3969" w:type="dxa"/>
            <w:shd w:val="clear" w:color="auto" w:fill="auto"/>
          </w:tcPr>
          <w:p w14:paraId="263554CF" w14:textId="77777777" w:rsidR="00615304" w:rsidRPr="009C0B46" w:rsidRDefault="00615304" w:rsidP="00D21275">
            <w:pPr>
              <w:spacing w:after="240" w:line="276" w:lineRule="auto"/>
              <w:rPr>
                <w:rFonts w:cs="Arial"/>
                <w:sz w:val="22"/>
                <w:szCs w:val="22"/>
                <w:lang w:val="en-NZ" w:eastAsia="en-US"/>
              </w:rPr>
            </w:pPr>
            <w:r w:rsidRPr="009C0B46">
              <w:rPr>
                <w:rFonts w:cs="Arial"/>
                <w:sz w:val="22"/>
                <w:szCs w:val="22"/>
                <w:lang w:val="en-NZ" w:eastAsia="en-US"/>
              </w:rPr>
              <w:t xml:space="preserve">This question refers to any new product, service or delivery channel for products or services provided by you to your customers.  </w:t>
            </w:r>
          </w:p>
        </w:tc>
      </w:tr>
      <w:tr w:rsidR="00615304" w:rsidRPr="009C0B46" w14:paraId="752DDF8D" w14:textId="77777777" w:rsidTr="4E639251">
        <w:trPr>
          <w:trHeight w:val="2384"/>
        </w:trPr>
        <w:tc>
          <w:tcPr>
            <w:tcW w:w="986" w:type="dxa"/>
            <w:shd w:val="clear" w:color="auto" w:fill="auto"/>
          </w:tcPr>
          <w:p w14:paraId="04271469" w14:textId="77777777" w:rsidR="00615304" w:rsidRPr="009C0B46" w:rsidRDefault="00615304" w:rsidP="00D21275">
            <w:pPr>
              <w:spacing w:after="240" w:line="276" w:lineRule="auto"/>
              <w:rPr>
                <w:rFonts w:cs="Arial"/>
                <w:i/>
                <w:sz w:val="22"/>
                <w:szCs w:val="22"/>
                <w:lang w:val="en-NZ" w:eastAsia="en-US"/>
              </w:rPr>
            </w:pPr>
            <w:r w:rsidRPr="009C0B46">
              <w:rPr>
                <w:rFonts w:cs="Arial"/>
                <w:sz w:val="22"/>
                <w:szCs w:val="22"/>
                <w:lang w:val="en-NZ" w:eastAsia="en-US"/>
              </w:rPr>
              <w:t>4.9</w:t>
            </w:r>
            <w:r w:rsidRPr="009C0B46">
              <w:rPr>
                <w:rFonts w:cs="Arial"/>
                <w:sz w:val="22"/>
                <w:szCs w:val="22"/>
                <w:lang w:val="en-NZ" w:eastAsia="en-US"/>
              </w:rPr>
              <w:br/>
            </w:r>
          </w:p>
          <w:p w14:paraId="6A46A502" w14:textId="77777777" w:rsidR="00615304" w:rsidRPr="009C0B46" w:rsidRDefault="00615304" w:rsidP="00D21275">
            <w:pPr>
              <w:spacing w:after="240" w:line="276" w:lineRule="auto"/>
              <w:rPr>
                <w:rFonts w:cs="Arial"/>
                <w:i/>
                <w:sz w:val="22"/>
                <w:szCs w:val="22"/>
                <w:lang w:val="en-NZ" w:eastAsia="en-US"/>
              </w:rPr>
            </w:pPr>
          </w:p>
        </w:tc>
        <w:tc>
          <w:tcPr>
            <w:tcW w:w="5535" w:type="dxa"/>
          </w:tcPr>
          <w:p w14:paraId="333525A7" w14:textId="1A8C940F" w:rsidR="00615304" w:rsidRPr="000E2990" w:rsidRDefault="00615304" w:rsidP="00D21275">
            <w:pPr>
              <w:spacing w:after="240" w:line="276" w:lineRule="auto"/>
              <w:rPr>
                <w:rFonts w:cs="Arial"/>
                <w:i/>
                <w:iCs/>
                <w:sz w:val="22"/>
                <w:szCs w:val="22"/>
                <w:lang w:val="en-NZ" w:eastAsia="en-US"/>
              </w:rPr>
            </w:pPr>
            <w:r w:rsidRPr="000E2990">
              <w:rPr>
                <w:rFonts w:cs="Arial"/>
                <w:i/>
                <w:iCs/>
                <w:sz w:val="22"/>
                <w:szCs w:val="22"/>
                <w:lang w:val="en-NZ" w:eastAsia="en-US"/>
              </w:rPr>
              <w:t xml:space="preserve">If yes to 4.8, before making this </w:t>
            </w:r>
            <w:r w:rsidR="00B63B4A" w:rsidRPr="000E2990">
              <w:rPr>
                <w:rFonts w:cs="Arial"/>
                <w:i/>
                <w:iCs/>
                <w:sz w:val="22"/>
                <w:szCs w:val="22"/>
                <w:lang w:val="en-NZ" w:eastAsia="en-US"/>
              </w:rPr>
              <w:t>activity available</w:t>
            </w:r>
            <w:r w:rsidRPr="000E2990">
              <w:rPr>
                <w:rFonts w:cs="Arial"/>
                <w:i/>
                <w:iCs/>
                <w:sz w:val="22"/>
                <w:szCs w:val="22"/>
                <w:lang w:val="en-NZ" w:eastAsia="en-US"/>
              </w:rPr>
              <w:t>, did you assess the ML/TF risk? [Yes/No*]</w:t>
            </w:r>
          </w:p>
          <w:p w14:paraId="18F24F09" w14:textId="77777777" w:rsidR="00615304" w:rsidRPr="000E2990" w:rsidRDefault="00615304" w:rsidP="00D21275">
            <w:pPr>
              <w:spacing w:after="240" w:line="276" w:lineRule="auto"/>
              <w:rPr>
                <w:rFonts w:cs="Arial"/>
                <w:sz w:val="22"/>
                <w:szCs w:val="22"/>
                <w:lang w:val="en-NZ" w:eastAsia="en-US"/>
              </w:rPr>
            </w:pPr>
            <w:r w:rsidRPr="000E2990">
              <w:rPr>
                <w:rFonts w:cs="Arial"/>
                <w:i/>
                <w:iCs/>
                <w:sz w:val="22"/>
                <w:szCs w:val="22"/>
                <w:lang w:val="en-NZ" w:eastAsia="en-US"/>
              </w:rPr>
              <w:t>*Select one.</w:t>
            </w:r>
          </w:p>
        </w:tc>
        <w:tc>
          <w:tcPr>
            <w:tcW w:w="3969" w:type="dxa"/>
            <w:shd w:val="clear" w:color="auto" w:fill="auto"/>
          </w:tcPr>
          <w:p w14:paraId="22CEDE2B" w14:textId="2288870C" w:rsidR="00615304" w:rsidRPr="009C0B46" w:rsidRDefault="00615304" w:rsidP="00D21275">
            <w:pPr>
              <w:spacing w:after="240" w:line="276" w:lineRule="auto"/>
              <w:rPr>
                <w:rFonts w:cs="Arial"/>
                <w:sz w:val="22"/>
                <w:szCs w:val="22"/>
                <w:lang w:val="en-NZ" w:eastAsia="en-US"/>
              </w:rPr>
            </w:pPr>
            <w:r w:rsidRPr="009C0B46">
              <w:rPr>
                <w:rFonts w:cs="Arial"/>
                <w:sz w:val="22"/>
                <w:szCs w:val="22"/>
                <w:lang w:val="en-NZ" w:eastAsia="en-US"/>
              </w:rPr>
              <w:t xml:space="preserve">ML/TF risk means the risk of money laundering and financing of terrorism you may reasonably expect to face in the course of your business by providing this new product or service, or </w:t>
            </w:r>
            <w:r w:rsidR="00963DC0">
              <w:rPr>
                <w:rFonts w:cs="Arial"/>
                <w:sz w:val="22"/>
                <w:szCs w:val="22"/>
                <w:lang w:val="en-NZ" w:eastAsia="en-US"/>
              </w:rPr>
              <w:t xml:space="preserve">by </w:t>
            </w:r>
            <w:r w:rsidRPr="009C0B46">
              <w:rPr>
                <w:rFonts w:cs="Arial"/>
                <w:sz w:val="22"/>
                <w:szCs w:val="22"/>
                <w:lang w:val="en-NZ" w:eastAsia="en-US"/>
              </w:rPr>
              <w:t xml:space="preserve">providing new methods </w:t>
            </w:r>
            <w:r w:rsidR="000014F7">
              <w:rPr>
                <w:rFonts w:cs="Arial"/>
                <w:sz w:val="22"/>
                <w:szCs w:val="22"/>
                <w:lang w:val="en-NZ" w:eastAsia="en-US"/>
              </w:rPr>
              <w:t>in</w:t>
            </w:r>
            <w:r w:rsidRPr="009C0B46">
              <w:rPr>
                <w:rFonts w:cs="Arial"/>
                <w:sz w:val="22"/>
                <w:szCs w:val="22"/>
                <w:lang w:val="en-NZ" w:eastAsia="en-US"/>
              </w:rPr>
              <w:t xml:space="preserve"> which you deliver products and services to your customers.</w:t>
            </w:r>
          </w:p>
        </w:tc>
      </w:tr>
      <w:tr w:rsidR="00615304" w:rsidRPr="009C0B46" w14:paraId="437864BB" w14:textId="77777777" w:rsidTr="4E639251">
        <w:trPr>
          <w:trHeight w:val="375"/>
        </w:trPr>
        <w:tc>
          <w:tcPr>
            <w:tcW w:w="10490" w:type="dxa"/>
            <w:gridSpan w:val="3"/>
            <w:shd w:val="clear" w:color="auto" w:fill="002060"/>
          </w:tcPr>
          <w:p w14:paraId="7BE60C72" w14:textId="77777777" w:rsidR="00615304" w:rsidRPr="009C0B46" w:rsidRDefault="00615304" w:rsidP="00D21275">
            <w:pPr>
              <w:spacing w:after="240" w:line="276" w:lineRule="auto"/>
              <w:rPr>
                <w:rFonts w:cs="Arial"/>
                <w:b/>
                <w:bCs/>
                <w:sz w:val="22"/>
                <w:szCs w:val="22"/>
                <w:lang w:val="en-NZ" w:eastAsia="en-US"/>
              </w:rPr>
            </w:pPr>
            <w:r w:rsidRPr="009C0B46">
              <w:rPr>
                <w:rFonts w:cs="Arial"/>
                <w:b/>
                <w:bCs/>
                <w:sz w:val="22"/>
                <w:szCs w:val="22"/>
                <w:lang w:val="en-NZ" w:eastAsia="en-US"/>
              </w:rPr>
              <w:t>5 – AML/CFT programme</w:t>
            </w:r>
          </w:p>
        </w:tc>
      </w:tr>
      <w:tr w:rsidR="00615304" w:rsidRPr="009C0B46" w14:paraId="525CEE94" w14:textId="77777777" w:rsidTr="4E639251">
        <w:trPr>
          <w:trHeight w:val="17"/>
        </w:trPr>
        <w:tc>
          <w:tcPr>
            <w:tcW w:w="986" w:type="dxa"/>
            <w:shd w:val="clear" w:color="auto" w:fill="auto"/>
          </w:tcPr>
          <w:p w14:paraId="7CBD2263" w14:textId="77777777" w:rsidR="00615304" w:rsidRPr="009C0B46" w:rsidRDefault="00615304" w:rsidP="00D21275">
            <w:pPr>
              <w:spacing w:after="240" w:line="276" w:lineRule="auto"/>
              <w:rPr>
                <w:rFonts w:cs="Arial"/>
                <w:b/>
                <w:sz w:val="22"/>
                <w:szCs w:val="22"/>
                <w:lang w:val="en-NZ" w:eastAsia="en-US"/>
              </w:rPr>
            </w:pPr>
            <w:r w:rsidRPr="009C0B46">
              <w:rPr>
                <w:rFonts w:cs="Arial"/>
                <w:sz w:val="22"/>
                <w:szCs w:val="22"/>
                <w:lang w:val="en-NZ" w:eastAsia="en-US"/>
              </w:rPr>
              <w:t>5.1</w:t>
            </w:r>
            <w:r w:rsidRPr="009C0B46">
              <w:rPr>
                <w:rFonts w:cs="Arial"/>
                <w:i/>
                <w:sz w:val="22"/>
                <w:szCs w:val="22"/>
                <w:lang w:val="en-NZ" w:eastAsia="en-US"/>
              </w:rPr>
              <w:br/>
            </w:r>
          </w:p>
          <w:p w14:paraId="7EDD229A" w14:textId="77777777" w:rsidR="00615304" w:rsidRPr="009C0B46" w:rsidRDefault="00615304" w:rsidP="00D21275">
            <w:pPr>
              <w:spacing w:after="240" w:line="276" w:lineRule="auto"/>
              <w:rPr>
                <w:rFonts w:cs="Arial"/>
                <w:b/>
                <w:sz w:val="22"/>
                <w:szCs w:val="22"/>
                <w:lang w:val="en-NZ" w:eastAsia="en-US"/>
              </w:rPr>
            </w:pPr>
          </w:p>
        </w:tc>
        <w:tc>
          <w:tcPr>
            <w:tcW w:w="5535" w:type="dxa"/>
          </w:tcPr>
          <w:p w14:paraId="04856ADB" w14:textId="77777777" w:rsidR="00615304" w:rsidRPr="009C0B46" w:rsidRDefault="00615304" w:rsidP="00D21275">
            <w:pPr>
              <w:spacing w:after="240" w:line="276" w:lineRule="auto"/>
              <w:rPr>
                <w:rFonts w:cs="Arial"/>
                <w:i/>
                <w:iCs/>
                <w:sz w:val="22"/>
                <w:szCs w:val="22"/>
                <w:lang w:val="en-NZ" w:eastAsia="en-US"/>
              </w:rPr>
            </w:pPr>
            <w:r w:rsidRPr="4E639251">
              <w:rPr>
                <w:rFonts w:cs="Arial"/>
                <w:i/>
                <w:iCs/>
                <w:sz w:val="22"/>
                <w:szCs w:val="22"/>
                <w:lang w:val="en-NZ" w:eastAsia="en-US"/>
              </w:rPr>
              <w:t>Does your AML/CFT programme meet the requirements of section 57 of the Act?</w:t>
            </w:r>
          </w:p>
          <w:p w14:paraId="0D60FF3F" w14:textId="77777777" w:rsidR="00615304" w:rsidRPr="009C0B46" w:rsidRDefault="00615304" w:rsidP="00D21275">
            <w:pPr>
              <w:spacing w:after="240" w:line="276" w:lineRule="auto"/>
              <w:rPr>
                <w:rFonts w:cs="Arial"/>
                <w:i/>
                <w:sz w:val="22"/>
                <w:szCs w:val="22"/>
                <w:lang w:val="en-NZ" w:eastAsia="en-US"/>
              </w:rPr>
            </w:pPr>
            <w:r w:rsidRPr="009C0B46">
              <w:rPr>
                <w:rFonts w:cs="Arial"/>
                <w:i/>
                <w:sz w:val="22"/>
                <w:szCs w:val="22"/>
                <w:lang w:val="en-NZ" w:eastAsia="en-US"/>
              </w:rPr>
              <w:t>[Meets all/Meets some/Meets none*]</w:t>
            </w:r>
          </w:p>
          <w:p w14:paraId="5D2CC364" w14:textId="77777777" w:rsidR="00615304" w:rsidRPr="009C0B46" w:rsidRDefault="00615304" w:rsidP="00D21275">
            <w:pPr>
              <w:spacing w:line="276" w:lineRule="auto"/>
              <w:rPr>
                <w:rFonts w:cs="Arial"/>
                <w:sz w:val="22"/>
                <w:szCs w:val="22"/>
                <w:lang w:val="en-NZ" w:eastAsia="en-US"/>
              </w:rPr>
            </w:pPr>
            <w:r w:rsidRPr="009C0B46">
              <w:rPr>
                <w:rFonts w:cs="Arial"/>
                <w:i/>
                <w:sz w:val="22"/>
                <w:szCs w:val="22"/>
                <w:lang w:val="en-NZ" w:eastAsia="en-US"/>
              </w:rPr>
              <w:t>*Select one</w:t>
            </w:r>
          </w:p>
        </w:tc>
        <w:tc>
          <w:tcPr>
            <w:tcW w:w="3969" w:type="dxa"/>
            <w:shd w:val="clear" w:color="auto" w:fill="auto"/>
          </w:tcPr>
          <w:p w14:paraId="35F75898" w14:textId="190208CF" w:rsidR="00C568E1" w:rsidRPr="000A3723" w:rsidRDefault="00C568E1" w:rsidP="00C568E1">
            <w:pPr>
              <w:spacing w:line="276" w:lineRule="auto"/>
              <w:rPr>
                <w:rFonts w:cs="Arial"/>
                <w:sz w:val="22"/>
                <w:szCs w:val="22"/>
              </w:rPr>
            </w:pPr>
            <w:r w:rsidRPr="000A3723">
              <w:rPr>
                <w:rFonts w:cs="Arial"/>
                <w:sz w:val="22"/>
                <w:szCs w:val="22"/>
                <w:lang w:val="en-NZ" w:eastAsia="en-US"/>
              </w:rPr>
              <w:t>Section 57 of the Act requires that your AML/CFT programme describe your policies, procedures and controls to detect money laundering and financing of terrorism</w:t>
            </w:r>
            <w:r w:rsidR="003D331B">
              <w:rPr>
                <w:rFonts w:cs="Arial"/>
                <w:sz w:val="22"/>
                <w:szCs w:val="22"/>
                <w:lang w:val="en-NZ" w:eastAsia="en-US"/>
              </w:rPr>
              <w:t>,</w:t>
            </w:r>
            <w:r w:rsidRPr="000A3723">
              <w:rPr>
                <w:rFonts w:cs="Arial"/>
                <w:sz w:val="22"/>
                <w:szCs w:val="22"/>
                <w:lang w:val="en-NZ" w:eastAsia="en-US"/>
              </w:rPr>
              <w:t xml:space="preserve"> and to manage and reduce the risk of it happening. </w:t>
            </w:r>
          </w:p>
          <w:p w14:paraId="6D0E92E9" w14:textId="77777777" w:rsidR="00C568E1" w:rsidRPr="000A3723" w:rsidRDefault="00C568E1" w:rsidP="00C568E1">
            <w:pPr>
              <w:spacing w:line="276" w:lineRule="auto"/>
              <w:rPr>
                <w:rFonts w:cs="Arial"/>
                <w:sz w:val="22"/>
                <w:szCs w:val="22"/>
                <w:lang w:val="en-NZ" w:eastAsia="en-US"/>
              </w:rPr>
            </w:pPr>
          </w:p>
          <w:p w14:paraId="6326F0B9" w14:textId="77777777" w:rsidR="00C568E1" w:rsidRPr="000A3723" w:rsidRDefault="00C568E1" w:rsidP="00C568E1">
            <w:pPr>
              <w:spacing w:line="276" w:lineRule="auto"/>
              <w:rPr>
                <w:rFonts w:cs="Arial"/>
                <w:sz w:val="22"/>
                <w:szCs w:val="22"/>
                <w:lang w:val="en-NZ" w:eastAsia="en-US"/>
              </w:rPr>
            </w:pPr>
            <w:r w:rsidRPr="000A3723">
              <w:rPr>
                <w:rFonts w:cs="Arial"/>
                <w:sz w:val="22"/>
                <w:szCs w:val="22"/>
                <w:lang w:val="en-NZ" w:eastAsia="en-US"/>
              </w:rPr>
              <w:t xml:space="preserve">Your AML/CFT programme must be based on your risk assessment and include adequate and effective procedures, policies and controls for:  </w:t>
            </w:r>
          </w:p>
          <w:p w14:paraId="67EDE19D" w14:textId="77777777" w:rsidR="00C568E1" w:rsidRPr="000A3723" w:rsidRDefault="00C568E1" w:rsidP="00C568E1">
            <w:pPr>
              <w:spacing w:line="276" w:lineRule="auto"/>
              <w:rPr>
                <w:rFonts w:cs="Arial"/>
                <w:sz w:val="22"/>
                <w:szCs w:val="22"/>
                <w:lang w:val="en-NZ" w:eastAsia="en-US"/>
              </w:rPr>
            </w:pPr>
          </w:p>
          <w:p w14:paraId="2BF54045" w14:textId="4B8CEB9B" w:rsidR="00C568E1" w:rsidRPr="000A3723" w:rsidRDefault="00C568E1" w:rsidP="00C568E1">
            <w:pPr>
              <w:pStyle w:val="ListParagraph"/>
              <w:numPr>
                <w:ilvl w:val="0"/>
                <w:numId w:val="66"/>
              </w:numPr>
              <w:spacing w:line="276" w:lineRule="auto"/>
              <w:rPr>
                <w:rFonts w:cs="Arial"/>
                <w:szCs w:val="22"/>
              </w:rPr>
            </w:pPr>
            <w:r w:rsidRPr="000A3723">
              <w:rPr>
                <w:rFonts w:cs="Arial"/>
                <w:szCs w:val="22"/>
              </w:rPr>
              <w:t>vetting of staff</w:t>
            </w:r>
            <w:r w:rsidR="004140BE">
              <w:rPr>
                <w:rFonts w:cs="Arial"/>
                <w:szCs w:val="22"/>
              </w:rPr>
              <w:t>; and</w:t>
            </w:r>
          </w:p>
          <w:p w14:paraId="7AAF50AF" w14:textId="34186371" w:rsidR="00C568E1" w:rsidRPr="000A3723" w:rsidRDefault="00C568E1" w:rsidP="00C568E1">
            <w:pPr>
              <w:pStyle w:val="ListParagraph"/>
              <w:numPr>
                <w:ilvl w:val="0"/>
                <w:numId w:val="66"/>
              </w:numPr>
              <w:spacing w:line="276" w:lineRule="auto"/>
              <w:rPr>
                <w:rFonts w:cs="Arial"/>
                <w:szCs w:val="22"/>
              </w:rPr>
            </w:pPr>
            <w:r w:rsidRPr="000A3723">
              <w:rPr>
                <w:rFonts w:cs="Arial"/>
                <w:szCs w:val="22"/>
              </w:rPr>
              <w:t>training on AML/CFT matters for senior managers, AML/CFT compliance officers and any other employee that is engaged in AML/CFT related duties</w:t>
            </w:r>
            <w:r w:rsidR="004140BE">
              <w:rPr>
                <w:rFonts w:cs="Arial"/>
                <w:szCs w:val="22"/>
              </w:rPr>
              <w:t>; and</w:t>
            </w:r>
          </w:p>
          <w:p w14:paraId="32B73D90" w14:textId="77777777" w:rsidR="00C568E1" w:rsidRPr="000A3723" w:rsidRDefault="00C568E1" w:rsidP="00C568E1">
            <w:pPr>
              <w:pStyle w:val="ListParagraph"/>
              <w:numPr>
                <w:ilvl w:val="0"/>
                <w:numId w:val="66"/>
              </w:numPr>
              <w:spacing w:line="276" w:lineRule="auto"/>
              <w:rPr>
                <w:rFonts w:cs="Arial"/>
                <w:szCs w:val="22"/>
              </w:rPr>
            </w:pPr>
            <w:r w:rsidRPr="000A3723">
              <w:rPr>
                <w:rFonts w:cs="Arial"/>
                <w:szCs w:val="22"/>
              </w:rPr>
              <w:t>complying with customer due diligence (CDD) requirements (including ongoing customer due diligence and account monitoring); and</w:t>
            </w:r>
          </w:p>
          <w:p w14:paraId="3AC19E0C" w14:textId="77777777" w:rsidR="00C568E1" w:rsidRPr="000A3723" w:rsidRDefault="00C568E1" w:rsidP="00C568E1">
            <w:pPr>
              <w:pStyle w:val="ListParagraph"/>
              <w:numPr>
                <w:ilvl w:val="0"/>
                <w:numId w:val="66"/>
              </w:numPr>
              <w:spacing w:line="276" w:lineRule="auto"/>
              <w:rPr>
                <w:rFonts w:cs="Arial"/>
                <w:szCs w:val="22"/>
              </w:rPr>
            </w:pPr>
            <w:r w:rsidRPr="000A3723">
              <w:rPr>
                <w:rFonts w:cs="Arial"/>
                <w:szCs w:val="22"/>
              </w:rPr>
              <w:t>suspicious activity and prescribed transaction reporting; and</w:t>
            </w:r>
          </w:p>
          <w:p w14:paraId="30D8F8F1" w14:textId="77777777" w:rsidR="00C568E1" w:rsidRPr="000A3723" w:rsidRDefault="00C568E1" w:rsidP="00C568E1">
            <w:pPr>
              <w:pStyle w:val="ListParagraph"/>
              <w:numPr>
                <w:ilvl w:val="0"/>
                <w:numId w:val="66"/>
              </w:numPr>
              <w:spacing w:line="276" w:lineRule="auto"/>
              <w:rPr>
                <w:rFonts w:cs="Arial"/>
                <w:szCs w:val="22"/>
              </w:rPr>
            </w:pPr>
            <w:r w:rsidRPr="000A3723">
              <w:rPr>
                <w:rFonts w:cs="Arial"/>
                <w:szCs w:val="22"/>
              </w:rPr>
              <w:t>record keeping; and</w:t>
            </w:r>
          </w:p>
          <w:p w14:paraId="0ED31370" w14:textId="77777777" w:rsidR="00C568E1" w:rsidRPr="000A3723" w:rsidRDefault="00C568E1" w:rsidP="00C568E1">
            <w:pPr>
              <w:pStyle w:val="ListParagraph"/>
              <w:numPr>
                <w:ilvl w:val="0"/>
                <w:numId w:val="66"/>
              </w:numPr>
              <w:spacing w:line="276" w:lineRule="auto"/>
              <w:rPr>
                <w:rFonts w:cs="Arial"/>
                <w:szCs w:val="22"/>
              </w:rPr>
            </w:pPr>
            <w:r w:rsidRPr="000A3723">
              <w:rPr>
                <w:rFonts w:cs="Arial"/>
                <w:szCs w:val="22"/>
              </w:rPr>
              <w:t>setting out how you will manage and mitigate the risks of money laundering and the financing of terrorism (ML/TF); and</w:t>
            </w:r>
          </w:p>
          <w:p w14:paraId="529D7A04" w14:textId="77777777" w:rsidR="00C568E1" w:rsidRPr="000A3723" w:rsidRDefault="00C568E1" w:rsidP="00C568E1">
            <w:pPr>
              <w:pStyle w:val="ListParagraph"/>
              <w:numPr>
                <w:ilvl w:val="0"/>
                <w:numId w:val="66"/>
              </w:numPr>
              <w:spacing w:line="276" w:lineRule="auto"/>
              <w:rPr>
                <w:rFonts w:cs="Arial"/>
                <w:szCs w:val="22"/>
              </w:rPr>
            </w:pPr>
            <w:r w:rsidRPr="000A3723">
              <w:rPr>
                <w:rFonts w:cs="Arial"/>
                <w:szCs w:val="22"/>
              </w:rPr>
              <w:t>examining, and keeping written findings relating to: complex or unusually large transactions, unusual patterns of transactions, and any other activity that you regard as being particularly likely by its nature to be related to ML/TF; and</w:t>
            </w:r>
          </w:p>
          <w:p w14:paraId="7E5ECC7B" w14:textId="26ABA7FD" w:rsidR="00C568E1" w:rsidRPr="000A3723" w:rsidRDefault="00C568E1" w:rsidP="00C568E1">
            <w:pPr>
              <w:pStyle w:val="ListParagraph"/>
              <w:numPr>
                <w:ilvl w:val="0"/>
                <w:numId w:val="66"/>
              </w:numPr>
              <w:spacing w:line="276" w:lineRule="auto"/>
              <w:rPr>
                <w:rFonts w:cs="Arial"/>
                <w:szCs w:val="22"/>
              </w:rPr>
            </w:pPr>
            <w:r w:rsidRPr="000A3723">
              <w:rPr>
                <w:rFonts w:cs="Arial"/>
                <w:szCs w:val="22"/>
              </w:rPr>
              <w:t>monitoring, examining, and keeping written findings relating to business relationships and transactions from or in countries that do not have or have insufficient AML/CFT systems in place</w:t>
            </w:r>
            <w:r w:rsidR="004140BE">
              <w:rPr>
                <w:rFonts w:cs="Arial"/>
                <w:szCs w:val="22"/>
              </w:rPr>
              <w:t>,</w:t>
            </w:r>
            <w:r w:rsidRPr="000A3723">
              <w:rPr>
                <w:rFonts w:cs="Arial"/>
                <w:szCs w:val="22"/>
              </w:rPr>
              <w:t xml:space="preserve"> and have additional measures for dealing with or restricting dealings with such countries; and </w:t>
            </w:r>
          </w:p>
          <w:p w14:paraId="15D79381" w14:textId="6E4B3361" w:rsidR="00C568E1" w:rsidRPr="009A5705" w:rsidRDefault="00C568E1" w:rsidP="009A5705">
            <w:pPr>
              <w:pStyle w:val="ListParagraph"/>
              <w:numPr>
                <w:ilvl w:val="0"/>
                <w:numId w:val="66"/>
              </w:numPr>
              <w:spacing w:line="276" w:lineRule="auto"/>
              <w:rPr>
                <w:rFonts w:cs="Arial"/>
                <w:szCs w:val="22"/>
              </w:rPr>
            </w:pPr>
            <w:r w:rsidRPr="000A3723">
              <w:rPr>
                <w:rFonts w:cs="Arial"/>
                <w:szCs w:val="22"/>
              </w:rPr>
              <w:t>preventing the use, for ML/TF</w:t>
            </w:r>
            <w:r w:rsidR="00F22580">
              <w:rPr>
                <w:rFonts w:cs="Arial"/>
                <w:szCs w:val="22"/>
              </w:rPr>
              <w:t>,</w:t>
            </w:r>
            <w:r w:rsidRPr="009A5705">
              <w:rPr>
                <w:rFonts w:cs="Arial"/>
                <w:szCs w:val="22"/>
              </w:rPr>
              <w:t xml:space="preserve"> of products and services that might favour anonymity; and</w:t>
            </w:r>
          </w:p>
          <w:p w14:paraId="0A42896B" w14:textId="77777777" w:rsidR="00C568E1" w:rsidRPr="000A3723" w:rsidRDefault="00C568E1" w:rsidP="00C568E1">
            <w:pPr>
              <w:pStyle w:val="ListParagraph"/>
              <w:numPr>
                <w:ilvl w:val="0"/>
                <w:numId w:val="66"/>
              </w:numPr>
              <w:spacing w:line="276" w:lineRule="auto"/>
              <w:rPr>
                <w:rFonts w:cs="Arial"/>
                <w:szCs w:val="22"/>
              </w:rPr>
            </w:pPr>
            <w:r w:rsidRPr="000A3723">
              <w:rPr>
                <w:rFonts w:cs="Arial"/>
                <w:szCs w:val="22"/>
              </w:rPr>
              <w:t>determining when enhanced customer due diligence is required and when simplified customer due diligence might be permitted; and</w:t>
            </w:r>
          </w:p>
          <w:p w14:paraId="359E8146" w14:textId="6FE9364A" w:rsidR="00C568E1" w:rsidRPr="000A3723" w:rsidRDefault="00C568E1" w:rsidP="00C568E1">
            <w:pPr>
              <w:pStyle w:val="ListParagraph"/>
              <w:numPr>
                <w:ilvl w:val="0"/>
                <w:numId w:val="66"/>
              </w:numPr>
              <w:spacing w:line="276" w:lineRule="auto"/>
              <w:rPr>
                <w:rFonts w:cs="Arial"/>
                <w:szCs w:val="22"/>
              </w:rPr>
            </w:pPr>
            <w:r w:rsidRPr="000A3723">
              <w:rPr>
                <w:rFonts w:cs="Arial"/>
                <w:szCs w:val="22"/>
              </w:rPr>
              <w:t>providing when another person outside of your reporting entity may conduct relevant customer due diligence on behalf of your reporting entity</w:t>
            </w:r>
            <w:r w:rsidR="00517F30">
              <w:rPr>
                <w:rFonts w:cs="Arial"/>
                <w:szCs w:val="22"/>
              </w:rPr>
              <w:t>,</w:t>
            </w:r>
            <w:r w:rsidRPr="000A3723">
              <w:rPr>
                <w:rFonts w:cs="Arial"/>
                <w:szCs w:val="22"/>
              </w:rPr>
              <w:t xml:space="preserve"> and setting out the procedures for the person to do so; and</w:t>
            </w:r>
          </w:p>
          <w:p w14:paraId="1CD22523" w14:textId="60D49A7C" w:rsidR="00C568E1" w:rsidRPr="000A3723" w:rsidRDefault="00C568E1" w:rsidP="00C568E1">
            <w:pPr>
              <w:pStyle w:val="ListParagraph"/>
              <w:numPr>
                <w:ilvl w:val="0"/>
                <w:numId w:val="66"/>
              </w:numPr>
              <w:spacing w:line="276" w:lineRule="auto"/>
              <w:rPr>
                <w:rFonts w:cs="Arial"/>
                <w:szCs w:val="22"/>
              </w:rPr>
            </w:pPr>
            <w:r w:rsidRPr="000A3723">
              <w:rPr>
                <w:rFonts w:cs="Arial"/>
                <w:szCs w:val="22"/>
              </w:rPr>
              <w:t>monitoring and managing compliance with, and the internal communication of and training in, those procedures, policies, and controls</w:t>
            </w:r>
            <w:r w:rsidR="00517F30">
              <w:rPr>
                <w:rFonts w:cs="Arial"/>
                <w:szCs w:val="22"/>
              </w:rPr>
              <w:t>.</w:t>
            </w:r>
          </w:p>
          <w:p w14:paraId="2A567896" w14:textId="77777777" w:rsidR="00540072" w:rsidRPr="00C568E1" w:rsidRDefault="00540072" w:rsidP="00C568E1">
            <w:pPr>
              <w:spacing w:line="276" w:lineRule="auto"/>
              <w:ind w:left="142"/>
              <w:rPr>
                <w:rFonts w:cs="Arial"/>
                <w:szCs w:val="22"/>
              </w:rPr>
            </w:pPr>
          </w:p>
        </w:tc>
      </w:tr>
      <w:tr w:rsidR="00615304" w:rsidRPr="009C0B46" w14:paraId="0DB302E5" w14:textId="77777777" w:rsidTr="4E639251">
        <w:tc>
          <w:tcPr>
            <w:tcW w:w="986" w:type="dxa"/>
            <w:shd w:val="clear" w:color="auto" w:fill="auto"/>
          </w:tcPr>
          <w:p w14:paraId="523986AC" w14:textId="77777777" w:rsidR="00615304" w:rsidRPr="009C0B46" w:rsidRDefault="00615304" w:rsidP="00D21275">
            <w:pPr>
              <w:spacing w:after="240" w:line="276" w:lineRule="auto"/>
              <w:rPr>
                <w:rFonts w:cs="Arial"/>
                <w:sz w:val="22"/>
                <w:szCs w:val="22"/>
                <w:lang w:val="en-NZ" w:eastAsia="en-US"/>
              </w:rPr>
            </w:pPr>
            <w:r w:rsidRPr="009C0B46">
              <w:rPr>
                <w:rFonts w:cs="Arial"/>
                <w:sz w:val="22"/>
                <w:szCs w:val="22"/>
                <w:lang w:val="en-NZ" w:eastAsia="en-US"/>
              </w:rPr>
              <w:t>5.2</w:t>
            </w:r>
            <w:r w:rsidRPr="009C0B46">
              <w:rPr>
                <w:rFonts w:cs="Arial"/>
                <w:i/>
                <w:sz w:val="22"/>
                <w:szCs w:val="22"/>
                <w:lang w:val="en-NZ" w:eastAsia="en-US"/>
              </w:rPr>
              <w:br/>
            </w:r>
          </w:p>
        </w:tc>
        <w:tc>
          <w:tcPr>
            <w:tcW w:w="5535" w:type="dxa"/>
          </w:tcPr>
          <w:p w14:paraId="03F04556" w14:textId="21D3ED1A" w:rsidR="00615304" w:rsidRPr="000A3723" w:rsidRDefault="00615304" w:rsidP="00D21275">
            <w:pPr>
              <w:spacing w:after="240" w:line="276" w:lineRule="auto"/>
              <w:rPr>
                <w:rFonts w:cs="Arial"/>
                <w:sz w:val="22"/>
                <w:szCs w:val="22"/>
                <w:lang w:val="en-NZ" w:eastAsia="en-US"/>
              </w:rPr>
            </w:pPr>
            <w:r w:rsidRPr="000A3723">
              <w:rPr>
                <w:rFonts w:cs="Arial"/>
                <w:i/>
                <w:iCs/>
                <w:sz w:val="22"/>
                <w:szCs w:val="22"/>
                <w:lang w:val="en-NZ" w:eastAsia="en-US"/>
              </w:rPr>
              <w:t>If your AML/CFT programme meets only some of the requirements of section 57 of the Act, please list all paragraphs that it is not fully compliant with</w:t>
            </w:r>
            <w:r w:rsidR="008A6DE2" w:rsidRPr="000A3723">
              <w:rPr>
                <w:rFonts w:cs="Arial"/>
                <w:i/>
                <w:iCs/>
                <w:sz w:val="22"/>
                <w:szCs w:val="22"/>
                <w:lang w:val="en-NZ" w:eastAsia="en-US"/>
              </w:rPr>
              <w:t>. Use commas to separate each entry:</w:t>
            </w:r>
            <w:r w:rsidRPr="000A3723">
              <w:rPr>
                <w:rFonts w:cs="Arial"/>
                <w:i/>
                <w:iCs/>
                <w:sz w:val="22"/>
                <w:szCs w:val="22"/>
                <w:lang w:val="en-NZ" w:eastAsia="en-US"/>
              </w:rPr>
              <w:t xml:space="preserve"> [list relevant paragraphs from section 57(a) to (l)]</w:t>
            </w:r>
          </w:p>
        </w:tc>
        <w:tc>
          <w:tcPr>
            <w:tcW w:w="3969" w:type="dxa"/>
            <w:shd w:val="clear" w:color="auto" w:fill="auto"/>
          </w:tcPr>
          <w:p w14:paraId="1A0D5C6E" w14:textId="57376C93" w:rsidR="00E00C7C" w:rsidRPr="000A3723" w:rsidRDefault="00E00C7C" w:rsidP="00E00C7C">
            <w:pPr>
              <w:spacing w:after="30" w:line="276" w:lineRule="auto"/>
              <w:rPr>
                <w:rFonts w:cs="Arial"/>
                <w:sz w:val="22"/>
                <w:szCs w:val="22"/>
              </w:rPr>
            </w:pPr>
            <w:r w:rsidRPr="000A3723">
              <w:rPr>
                <w:rFonts w:cs="Arial"/>
                <w:sz w:val="22"/>
                <w:szCs w:val="22"/>
              </w:rPr>
              <w:t>Make sure you list all paragraph</w:t>
            </w:r>
            <w:r w:rsidR="00517F30">
              <w:rPr>
                <w:rFonts w:cs="Arial"/>
                <w:sz w:val="22"/>
                <w:szCs w:val="22"/>
              </w:rPr>
              <w:t>s</w:t>
            </w:r>
            <w:r w:rsidRPr="000A3723">
              <w:rPr>
                <w:rFonts w:cs="Arial"/>
                <w:sz w:val="22"/>
                <w:szCs w:val="22"/>
              </w:rPr>
              <w:t xml:space="preserve"> in section 57 (listed in 5.1 above) that your AML/CFT programme is not fully compliant with.</w:t>
            </w:r>
          </w:p>
          <w:p w14:paraId="3540B02A" w14:textId="55FF0F8A" w:rsidR="00615304" w:rsidRPr="000A3723" w:rsidRDefault="00E00C7C" w:rsidP="00E00C7C">
            <w:pPr>
              <w:spacing w:after="240" w:line="276" w:lineRule="auto"/>
              <w:rPr>
                <w:rFonts w:cs="Arial"/>
                <w:sz w:val="22"/>
                <w:szCs w:val="22"/>
                <w:lang w:val="en-NZ" w:eastAsia="en-US"/>
              </w:rPr>
            </w:pPr>
            <w:r w:rsidRPr="000A3723">
              <w:rPr>
                <w:rFonts w:cs="Arial"/>
                <w:sz w:val="22"/>
                <w:szCs w:val="22"/>
              </w:rPr>
              <w:t>You may wish to add a brief explanation of how you intend to reach compliance with these sub-sections.</w:t>
            </w:r>
          </w:p>
        </w:tc>
      </w:tr>
      <w:tr w:rsidR="00615304" w:rsidRPr="009C0B46" w14:paraId="069156E3" w14:textId="77777777" w:rsidTr="4E639251">
        <w:tc>
          <w:tcPr>
            <w:tcW w:w="986" w:type="dxa"/>
            <w:shd w:val="clear" w:color="auto" w:fill="auto"/>
          </w:tcPr>
          <w:p w14:paraId="2782B12F" w14:textId="77777777" w:rsidR="00615304" w:rsidRPr="009C0B46" w:rsidRDefault="00615304" w:rsidP="00D21275">
            <w:pPr>
              <w:spacing w:after="240" w:line="276" w:lineRule="auto"/>
              <w:rPr>
                <w:rFonts w:cs="Arial"/>
                <w:i/>
                <w:sz w:val="22"/>
                <w:szCs w:val="22"/>
                <w:lang w:val="en-NZ" w:eastAsia="en-US"/>
              </w:rPr>
            </w:pPr>
            <w:r w:rsidRPr="009C0B46">
              <w:rPr>
                <w:rFonts w:cs="Arial"/>
                <w:sz w:val="22"/>
                <w:szCs w:val="22"/>
                <w:lang w:val="en-NZ" w:eastAsia="en-US"/>
              </w:rPr>
              <w:t xml:space="preserve">5.3 </w:t>
            </w:r>
            <w:r w:rsidRPr="009C0B46">
              <w:rPr>
                <w:rFonts w:cs="Arial"/>
                <w:i/>
                <w:sz w:val="22"/>
                <w:szCs w:val="22"/>
                <w:lang w:val="en-NZ" w:eastAsia="en-US"/>
              </w:rPr>
              <w:br/>
            </w:r>
          </w:p>
        </w:tc>
        <w:tc>
          <w:tcPr>
            <w:tcW w:w="5535" w:type="dxa"/>
          </w:tcPr>
          <w:p w14:paraId="5BD40F12" w14:textId="77777777" w:rsidR="00615304" w:rsidRPr="009C0B46" w:rsidRDefault="00615304" w:rsidP="00D21275">
            <w:pPr>
              <w:spacing w:after="240" w:line="276" w:lineRule="auto"/>
              <w:rPr>
                <w:rFonts w:cs="Arial"/>
                <w:bCs/>
                <w:i/>
                <w:sz w:val="22"/>
                <w:szCs w:val="22"/>
                <w:lang w:val="en-NZ" w:eastAsia="en-US"/>
              </w:rPr>
            </w:pPr>
            <w:r w:rsidRPr="009C0B46">
              <w:rPr>
                <w:rFonts w:cs="Arial"/>
                <w:i/>
                <w:sz w:val="22"/>
                <w:szCs w:val="22"/>
                <w:lang w:val="en-NZ" w:eastAsia="en-US"/>
              </w:rPr>
              <w:t>When was the most recent internal review of the programme completed? [date]</w:t>
            </w:r>
          </w:p>
        </w:tc>
        <w:tc>
          <w:tcPr>
            <w:tcW w:w="3969" w:type="dxa"/>
            <w:shd w:val="clear" w:color="auto" w:fill="auto"/>
          </w:tcPr>
          <w:p w14:paraId="71530BD0" w14:textId="77777777" w:rsidR="00615304" w:rsidRPr="009C0B46" w:rsidRDefault="00615304" w:rsidP="00D21275">
            <w:pPr>
              <w:spacing w:after="240" w:line="276" w:lineRule="auto"/>
              <w:rPr>
                <w:rFonts w:cs="Arial"/>
                <w:sz w:val="22"/>
                <w:szCs w:val="22"/>
                <w:lang w:val="en-NZ" w:eastAsia="en-US"/>
              </w:rPr>
            </w:pPr>
            <w:r w:rsidRPr="4E639251">
              <w:rPr>
                <w:rFonts w:cs="Arial"/>
                <w:i/>
                <w:iCs/>
                <w:sz w:val="22"/>
                <w:szCs w:val="22"/>
                <w:lang w:val="en-NZ" w:eastAsia="en-US"/>
              </w:rPr>
              <w:t>‘</w:t>
            </w:r>
            <w:r w:rsidRPr="4E639251">
              <w:rPr>
                <w:rFonts w:cs="Arial"/>
                <w:b/>
                <w:bCs/>
                <w:i/>
                <w:iCs/>
                <w:sz w:val="22"/>
                <w:szCs w:val="22"/>
                <w:lang w:val="en-NZ" w:eastAsia="en-US"/>
              </w:rPr>
              <w:t>Review’</w:t>
            </w:r>
            <w:r w:rsidRPr="4E639251">
              <w:rPr>
                <w:rFonts w:cs="Arial"/>
                <w:sz w:val="22"/>
                <w:szCs w:val="22"/>
                <w:lang w:val="en-NZ" w:eastAsia="en-US"/>
              </w:rPr>
              <w:t xml:space="preserve"> means an internal check of your AML/CFT programme to ensure it is current, any weaknesses are identified, and changes are made as necessary. </w:t>
            </w:r>
            <w:r w:rsidRPr="009C0B46">
              <w:rPr>
                <w:rFonts w:cs="Arial"/>
                <w:sz w:val="22"/>
                <w:szCs w:val="22"/>
                <w:lang w:val="en-NZ" w:eastAsia="en-US"/>
              </w:rPr>
              <w:t xml:space="preserve"> </w:t>
            </w:r>
          </w:p>
          <w:p w14:paraId="19F92872" w14:textId="77777777" w:rsidR="00615304" w:rsidRPr="009C0B46" w:rsidRDefault="00615304" w:rsidP="00D21275">
            <w:pPr>
              <w:spacing w:after="240" w:line="276" w:lineRule="auto"/>
              <w:rPr>
                <w:rFonts w:cs="Arial"/>
                <w:bCs/>
                <w:sz w:val="22"/>
                <w:szCs w:val="22"/>
                <w:lang w:val="en-NZ" w:eastAsia="en-US"/>
              </w:rPr>
            </w:pPr>
            <w:r w:rsidRPr="009C0B46">
              <w:rPr>
                <w:rFonts w:cs="Arial"/>
                <w:sz w:val="22"/>
                <w:szCs w:val="22"/>
                <w:lang w:val="en-NZ" w:eastAsia="en-US"/>
              </w:rPr>
              <w:t>If you have not reviewed your AML/CFT programme since it was initially produced, insert the date it was first produced.</w:t>
            </w:r>
            <w:r w:rsidRPr="009C0B46" w:rsidDel="003A4A26">
              <w:rPr>
                <w:rFonts w:cs="Arial"/>
                <w:bCs/>
                <w:i/>
                <w:sz w:val="22"/>
                <w:szCs w:val="22"/>
                <w:lang w:val="en-NZ" w:eastAsia="en-US"/>
              </w:rPr>
              <w:t xml:space="preserve"> </w:t>
            </w:r>
          </w:p>
        </w:tc>
      </w:tr>
      <w:tr w:rsidR="00615304" w:rsidRPr="009C0B46" w14:paraId="4EB36395" w14:textId="77777777" w:rsidTr="4E639251">
        <w:tc>
          <w:tcPr>
            <w:tcW w:w="986" w:type="dxa"/>
            <w:shd w:val="clear" w:color="auto" w:fill="auto"/>
          </w:tcPr>
          <w:p w14:paraId="10BF0228" w14:textId="77777777" w:rsidR="00615304" w:rsidRPr="009C0B46" w:rsidRDefault="00615304" w:rsidP="00D21275">
            <w:pPr>
              <w:spacing w:after="240" w:line="276" w:lineRule="auto"/>
              <w:rPr>
                <w:rFonts w:cs="Arial"/>
                <w:i/>
                <w:sz w:val="22"/>
                <w:szCs w:val="22"/>
                <w:lang w:val="en-NZ" w:eastAsia="en-US"/>
              </w:rPr>
            </w:pPr>
            <w:r w:rsidRPr="009C0B46">
              <w:rPr>
                <w:rFonts w:cs="Arial"/>
                <w:sz w:val="22"/>
                <w:szCs w:val="22"/>
                <w:lang w:val="en-NZ" w:eastAsia="en-US"/>
              </w:rPr>
              <w:t xml:space="preserve">5.4 </w:t>
            </w:r>
            <w:r w:rsidRPr="009C0B46">
              <w:rPr>
                <w:rFonts w:cs="Arial"/>
                <w:i/>
                <w:sz w:val="22"/>
                <w:szCs w:val="22"/>
                <w:lang w:val="en-NZ" w:eastAsia="en-US"/>
              </w:rPr>
              <w:br/>
            </w:r>
          </w:p>
          <w:p w14:paraId="0AC27B25" w14:textId="77777777" w:rsidR="00615304" w:rsidRPr="009C0B46" w:rsidRDefault="00615304" w:rsidP="00D21275">
            <w:pPr>
              <w:spacing w:after="240" w:line="276" w:lineRule="auto"/>
              <w:rPr>
                <w:rFonts w:cs="Arial"/>
                <w:i/>
                <w:sz w:val="22"/>
                <w:szCs w:val="22"/>
                <w:lang w:val="en-NZ" w:eastAsia="en-US"/>
              </w:rPr>
            </w:pPr>
          </w:p>
        </w:tc>
        <w:tc>
          <w:tcPr>
            <w:tcW w:w="5535" w:type="dxa"/>
          </w:tcPr>
          <w:p w14:paraId="61FB0046" w14:textId="77777777" w:rsidR="00615304" w:rsidRPr="009C0B46" w:rsidRDefault="00615304" w:rsidP="00D21275">
            <w:pPr>
              <w:spacing w:after="240" w:line="276" w:lineRule="auto"/>
              <w:rPr>
                <w:rFonts w:cs="Arial"/>
                <w:i/>
                <w:iCs/>
                <w:sz w:val="22"/>
                <w:szCs w:val="22"/>
                <w:lang w:val="en-NZ" w:eastAsia="en-US"/>
              </w:rPr>
            </w:pPr>
            <w:r w:rsidRPr="4E639251">
              <w:rPr>
                <w:rFonts w:cs="Arial"/>
                <w:i/>
                <w:iCs/>
                <w:sz w:val="22"/>
                <w:szCs w:val="22"/>
                <w:lang w:val="en-NZ" w:eastAsia="en-US"/>
              </w:rPr>
              <w:t>Has the programme been independently audited?</w:t>
            </w:r>
            <w:r w:rsidRPr="009C0B46">
              <w:rPr>
                <w:rFonts w:cs="Arial"/>
                <w:i/>
                <w:sz w:val="22"/>
                <w:szCs w:val="22"/>
                <w:lang w:val="en-NZ" w:eastAsia="en-US"/>
              </w:rPr>
              <w:br/>
            </w:r>
            <w:r w:rsidRPr="4E639251">
              <w:rPr>
                <w:rFonts w:cs="Arial"/>
                <w:i/>
                <w:iCs/>
                <w:sz w:val="22"/>
                <w:szCs w:val="22"/>
                <w:lang w:val="en-NZ" w:eastAsia="en-US"/>
              </w:rPr>
              <w:t>[Yes/No*]</w:t>
            </w:r>
          </w:p>
          <w:p w14:paraId="7546625B" w14:textId="77777777" w:rsidR="00615304" w:rsidRPr="009C0B46" w:rsidRDefault="00615304" w:rsidP="00D21275">
            <w:pPr>
              <w:spacing w:after="240" w:line="276" w:lineRule="auto"/>
              <w:rPr>
                <w:rFonts w:cs="Arial"/>
                <w:i/>
                <w:iCs/>
                <w:sz w:val="22"/>
                <w:szCs w:val="22"/>
                <w:lang w:val="en-NZ" w:eastAsia="en-US"/>
              </w:rPr>
            </w:pPr>
            <w:r w:rsidRPr="4E639251">
              <w:rPr>
                <w:rFonts w:cs="Arial"/>
                <w:i/>
                <w:iCs/>
                <w:sz w:val="22"/>
                <w:szCs w:val="22"/>
                <w:lang w:val="en-NZ" w:eastAsia="en-US"/>
              </w:rPr>
              <w:t>*Select one</w:t>
            </w:r>
          </w:p>
        </w:tc>
        <w:tc>
          <w:tcPr>
            <w:tcW w:w="3969" w:type="dxa"/>
            <w:shd w:val="clear" w:color="auto" w:fill="auto"/>
          </w:tcPr>
          <w:p w14:paraId="2838309A" w14:textId="77777777" w:rsidR="00615304" w:rsidRPr="000A3723" w:rsidRDefault="00615304" w:rsidP="00D21275">
            <w:pPr>
              <w:spacing w:after="240" w:line="276" w:lineRule="auto"/>
              <w:rPr>
                <w:rFonts w:cs="Arial"/>
                <w:sz w:val="22"/>
                <w:szCs w:val="22"/>
                <w:lang w:val="en-NZ" w:eastAsia="en-US"/>
              </w:rPr>
            </w:pPr>
            <w:r w:rsidRPr="000A3723">
              <w:rPr>
                <w:rFonts w:cs="Arial"/>
                <w:i/>
                <w:iCs/>
                <w:sz w:val="22"/>
                <w:szCs w:val="22"/>
                <w:lang w:val="en-NZ" w:eastAsia="en-US"/>
              </w:rPr>
              <w:t>‘</w:t>
            </w:r>
            <w:r w:rsidRPr="000A3723">
              <w:rPr>
                <w:rFonts w:cs="Arial"/>
                <w:b/>
                <w:bCs/>
                <w:i/>
                <w:iCs/>
                <w:sz w:val="22"/>
                <w:szCs w:val="22"/>
                <w:lang w:val="en-NZ" w:eastAsia="en-US"/>
              </w:rPr>
              <w:t>Audit’</w:t>
            </w:r>
            <w:r w:rsidRPr="000A3723">
              <w:rPr>
                <w:rFonts w:cs="Arial"/>
                <w:sz w:val="22"/>
                <w:szCs w:val="22"/>
                <w:lang w:val="en-NZ" w:eastAsia="en-US"/>
              </w:rPr>
              <w:t xml:space="preserve"> means a systematic check of your AML/CFT programme by an independent and suitably qualified person resulting in a written report.  </w:t>
            </w:r>
          </w:p>
          <w:p w14:paraId="2D719B5C" w14:textId="77777777" w:rsidR="00153AF4" w:rsidRPr="000A3723" w:rsidRDefault="00153AF4" w:rsidP="00153AF4">
            <w:pPr>
              <w:spacing w:line="276" w:lineRule="auto"/>
              <w:ind w:right="477"/>
              <w:rPr>
                <w:rFonts w:cs="Arial"/>
                <w:sz w:val="22"/>
                <w:szCs w:val="22"/>
              </w:rPr>
            </w:pPr>
            <w:r w:rsidRPr="000A3723">
              <w:rPr>
                <w:rFonts w:cs="Arial"/>
                <w:sz w:val="22"/>
                <w:szCs w:val="22"/>
              </w:rPr>
              <w:t xml:space="preserve">Section 59 of the Act specifies the requirements for review and audit of AML/CFT programmes and risk assessments. </w:t>
            </w:r>
          </w:p>
          <w:p w14:paraId="7A61DBC7" w14:textId="77777777" w:rsidR="00153AF4" w:rsidRPr="000A3723" w:rsidRDefault="00153AF4" w:rsidP="00153AF4">
            <w:pPr>
              <w:spacing w:line="276" w:lineRule="auto"/>
              <w:rPr>
                <w:rFonts w:cs="Arial"/>
                <w:sz w:val="22"/>
                <w:szCs w:val="22"/>
              </w:rPr>
            </w:pPr>
            <w:r w:rsidRPr="000A3723">
              <w:rPr>
                <w:rFonts w:cs="Arial"/>
                <w:sz w:val="22"/>
                <w:szCs w:val="22"/>
              </w:rPr>
              <w:t xml:space="preserve">Further information is available in the </w:t>
            </w:r>
            <w:r w:rsidRPr="000A3723">
              <w:rPr>
                <w:rFonts w:cs="Arial"/>
                <w:i/>
                <w:iCs/>
                <w:sz w:val="22"/>
                <w:szCs w:val="22"/>
              </w:rPr>
              <w:t xml:space="preserve">Guideline for Audits of Risk </w:t>
            </w:r>
          </w:p>
          <w:p w14:paraId="4F2EBA71" w14:textId="72380D6E" w:rsidR="00615304" w:rsidRPr="000A3723" w:rsidRDefault="00153AF4" w:rsidP="00D21275">
            <w:pPr>
              <w:spacing w:after="240" w:line="276" w:lineRule="auto"/>
              <w:rPr>
                <w:rFonts w:cs="Arial"/>
                <w:sz w:val="22"/>
                <w:szCs w:val="22"/>
                <w:lang w:val="en-NZ" w:eastAsia="en-US"/>
              </w:rPr>
            </w:pPr>
            <w:r w:rsidRPr="000A3723">
              <w:rPr>
                <w:rFonts w:cs="Arial"/>
                <w:i/>
                <w:iCs/>
                <w:sz w:val="22"/>
                <w:szCs w:val="22"/>
              </w:rPr>
              <w:t>Assessments and AML/CFT Programmes</w:t>
            </w:r>
            <w:r w:rsidRPr="000A3723">
              <w:rPr>
                <w:rFonts w:cs="Arial"/>
                <w:sz w:val="22"/>
                <w:szCs w:val="22"/>
              </w:rPr>
              <w:t>.</w:t>
            </w:r>
            <w:r w:rsidR="006D71DA" w:rsidRPr="000A3723">
              <w:rPr>
                <w:rFonts w:cs="Arial"/>
                <w:sz w:val="22"/>
                <w:szCs w:val="22"/>
              </w:rPr>
              <w:br/>
            </w:r>
            <w:hyperlink r:id="rId19" w:anchor="DLM2140917" w:history="1"/>
          </w:p>
        </w:tc>
      </w:tr>
      <w:tr w:rsidR="00615304" w:rsidRPr="009C0B46" w14:paraId="430B3A6E" w14:textId="77777777" w:rsidTr="4E639251">
        <w:tc>
          <w:tcPr>
            <w:tcW w:w="986" w:type="dxa"/>
            <w:shd w:val="clear" w:color="auto" w:fill="auto"/>
          </w:tcPr>
          <w:p w14:paraId="53001F7F" w14:textId="77777777" w:rsidR="00615304" w:rsidRPr="009C0B46" w:rsidRDefault="00615304" w:rsidP="00D21275">
            <w:pPr>
              <w:spacing w:after="240" w:line="276" w:lineRule="auto"/>
              <w:rPr>
                <w:rFonts w:cs="Arial"/>
                <w:sz w:val="22"/>
                <w:szCs w:val="22"/>
                <w:lang w:val="en-NZ" w:eastAsia="en-US"/>
              </w:rPr>
            </w:pPr>
            <w:r w:rsidRPr="009C0B46">
              <w:rPr>
                <w:rFonts w:cs="Arial"/>
                <w:i/>
                <w:sz w:val="22"/>
                <w:szCs w:val="22"/>
                <w:lang w:val="en-NZ" w:eastAsia="en-US"/>
              </w:rPr>
              <w:t>5.5</w:t>
            </w:r>
          </w:p>
        </w:tc>
        <w:tc>
          <w:tcPr>
            <w:tcW w:w="5535" w:type="dxa"/>
          </w:tcPr>
          <w:p w14:paraId="17307994" w14:textId="77777777" w:rsidR="00615304" w:rsidRPr="009C0B46" w:rsidRDefault="00615304" w:rsidP="00D21275">
            <w:pPr>
              <w:spacing w:after="240" w:line="276" w:lineRule="auto"/>
              <w:rPr>
                <w:rFonts w:cs="Arial"/>
                <w:sz w:val="22"/>
                <w:szCs w:val="22"/>
                <w:lang w:val="en-NZ" w:eastAsia="en-US"/>
              </w:rPr>
            </w:pPr>
            <w:r w:rsidRPr="009C0B46">
              <w:rPr>
                <w:rFonts w:cs="Arial"/>
                <w:i/>
                <w:sz w:val="22"/>
                <w:szCs w:val="22"/>
                <w:lang w:val="en-NZ" w:eastAsia="en-US"/>
              </w:rPr>
              <w:t>If yes to 5.4, when was the most recent audit of the programm</w:t>
            </w:r>
            <w:r w:rsidR="00EE5386">
              <w:rPr>
                <w:rFonts w:cs="Arial"/>
                <w:i/>
                <w:sz w:val="22"/>
                <w:szCs w:val="22"/>
                <w:lang w:val="en-NZ" w:eastAsia="en-US"/>
              </w:rPr>
              <w:t xml:space="preserve">e completed? </w:t>
            </w:r>
            <w:r w:rsidR="00EE5386">
              <w:rPr>
                <w:rFonts w:cs="Arial"/>
                <w:i/>
                <w:sz w:val="22"/>
                <w:szCs w:val="22"/>
                <w:lang w:val="en-NZ" w:eastAsia="en-US"/>
              </w:rPr>
              <w:br/>
              <w:t>[</w:t>
            </w:r>
            <w:r w:rsidRPr="009C0B46">
              <w:rPr>
                <w:rFonts w:cs="Arial"/>
                <w:i/>
                <w:sz w:val="22"/>
                <w:szCs w:val="22"/>
                <w:lang w:val="en-NZ" w:eastAsia="en-US"/>
              </w:rPr>
              <w:t>date]</w:t>
            </w:r>
          </w:p>
        </w:tc>
        <w:tc>
          <w:tcPr>
            <w:tcW w:w="3969" w:type="dxa"/>
            <w:shd w:val="clear" w:color="auto" w:fill="auto"/>
          </w:tcPr>
          <w:p w14:paraId="6974DB3A" w14:textId="7B223F79" w:rsidR="00615304" w:rsidRPr="000A3723" w:rsidRDefault="00B50C18" w:rsidP="00D21275">
            <w:pPr>
              <w:spacing w:after="240" w:line="276" w:lineRule="auto"/>
              <w:rPr>
                <w:rFonts w:cs="Arial"/>
                <w:sz w:val="22"/>
                <w:szCs w:val="22"/>
                <w:lang w:val="en-NZ" w:eastAsia="en-US"/>
              </w:rPr>
            </w:pPr>
            <w:r w:rsidRPr="000A3723">
              <w:rPr>
                <w:rFonts w:cs="Arial"/>
                <w:sz w:val="22"/>
                <w:szCs w:val="22"/>
                <w:lang w:val="en-NZ" w:eastAsia="en-US"/>
              </w:rPr>
              <w:t>Only answer this question if you answered “yes” to 5.4</w:t>
            </w:r>
          </w:p>
        </w:tc>
      </w:tr>
      <w:tr w:rsidR="00615304" w:rsidRPr="009C0B46" w14:paraId="09E9DF30" w14:textId="77777777" w:rsidTr="000A3723">
        <w:trPr>
          <w:trHeight w:val="184"/>
        </w:trPr>
        <w:tc>
          <w:tcPr>
            <w:tcW w:w="986" w:type="dxa"/>
            <w:shd w:val="clear" w:color="auto" w:fill="auto"/>
          </w:tcPr>
          <w:p w14:paraId="20CD5931" w14:textId="77777777" w:rsidR="00615304" w:rsidRPr="009C0B46" w:rsidRDefault="00615304" w:rsidP="00D21275">
            <w:pPr>
              <w:spacing w:after="240" w:line="276" w:lineRule="auto"/>
              <w:rPr>
                <w:rFonts w:cs="Arial"/>
                <w:i/>
                <w:sz w:val="22"/>
                <w:szCs w:val="22"/>
                <w:lang w:val="en-NZ" w:eastAsia="en-US"/>
              </w:rPr>
            </w:pPr>
            <w:r w:rsidRPr="009C0B46">
              <w:rPr>
                <w:rFonts w:cs="Arial"/>
                <w:i/>
                <w:sz w:val="22"/>
                <w:szCs w:val="22"/>
                <w:lang w:val="en-NZ" w:eastAsia="en-US"/>
              </w:rPr>
              <w:t xml:space="preserve">5.6 </w:t>
            </w:r>
            <w:r w:rsidRPr="009C0B46">
              <w:rPr>
                <w:rFonts w:cs="Arial"/>
                <w:i/>
                <w:sz w:val="22"/>
                <w:szCs w:val="22"/>
                <w:lang w:val="en-NZ" w:eastAsia="en-US"/>
              </w:rPr>
              <w:br/>
            </w:r>
            <w:r w:rsidRPr="009C0B46">
              <w:rPr>
                <w:rFonts w:cs="Arial"/>
                <w:i/>
                <w:sz w:val="22"/>
                <w:szCs w:val="22"/>
                <w:lang w:val="en-NZ" w:eastAsia="en-US"/>
              </w:rPr>
              <w:br/>
            </w:r>
          </w:p>
        </w:tc>
        <w:tc>
          <w:tcPr>
            <w:tcW w:w="5535" w:type="dxa"/>
          </w:tcPr>
          <w:p w14:paraId="00E36E5E" w14:textId="77777777" w:rsidR="00615304" w:rsidRPr="009C0B46" w:rsidRDefault="00615304" w:rsidP="00D21275">
            <w:pPr>
              <w:spacing w:after="240" w:line="276" w:lineRule="auto"/>
              <w:rPr>
                <w:rFonts w:cs="Arial"/>
                <w:i/>
                <w:iCs/>
                <w:sz w:val="22"/>
                <w:szCs w:val="22"/>
                <w:lang w:val="en-NZ" w:eastAsia="en-US"/>
              </w:rPr>
            </w:pPr>
            <w:r w:rsidRPr="4E639251">
              <w:rPr>
                <w:rFonts w:cs="Arial"/>
                <w:i/>
                <w:iCs/>
                <w:sz w:val="22"/>
                <w:szCs w:val="22"/>
                <w:lang w:val="en-NZ" w:eastAsia="en-US"/>
              </w:rPr>
              <w:t>If yes to 5.4, did the most recent audit of the programme highlight any deficiencies? [Yes/No*]</w:t>
            </w:r>
          </w:p>
          <w:p w14:paraId="1A1E5312" w14:textId="7BAE02DD" w:rsidR="00615304" w:rsidRPr="000A3723" w:rsidRDefault="00615304" w:rsidP="00D21275">
            <w:pPr>
              <w:spacing w:after="240" w:line="276" w:lineRule="auto"/>
              <w:rPr>
                <w:rFonts w:cs="Arial"/>
                <w:i/>
                <w:iCs/>
                <w:sz w:val="22"/>
                <w:szCs w:val="22"/>
                <w:lang w:val="en-NZ" w:eastAsia="en-US"/>
              </w:rPr>
            </w:pPr>
            <w:r w:rsidRPr="4E639251">
              <w:rPr>
                <w:rFonts w:cs="Arial"/>
                <w:i/>
                <w:iCs/>
                <w:sz w:val="22"/>
                <w:szCs w:val="22"/>
                <w:lang w:val="en-NZ" w:eastAsia="en-US"/>
              </w:rPr>
              <w:t>*Select one</w:t>
            </w:r>
          </w:p>
        </w:tc>
        <w:tc>
          <w:tcPr>
            <w:tcW w:w="3969" w:type="dxa"/>
            <w:shd w:val="clear" w:color="auto" w:fill="auto"/>
          </w:tcPr>
          <w:p w14:paraId="1865869C" w14:textId="6BE9EDB4" w:rsidR="00615304" w:rsidRPr="000A3723" w:rsidRDefault="00CE61D3" w:rsidP="00D21275">
            <w:pPr>
              <w:spacing w:after="240" w:line="276" w:lineRule="auto"/>
              <w:rPr>
                <w:rFonts w:cs="Arial"/>
                <w:i/>
                <w:iCs/>
                <w:sz w:val="22"/>
                <w:szCs w:val="22"/>
                <w:lang w:val="en-NZ" w:eastAsia="en-US"/>
              </w:rPr>
            </w:pPr>
            <w:r w:rsidRPr="000A3723">
              <w:rPr>
                <w:rFonts w:cs="Arial"/>
                <w:sz w:val="22"/>
                <w:szCs w:val="22"/>
                <w:lang w:val="en-NZ" w:eastAsia="en-US"/>
              </w:rPr>
              <w:t>Only answer this question if you answered “yes” to 5.4</w:t>
            </w:r>
            <w:r w:rsidR="00D33C38" w:rsidRPr="000A3723">
              <w:rPr>
                <w:rFonts w:cs="Arial"/>
                <w:strike/>
                <w:sz w:val="22"/>
                <w:szCs w:val="22"/>
                <w:lang w:val="en-NZ" w:eastAsia="en-US"/>
              </w:rPr>
              <w:br/>
            </w:r>
            <w:r w:rsidR="0081722A" w:rsidRPr="000A3723">
              <w:rPr>
                <w:rFonts w:cs="Arial"/>
                <w:strike/>
                <w:sz w:val="22"/>
                <w:szCs w:val="22"/>
                <w:lang w:val="en-NZ" w:eastAsia="en-US"/>
              </w:rPr>
              <w:br/>
            </w:r>
          </w:p>
        </w:tc>
      </w:tr>
      <w:tr w:rsidR="00615304" w:rsidRPr="009C0B46" w14:paraId="0D607F45" w14:textId="77777777" w:rsidTr="4E639251">
        <w:tc>
          <w:tcPr>
            <w:tcW w:w="986" w:type="dxa"/>
            <w:shd w:val="clear" w:color="auto" w:fill="auto"/>
          </w:tcPr>
          <w:p w14:paraId="6C23DB5C" w14:textId="77777777" w:rsidR="00615304" w:rsidRPr="009C0B46" w:rsidRDefault="00615304" w:rsidP="00D21275">
            <w:pPr>
              <w:spacing w:after="240" w:line="276" w:lineRule="auto"/>
              <w:rPr>
                <w:rFonts w:cs="Arial"/>
                <w:i/>
                <w:sz w:val="22"/>
                <w:szCs w:val="22"/>
                <w:lang w:val="en-NZ" w:eastAsia="en-US"/>
              </w:rPr>
            </w:pPr>
            <w:r w:rsidRPr="009C0B46">
              <w:rPr>
                <w:rFonts w:cs="Arial"/>
                <w:i/>
                <w:sz w:val="22"/>
                <w:szCs w:val="22"/>
                <w:lang w:val="en-NZ" w:eastAsia="en-US"/>
              </w:rPr>
              <w:t>5.7</w:t>
            </w:r>
          </w:p>
        </w:tc>
        <w:tc>
          <w:tcPr>
            <w:tcW w:w="5535" w:type="dxa"/>
          </w:tcPr>
          <w:p w14:paraId="36A35358" w14:textId="77777777" w:rsidR="00615304" w:rsidRPr="009C0B46" w:rsidRDefault="00615304" w:rsidP="00D21275">
            <w:pPr>
              <w:spacing w:after="240" w:line="276" w:lineRule="auto"/>
              <w:rPr>
                <w:rFonts w:cs="Arial"/>
                <w:i/>
                <w:iCs/>
                <w:sz w:val="22"/>
                <w:szCs w:val="22"/>
                <w:lang w:val="en-NZ" w:eastAsia="en-US"/>
              </w:rPr>
            </w:pPr>
            <w:r w:rsidRPr="4E639251">
              <w:rPr>
                <w:rFonts w:cs="Arial"/>
                <w:i/>
                <w:iCs/>
                <w:sz w:val="22"/>
                <w:szCs w:val="22"/>
                <w:lang w:val="en-NZ" w:eastAsia="en-US"/>
              </w:rPr>
              <w:t>If yes to 5.4 and 5.6, have you made the changes identified as being necessary in the most recent audit?</w:t>
            </w:r>
            <w:r w:rsidRPr="009C0B46">
              <w:rPr>
                <w:rFonts w:cs="Arial"/>
                <w:i/>
                <w:sz w:val="22"/>
                <w:szCs w:val="22"/>
                <w:lang w:val="en-NZ" w:eastAsia="en-US"/>
              </w:rPr>
              <w:br/>
            </w:r>
            <w:r w:rsidRPr="4E639251">
              <w:rPr>
                <w:rFonts w:cs="Arial"/>
                <w:i/>
                <w:iCs/>
                <w:sz w:val="22"/>
                <w:szCs w:val="22"/>
                <w:lang w:val="en-NZ" w:eastAsia="en-US"/>
              </w:rPr>
              <w:t>[Yes, complete/Not yet complete*]</w:t>
            </w:r>
          </w:p>
          <w:p w14:paraId="32C11D07" w14:textId="77777777" w:rsidR="00615304" w:rsidRPr="009C0B46" w:rsidRDefault="00615304" w:rsidP="00D21275">
            <w:pPr>
              <w:spacing w:after="240" w:line="276" w:lineRule="auto"/>
              <w:rPr>
                <w:rFonts w:cs="Arial"/>
                <w:sz w:val="22"/>
                <w:szCs w:val="22"/>
                <w:lang w:val="en-NZ" w:eastAsia="en-US"/>
              </w:rPr>
            </w:pPr>
            <w:r w:rsidRPr="4E639251">
              <w:rPr>
                <w:rFonts w:cs="Arial"/>
                <w:i/>
                <w:iCs/>
                <w:sz w:val="22"/>
                <w:szCs w:val="22"/>
                <w:lang w:val="en-NZ" w:eastAsia="en-US"/>
              </w:rPr>
              <w:t>*Select one</w:t>
            </w:r>
          </w:p>
        </w:tc>
        <w:tc>
          <w:tcPr>
            <w:tcW w:w="3969" w:type="dxa"/>
            <w:shd w:val="clear" w:color="auto" w:fill="auto"/>
          </w:tcPr>
          <w:p w14:paraId="35836904" w14:textId="77777777" w:rsidR="00615304" w:rsidRPr="009C0B46" w:rsidRDefault="00615304" w:rsidP="00D21275">
            <w:pPr>
              <w:spacing w:after="240" w:line="276" w:lineRule="auto"/>
              <w:rPr>
                <w:rFonts w:cs="Arial"/>
                <w:sz w:val="22"/>
                <w:szCs w:val="22"/>
                <w:lang w:val="en-NZ" w:eastAsia="en-US"/>
              </w:rPr>
            </w:pPr>
          </w:p>
        </w:tc>
      </w:tr>
      <w:tr w:rsidR="00615304" w:rsidRPr="009C0B46" w14:paraId="0AD723A7" w14:textId="77777777" w:rsidTr="4E639251">
        <w:tc>
          <w:tcPr>
            <w:tcW w:w="986" w:type="dxa"/>
            <w:shd w:val="clear" w:color="auto" w:fill="auto"/>
          </w:tcPr>
          <w:p w14:paraId="49FF321D" w14:textId="77777777" w:rsidR="00615304" w:rsidRPr="009C0B46" w:rsidRDefault="00615304" w:rsidP="00D21275">
            <w:pPr>
              <w:spacing w:after="240" w:line="276" w:lineRule="auto"/>
              <w:rPr>
                <w:rFonts w:cs="Arial"/>
                <w:sz w:val="22"/>
                <w:szCs w:val="22"/>
                <w:lang w:val="en-NZ" w:eastAsia="en-US"/>
              </w:rPr>
            </w:pPr>
            <w:r w:rsidRPr="009C0B46">
              <w:rPr>
                <w:rFonts w:cs="Arial"/>
                <w:sz w:val="22"/>
                <w:szCs w:val="22"/>
                <w:lang w:val="en-NZ" w:eastAsia="en-US"/>
              </w:rPr>
              <w:t>5.8</w:t>
            </w:r>
          </w:p>
        </w:tc>
        <w:tc>
          <w:tcPr>
            <w:tcW w:w="5535" w:type="dxa"/>
          </w:tcPr>
          <w:p w14:paraId="5E325747" w14:textId="77777777" w:rsidR="00615304" w:rsidRPr="009C0B46" w:rsidRDefault="00615304" w:rsidP="00D21275">
            <w:pPr>
              <w:spacing w:after="240" w:line="276" w:lineRule="auto"/>
              <w:rPr>
                <w:rFonts w:cs="Arial"/>
                <w:i/>
                <w:sz w:val="22"/>
                <w:szCs w:val="22"/>
                <w:lang w:val="en-NZ" w:eastAsia="en-US"/>
              </w:rPr>
            </w:pPr>
            <w:r w:rsidRPr="009C0B46">
              <w:rPr>
                <w:rFonts w:cs="Arial"/>
                <w:i/>
                <w:sz w:val="22"/>
                <w:szCs w:val="22"/>
                <w:lang w:val="en-NZ" w:eastAsia="en-US"/>
              </w:rPr>
              <w:t>Do you have procedures to identify and verify the identity of —</w:t>
            </w:r>
          </w:p>
          <w:p w14:paraId="4C4B2957" w14:textId="77777777" w:rsidR="00615304" w:rsidRPr="009C0B46" w:rsidRDefault="00615304" w:rsidP="00D21275">
            <w:pPr>
              <w:spacing w:after="240" w:line="276" w:lineRule="auto"/>
              <w:rPr>
                <w:rFonts w:cs="Arial"/>
                <w:i/>
                <w:iCs/>
                <w:sz w:val="22"/>
                <w:szCs w:val="22"/>
                <w:lang w:val="en-NZ" w:eastAsia="en-US"/>
              </w:rPr>
            </w:pPr>
            <w:r w:rsidRPr="4E639251">
              <w:rPr>
                <w:rFonts w:cs="Arial"/>
                <w:i/>
                <w:iCs/>
                <w:sz w:val="22"/>
                <w:szCs w:val="22"/>
                <w:lang w:val="en-NZ" w:eastAsia="en-US"/>
              </w:rPr>
              <w:t>(a) a new customer (including the customer's beneficial owners or any person acting on behalf of a customer)? [Yes/No*]</w:t>
            </w:r>
          </w:p>
          <w:p w14:paraId="7A7DD3AE" w14:textId="77777777" w:rsidR="00615304" w:rsidRPr="009C0B46" w:rsidRDefault="00615304" w:rsidP="00D21275">
            <w:pPr>
              <w:spacing w:after="240" w:line="276" w:lineRule="auto"/>
              <w:rPr>
                <w:rFonts w:cs="Arial"/>
                <w:i/>
                <w:sz w:val="22"/>
                <w:szCs w:val="22"/>
                <w:lang w:val="en-NZ" w:eastAsia="en-US"/>
              </w:rPr>
            </w:pPr>
            <w:r w:rsidRPr="009C0B46">
              <w:rPr>
                <w:rFonts w:cs="Arial"/>
                <w:i/>
                <w:sz w:val="22"/>
                <w:szCs w:val="22"/>
                <w:lang w:val="en-NZ" w:eastAsia="en-US"/>
              </w:rPr>
              <w:t xml:space="preserve">*Select one. </w:t>
            </w:r>
          </w:p>
          <w:p w14:paraId="482EBBB0" w14:textId="77777777" w:rsidR="00615304" w:rsidRPr="009C0B46" w:rsidRDefault="00615304" w:rsidP="00D21275">
            <w:pPr>
              <w:spacing w:after="240" w:line="276" w:lineRule="auto"/>
              <w:rPr>
                <w:rFonts w:cs="Arial"/>
                <w:i/>
                <w:iCs/>
                <w:sz w:val="22"/>
                <w:szCs w:val="22"/>
                <w:lang w:val="en-NZ" w:eastAsia="en-US"/>
              </w:rPr>
            </w:pPr>
            <w:r w:rsidRPr="4E639251">
              <w:rPr>
                <w:rFonts w:cs="Arial"/>
                <w:i/>
                <w:iCs/>
                <w:sz w:val="22"/>
                <w:szCs w:val="22"/>
                <w:lang w:val="en-NZ" w:eastAsia="en-US"/>
              </w:rPr>
              <w:t xml:space="preserve">(b) a person seeking to conduct an occasional transaction through your reporting entity? </w:t>
            </w:r>
            <w:r w:rsidRPr="009C0B46">
              <w:rPr>
                <w:rFonts w:cs="Arial"/>
                <w:i/>
                <w:sz w:val="22"/>
                <w:szCs w:val="22"/>
                <w:lang w:val="en-NZ" w:eastAsia="en-US"/>
              </w:rPr>
              <w:br/>
            </w:r>
            <w:r w:rsidRPr="4E639251">
              <w:rPr>
                <w:rFonts w:cs="Arial"/>
                <w:i/>
                <w:iCs/>
                <w:sz w:val="22"/>
                <w:szCs w:val="22"/>
                <w:lang w:val="en-NZ" w:eastAsia="en-US"/>
              </w:rPr>
              <w:t>[Yes/No*]</w:t>
            </w:r>
          </w:p>
          <w:p w14:paraId="43E323FB" w14:textId="77777777" w:rsidR="00615304" w:rsidRPr="009C0B46" w:rsidRDefault="00615304" w:rsidP="00D21275">
            <w:pPr>
              <w:spacing w:after="240" w:line="276" w:lineRule="auto"/>
              <w:rPr>
                <w:rFonts w:cs="Arial"/>
                <w:i/>
                <w:sz w:val="22"/>
                <w:szCs w:val="22"/>
                <w:lang w:val="en-NZ" w:eastAsia="en-US"/>
              </w:rPr>
            </w:pPr>
            <w:r w:rsidRPr="009C0B46">
              <w:rPr>
                <w:rFonts w:cs="Arial"/>
                <w:i/>
                <w:sz w:val="22"/>
                <w:szCs w:val="22"/>
                <w:lang w:val="en-NZ" w:eastAsia="en-US"/>
              </w:rPr>
              <w:t xml:space="preserve">*Select one. </w:t>
            </w:r>
          </w:p>
          <w:p w14:paraId="7BE8343D" w14:textId="77777777" w:rsidR="00615304" w:rsidRPr="009C0B46" w:rsidRDefault="00615304" w:rsidP="00D21275">
            <w:pPr>
              <w:spacing w:after="240" w:line="276" w:lineRule="auto"/>
              <w:rPr>
                <w:rFonts w:cs="Arial"/>
                <w:i/>
                <w:iCs/>
                <w:sz w:val="22"/>
                <w:szCs w:val="22"/>
                <w:lang w:val="en-NZ" w:eastAsia="en-US"/>
              </w:rPr>
            </w:pPr>
            <w:r w:rsidRPr="4E639251">
              <w:rPr>
                <w:rFonts w:cs="Arial"/>
                <w:i/>
                <w:iCs/>
                <w:sz w:val="22"/>
                <w:szCs w:val="22"/>
                <w:lang w:val="en-NZ" w:eastAsia="en-US"/>
              </w:rPr>
              <w:t xml:space="preserve">(c) an existing customer, according to the level of risk involved, if there has been a material change in the nature or purpose of the business relationship and your reporting entity considers that it has insufficient information about the customer? </w:t>
            </w:r>
            <w:r w:rsidRPr="009C0B46">
              <w:rPr>
                <w:rFonts w:cs="Arial"/>
                <w:i/>
                <w:sz w:val="22"/>
                <w:szCs w:val="22"/>
                <w:lang w:val="en-NZ" w:eastAsia="en-US"/>
              </w:rPr>
              <w:br/>
            </w:r>
            <w:r w:rsidRPr="4E639251">
              <w:rPr>
                <w:rFonts w:cs="Arial"/>
                <w:i/>
                <w:iCs/>
                <w:sz w:val="22"/>
                <w:szCs w:val="22"/>
                <w:lang w:val="en-NZ" w:eastAsia="en-US"/>
              </w:rPr>
              <w:t>[Yes/No*]</w:t>
            </w:r>
          </w:p>
          <w:p w14:paraId="1629031F" w14:textId="77777777" w:rsidR="00615304" w:rsidRPr="009C0B46" w:rsidDel="00062858" w:rsidRDefault="00615304" w:rsidP="00D21275">
            <w:pPr>
              <w:spacing w:after="240" w:line="276" w:lineRule="auto"/>
              <w:rPr>
                <w:rFonts w:cs="Arial"/>
                <w:sz w:val="22"/>
                <w:szCs w:val="22"/>
                <w:lang w:val="en-NZ" w:eastAsia="en-US"/>
              </w:rPr>
            </w:pPr>
            <w:r w:rsidRPr="009C0B46">
              <w:rPr>
                <w:rFonts w:cs="Arial"/>
                <w:i/>
                <w:sz w:val="22"/>
                <w:szCs w:val="22"/>
                <w:lang w:val="en-NZ" w:eastAsia="en-US"/>
              </w:rPr>
              <w:t>*Select one.</w:t>
            </w:r>
          </w:p>
        </w:tc>
        <w:tc>
          <w:tcPr>
            <w:tcW w:w="3969" w:type="dxa"/>
            <w:shd w:val="clear" w:color="auto" w:fill="auto"/>
          </w:tcPr>
          <w:p w14:paraId="2577B8E9" w14:textId="4E4DBBF8" w:rsidR="00F26D68" w:rsidRPr="00296AA6" w:rsidRDefault="00296AA6" w:rsidP="00F26D68">
            <w:pPr>
              <w:spacing w:line="276" w:lineRule="auto"/>
              <w:rPr>
                <w:rFonts w:cs="Arial"/>
                <w:sz w:val="22"/>
                <w:szCs w:val="22"/>
                <w:lang w:val="en-NZ" w:eastAsia="en-US"/>
              </w:rPr>
            </w:pPr>
            <w:r w:rsidRPr="00296AA6">
              <w:rPr>
                <w:rFonts w:cs="Arial"/>
                <w:sz w:val="22"/>
                <w:szCs w:val="22"/>
                <w:lang w:val="en-NZ" w:eastAsia="en-US"/>
              </w:rPr>
              <w:t>‘</w:t>
            </w:r>
            <w:r w:rsidR="00F26D68" w:rsidRPr="00296AA6">
              <w:rPr>
                <w:rFonts w:cs="Arial"/>
                <w:b/>
                <w:bCs/>
                <w:i/>
                <w:iCs/>
                <w:sz w:val="22"/>
                <w:szCs w:val="22"/>
                <w:lang w:val="en-NZ" w:eastAsia="en-US"/>
              </w:rPr>
              <w:t>Beneficial owner’</w:t>
            </w:r>
            <w:r w:rsidR="00F26D68" w:rsidRPr="00296AA6">
              <w:rPr>
                <w:rFonts w:cs="Arial"/>
                <w:sz w:val="22"/>
                <w:szCs w:val="22"/>
                <w:lang w:val="en-NZ" w:eastAsia="en-US"/>
              </w:rPr>
              <w:t xml:space="preserve"> is someone who owns more than 25% of a customer that is a company, trust or other organisation, and/or someone who has effective control of a customer (e.g. board members and directors who control a company).</w:t>
            </w:r>
            <w:r w:rsidR="00F26D68" w:rsidRPr="00296AA6">
              <w:rPr>
                <w:rFonts w:cs="Arial"/>
                <w:sz w:val="22"/>
                <w:szCs w:val="22"/>
                <w:lang w:val="en-NZ" w:eastAsia="en-US"/>
              </w:rPr>
              <w:br/>
            </w:r>
            <w:r w:rsidR="00F26D68" w:rsidRPr="00296AA6">
              <w:rPr>
                <w:rFonts w:cs="Arial"/>
                <w:sz w:val="22"/>
                <w:szCs w:val="22"/>
                <w:lang w:val="en-NZ" w:eastAsia="en-NZ"/>
              </w:rPr>
              <w:br/>
            </w:r>
            <w:r w:rsidR="00F26D68" w:rsidRPr="00296AA6">
              <w:rPr>
                <w:rFonts w:cs="Arial"/>
                <w:sz w:val="22"/>
                <w:szCs w:val="22"/>
                <w:lang w:val="en-NZ" w:eastAsia="en-US"/>
              </w:rPr>
              <w:t>An ‘</w:t>
            </w:r>
            <w:r w:rsidR="00F26D68" w:rsidRPr="00296AA6">
              <w:rPr>
                <w:rFonts w:cs="Arial"/>
                <w:b/>
                <w:bCs/>
                <w:i/>
                <w:iCs/>
                <w:sz w:val="22"/>
                <w:szCs w:val="22"/>
                <w:lang w:val="en-NZ" w:eastAsia="en-US"/>
              </w:rPr>
              <w:t>occasional transaction’</w:t>
            </w:r>
            <w:r w:rsidR="00F26D68" w:rsidRPr="00296AA6">
              <w:rPr>
                <w:rFonts w:cs="Arial"/>
                <w:sz w:val="22"/>
                <w:szCs w:val="22"/>
                <w:lang w:val="en-NZ" w:eastAsia="en-US"/>
              </w:rPr>
              <w:t xml:space="preserve"> means the transaction is one off and is above a certain threshold (as set out in the AML/CFT (Definitions) Regulations 2011).</w:t>
            </w:r>
            <w:r w:rsidR="00F26D68" w:rsidRPr="00296AA6">
              <w:rPr>
                <w:rFonts w:cs="Arial"/>
                <w:sz w:val="22"/>
                <w:szCs w:val="22"/>
                <w:vertAlign w:val="superscript"/>
                <w:lang w:val="en-NZ" w:eastAsia="en-US"/>
              </w:rPr>
              <w:footnoteReference w:id="5"/>
            </w:r>
            <w:r w:rsidR="00F26D68" w:rsidRPr="00296AA6">
              <w:rPr>
                <w:rFonts w:cs="Arial"/>
                <w:sz w:val="22"/>
                <w:szCs w:val="22"/>
                <w:vertAlign w:val="superscript"/>
                <w:lang w:val="en-NZ" w:eastAsia="en-US"/>
              </w:rPr>
              <w:t xml:space="preserve">  </w:t>
            </w:r>
            <w:r w:rsidR="00F26D68" w:rsidRPr="00296AA6">
              <w:rPr>
                <w:rFonts w:cs="Arial"/>
                <w:sz w:val="22"/>
                <w:szCs w:val="22"/>
                <w:lang w:val="en-NZ" w:eastAsia="en-US"/>
              </w:rPr>
              <w:br/>
            </w:r>
          </w:p>
          <w:p w14:paraId="7CFD7BBD" w14:textId="77777777" w:rsidR="00F26D68" w:rsidRPr="00296AA6" w:rsidRDefault="00F26D68" w:rsidP="00F26D68">
            <w:pPr>
              <w:spacing w:after="240" w:line="276" w:lineRule="auto"/>
              <w:rPr>
                <w:rFonts w:cs="Arial"/>
                <w:sz w:val="22"/>
                <w:szCs w:val="22"/>
                <w:lang w:val="en-NZ" w:eastAsia="en-NZ"/>
              </w:rPr>
            </w:pPr>
            <w:r w:rsidRPr="00296AA6">
              <w:rPr>
                <w:rFonts w:cs="Arial"/>
                <w:b/>
                <w:bCs/>
                <w:i/>
                <w:iCs/>
                <w:sz w:val="22"/>
                <w:szCs w:val="22"/>
                <w:lang w:val="en-NZ" w:eastAsia="en-NZ"/>
              </w:rPr>
              <w:t>'Existing customer'</w:t>
            </w:r>
            <w:r w:rsidRPr="00296AA6">
              <w:rPr>
                <w:rFonts w:cs="Arial"/>
                <w:sz w:val="22"/>
                <w:szCs w:val="22"/>
                <w:lang w:val="en-NZ" w:eastAsia="en-NZ"/>
              </w:rPr>
              <w:t xml:space="preserve"> means someone who was in a business relationship with your business before the AML/CFT Act began applying to your business.</w:t>
            </w:r>
          </w:p>
          <w:p w14:paraId="2380EB3C" w14:textId="77777777" w:rsidR="00F26D68" w:rsidRPr="00296AA6" w:rsidRDefault="00F26D68" w:rsidP="00F26D68">
            <w:pPr>
              <w:spacing w:after="240" w:line="276" w:lineRule="auto"/>
              <w:rPr>
                <w:rFonts w:cs="Arial"/>
                <w:sz w:val="22"/>
                <w:szCs w:val="22"/>
                <w:lang w:val="en-NZ" w:eastAsia="en-NZ"/>
              </w:rPr>
            </w:pPr>
            <w:r w:rsidRPr="00296AA6">
              <w:rPr>
                <w:rFonts w:cs="Arial"/>
                <w:b/>
                <w:bCs/>
                <w:i/>
                <w:iCs/>
                <w:sz w:val="22"/>
                <w:szCs w:val="22"/>
                <w:lang w:val="en-NZ" w:eastAsia="en-NZ"/>
              </w:rPr>
              <w:t>'Material change'</w:t>
            </w:r>
            <w:r w:rsidRPr="00296AA6">
              <w:rPr>
                <w:rFonts w:cs="Arial"/>
                <w:sz w:val="22"/>
                <w:szCs w:val="22"/>
                <w:lang w:val="en-NZ" w:eastAsia="en-NZ"/>
              </w:rPr>
              <w:t xml:space="preserve"> means an event, activity or situation that you identify that could change the level of ML/TF risk you may encounter.</w:t>
            </w:r>
          </w:p>
          <w:p w14:paraId="23CD3417" w14:textId="77777777" w:rsidR="00F26D68" w:rsidRPr="00296AA6" w:rsidRDefault="00F26D68" w:rsidP="00F26D68">
            <w:pPr>
              <w:spacing w:after="21" w:line="276" w:lineRule="auto"/>
              <w:ind w:right="6"/>
              <w:rPr>
                <w:rFonts w:cs="Arial"/>
                <w:sz w:val="22"/>
                <w:szCs w:val="22"/>
              </w:rPr>
            </w:pPr>
            <w:r w:rsidRPr="00296AA6">
              <w:rPr>
                <w:rFonts w:cs="Arial"/>
                <w:sz w:val="22"/>
                <w:szCs w:val="22"/>
              </w:rPr>
              <w:t>A ‘</w:t>
            </w:r>
            <w:r w:rsidRPr="00296AA6">
              <w:rPr>
                <w:rFonts w:cs="Arial"/>
                <w:b/>
                <w:bCs/>
                <w:i/>
                <w:iCs/>
                <w:sz w:val="22"/>
                <w:szCs w:val="22"/>
              </w:rPr>
              <w:t xml:space="preserve">business relationship’ </w:t>
            </w:r>
            <w:r w:rsidRPr="00296AA6">
              <w:rPr>
                <w:rFonts w:cs="Arial"/>
                <w:sz w:val="22"/>
                <w:szCs w:val="22"/>
              </w:rPr>
              <w:t>means a business, professional, or commercial relationship between a reporting entity and a customer that has an element of duration or that is expected by the reporting entity, at the time when contact is established, to have an element of duration.</w:t>
            </w:r>
          </w:p>
          <w:p w14:paraId="12542149" w14:textId="77777777" w:rsidR="00F26D68" w:rsidRPr="00B25AA8" w:rsidRDefault="00F26D68" w:rsidP="00F26D68">
            <w:pPr>
              <w:spacing w:after="21" w:line="276" w:lineRule="auto"/>
              <w:ind w:right="6"/>
              <w:rPr>
                <w:rFonts w:cs="Arial"/>
                <w:color w:val="C00000"/>
                <w:sz w:val="22"/>
                <w:szCs w:val="22"/>
              </w:rPr>
            </w:pPr>
          </w:p>
          <w:p w14:paraId="408DB992" w14:textId="77777777" w:rsidR="00F26D68" w:rsidRPr="00296AA6" w:rsidRDefault="00F26D68" w:rsidP="00F26D68">
            <w:pPr>
              <w:spacing w:after="240" w:line="276" w:lineRule="auto"/>
              <w:rPr>
                <w:rFonts w:cs="Arial"/>
                <w:sz w:val="22"/>
                <w:szCs w:val="22"/>
              </w:rPr>
            </w:pPr>
            <w:r w:rsidRPr="00296AA6">
              <w:rPr>
                <w:rFonts w:cs="Arial"/>
                <w:sz w:val="22"/>
                <w:szCs w:val="22"/>
              </w:rPr>
              <w:t>Definitions for all terms are in section 5 of the Act.</w:t>
            </w:r>
          </w:p>
          <w:p w14:paraId="1814FDE4" w14:textId="17310930" w:rsidR="00F26D68" w:rsidRPr="00296AA6" w:rsidRDefault="00F26D68" w:rsidP="00F26D68">
            <w:pPr>
              <w:spacing w:after="240" w:line="276" w:lineRule="auto"/>
              <w:rPr>
                <w:rFonts w:cs="Arial"/>
                <w:sz w:val="22"/>
                <w:szCs w:val="22"/>
                <w:lang w:val="en-NZ" w:eastAsia="en-NZ"/>
              </w:rPr>
            </w:pPr>
            <w:r w:rsidRPr="00296AA6">
              <w:rPr>
                <w:rFonts w:cs="Arial"/>
                <w:b/>
                <w:bCs/>
                <w:i/>
                <w:iCs/>
                <w:sz w:val="22"/>
                <w:szCs w:val="22"/>
                <w:lang w:val="en-NZ" w:eastAsia="en-NZ"/>
              </w:rPr>
              <w:t>'Insufficient information'</w:t>
            </w:r>
            <w:r w:rsidRPr="00296AA6">
              <w:rPr>
                <w:rFonts w:cs="Arial"/>
                <w:sz w:val="22"/>
                <w:szCs w:val="22"/>
                <w:lang w:val="en-NZ" w:eastAsia="en-NZ"/>
              </w:rPr>
              <w:t xml:space="preserve"> means that customer due diligence (CDD) has not been conducted to the level required by the Act.</w:t>
            </w:r>
            <w:r w:rsidRPr="00296AA6">
              <w:rPr>
                <w:rStyle w:val="FootnoteReference"/>
                <w:rFonts w:cs="Arial"/>
                <w:sz w:val="22"/>
                <w:szCs w:val="22"/>
                <w:lang w:val="en-NZ" w:eastAsia="en-NZ"/>
              </w:rPr>
              <w:footnoteReference w:id="6"/>
            </w:r>
          </w:p>
          <w:p w14:paraId="4B83656F" w14:textId="17A19A7C" w:rsidR="00615304" w:rsidRPr="00462B53" w:rsidRDefault="00F26D68" w:rsidP="00F26D68">
            <w:pPr>
              <w:spacing w:after="240" w:line="276" w:lineRule="auto"/>
              <w:rPr>
                <w:rFonts w:cs="Arial"/>
                <w:sz w:val="22"/>
                <w:szCs w:val="22"/>
                <w:lang w:val="en-NZ" w:eastAsia="en-US"/>
              </w:rPr>
            </w:pPr>
            <w:r w:rsidRPr="00296AA6">
              <w:rPr>
                <w:rFonts w:cs="Arial"/>
                <w:b/>
                <w:bCs/>
                <w:sz w:val="22"/>
                <w:szCs w:val="22"/>
              </w:rPr>
              <w:t>*For question 5.8(c), sufficient procedures mean you have clearly defined what a material change in the nature and purpose of the business relationship is in your policies, procedures and controls documents.</w:t>
            </w:r>
          </w:p>
        </w:tc>
      </w:tr>
      <w:tr w:rsidR="00615304" w:rsidRPr="009C0B46" w14:paraId="44049D3A" w14:textId="77777777" w:rsidTr="4E639251">
        <w:tc>
          <w:tcPr>
            <w:tcW w:w="986" w:type="dxa"/>
            <w:shd w:val="clear" w:color="auto" w:fill="auto"/>
          </w:tcPr>
          <w:p w14:paraId="7A7F665A" w14:textId="77777777" w:rsidR="00615304" w:rsidRPr="009C0B46" w:rsidRDefault="00615304" w:rsidP="00D21275">
            <w:pPr>
              <w:spacing w:after="240" w:line="276" w:lineRule="auto"/>
              <w:rPr>
                <w:rFonts w:cs="Arial"/>
                <w:sz w:val="22"/>
                <w:szCs w:val="22"/>
                <w:lang w:val="en-NZ" w:eastAsia="en-US"/>
              </w:rPr>
            </w:pPr>
            <w:r w:rsidRPr="009C0B46">
              <w:rPr>
                <w:rFonts w:cs="Arial"/>
                <w:sz w:val="22"/>
                <w:szCs w:val="22"/>
                <w:lang w:val="en-NZ" w:eastAsia="en-US"/>
              </w:rPr>
              <w:t xml:space="preserve">5.9 </w:t>
            </w:r>
            <w:r w:rsidRPr="009C0B46">
              <w:rPr>
                <w:rFonts w:cs="Arial"/>
                <w:i/>
                <w:sz w:val="22"/>
                <w:szCs w:val="22"/>
                <w:lang w:val="en-NZ" w:eastAsia="en-US"/>
              </w:rPr>
              <w:br/>
            </w:r>
          </w:p>
          <w:p w14:paraId="04867CBD" w14:textId="77777777" w:rsidR="00615304" w:rsidRPr="009C0B46" w:rsidRDefault="00615304" w:rsidP="00D21275">
            <w:pPr>
              <w:spacing w:after="240" w:line="276" w:lineRule="auto"/>
              <w:rPr>
                <w:rFonts w:cs="Arial"/>
                <w:sz w:val="22"/>
                <w:szCs w:val="22"/>
                <w:lang w:val="en-NZ" w:eastAsia="en-US"/>
              </w:rPr>
            </w:pPr>
          </w:p>
        </w:tc>
        <w:tc>
          <w:tcPr>
            <w:tcW w:w="5535" w:type="dxa"/>
          </w:tcPr>
          <w:p w14:paraId="366C23D2" w14:textId="77777777" w:rsidR="00615304" w:rsidRPr="009C0B46" w:rsidRDefault="00615304" w:rsidP="00D21275">
            <w:pPr>
              <w:spacing w:after="240" w:line="276" w:lineRule="auto"/>
              <w:rPr>
                <w:rFonts w:cs="Arial"/>
                <w:i/>
                <w:iCs/>
                <w:sz w:val="22"/>
                <w:szCs w:val="22"/>
                <w:lang w:val="en-NZ" w:eastAsia="en-US"/>
              </w:rPr>
            </w:pPr>
            <w:r w:rsidRPr="4E639251">
              <w:rPr>
                <w:rFonts w:cs="Arial"/>
                <w:i/>
                <w:iCs/>
                <w:sz w:val="22"/>
                <w:szCs w:val="22"/>
                <w:lang w:val="en-NZ" w:eastAsia="en-US"/>
              </w:rPr>
              <w:t xml:space="preserve">Do you have exception handling procedures for issues related to customer due diligence (CDD) (e.g., clause 4 of the Amended Identity Verification Code of Practice 2013)? </w:t>
            </w:r>
            <w:r w:rsidRPr="009C0B46">
              <w:rPr>
                <w:rFonts w:cs="Arial"/>
                <w:i/>
                <w:sz w:val="22"/>
                <w:szCs w:val="22"/>
                <w:lang w:val="en-NZ" w:eastAsia="en-US"/>
              </w:rPr>
              <w:br/>
            </w:r>
            <w:r w:rsidRPr="4E639251">
              <w:rPr>
                <w:rFonts w:cs="Arial"/>
                <w:i/>
                <w:iCs/>
                <w:sz w:val="22"/>
                <w:szCs w:val="22"/>
                <w:lang w:val="en-NZ" w:eastAsia="en-US"/>
              </w:rPr>
              <w:t>[Yes/No*]</w:t>
            </w:r>
          </w:p>
          <w:p w14:paraId="6DA6FBDD" w14:textId="77777777" w:rsidR="00615304" w:rsidRPr="009C0B46" w:rsidRDefault="00615304" w:rsidP="00D21275">
            <w:pPr>
              <w:spacing w:after="240" w:line="276" w:lineRule="auto"/>
              <w:rPr>
                <w:rFonts w:cs="Arial"/>
                <w:sz w:val="22"/>
                <w:szCs w:val="22"/>
                <w:lang w:val="en-NZ" w:eastAsia="en-US"/>
              </w:rPr>
            </w:pPr>
            <w:r w:rsidRPr="4E639251">
              <w:rPr>
                <w:rFonts w:cs="Arial"/>
                <w:i/>
                <w:iCs/>
                <w:sz w:val="22"/>
                <w:szCs w:val="22"/>
                <w:lang w:val="en-NZ" w:eastAsia="en-US"/>
              </w:rPr>
              <w:t>*Select one</w:t>
            </w:r>
          </w:p>
        </w:tc>
        <w:tc>
          <w:tcPr>
            <w:tcW w:w="3969" w:type="dxa"/>
            <w:shd w:val="clear" w:color="auto" w:fill="auto"/>
          </w:tcPr>
          <w:p w14:paraId="3A193F8D" w14:textId="77777777" w:rsidR="00615304" w:rsidRPr="009C0B46" w:rsidRDefault="00615304" w:rsidP="00D21275">
            <w:pPr>
              <w:spacing w:after="240" w:line="276" w:lineRule="auto"/>
              <w:rPr>
                <w:rFonts w:cs="Arial"/>
                <w:sz w:val="22"/>
                <w:szCs w:val="22"/>
                <w:lang w:val="en-NZ" w:eastAsia="en-US"/>
              </w:rPr>
            </w:pPr>
            <w:r w:rsidRPr="009C0B46">
              <w:rPr>
                <w:rFonts w:cs="Arial"/>
                <w:sz w:val="22"/>
                <w:szCs w:val="22"/>
                <w:lang w:val="en-NZ" w:eastAsia="en-US"/>
              </w:rPr>
              <w:t>Exception handling procedures are the systems or processes you have in your AML/CFT programme for dealing with situations when a customer cannot provide the required identification (for example, a process you use when a new customer has no standard forms of identification).</w:t>
            </w:r>
          </w:p>
          <w:p w14:paraId="75A7DE35" w14:textId="77777777" w:rsidR="00615304" w:rsidRPr="009C0B46" w:rsidRDefault="00615304" w:rsidP="00D21275">
            <w:pPr>
              <w:spacing w:after="240" w:line="276" w:lineRule="auto"/>
              <w:rPr>
                <w:rFonts w:cs="Arial"/>
                <w:sz w:val="22"/>
                <w:szCs w:val="22"/>
                <w:lang w:val="en-NZ" w:eastAsia="en-US"/>
              </w:rPr>
            </w:pPr>
          </w:p>
        </w:tc>
      </w:tr>
      <w:tr w:rsidR="00615304" w:rsidRPr="009C0B46" w14:paraId="7DFC911E" w14:textId="77777777" w:rsidTr="4E639251">
        <w:tc>
          <w:tcPr>
            <w:tcW w:w="986" w:type="dxa"/>
            <w:shd w:val="clear" w:color="auto" w:fill="auto"/>
          </w:tcPr>
          <w:p w14:paraId="00108B39" w14:textId="77777777" w:rsidR="00615304" w:rsidRPr="009C0B46" w:rsidRDefault="00615304" w:rsidP="00D21275">
            <w:pPr>
              <w:spacing w:after="240" w:line="276" w:lineRule="auto"/>
              <w:rPr>
                <w:rFonts w:cs="Arial"/>
                <w:i/>
                <w:sz w:val="22"/>
                <w:szCs w:val="22"/>
                <w:lang w:val="en-NZ" w:eastAsia="en-US"/>
              </w:rPr>
            </w:pPr>
            <w:r w:rsidRPr="009C0B46">
              <w:rPr>
                <w:rFonts w:cs="Arial"/>
                <w:sz w:val="22"/>
                <w:szCs w:val="22"/>
                <w:lang w:val="en-NZ" w:eastAsia="en-US"/>
              </w:rPr>
              <w:t xml:space="preserve">5.10 </w:t>
            </w:r>
            <w:r w:rsidRPr="009C0B46">
              <w:rPr>
                <w:rFonts w:cs="Arial"/>
                <w:i/>
                <w:sz w:val="22"/>
                <w:szCs w:val="22"/>
                <w:lang w:val="en-NZ" w:eastAsia="en-US"/>
              </w:rPr>
              <w:br/>
            </w:r>
          </w:p>
        </w:tc>
        <w:tc>
          <w:tcPr>
            <w:tcW w:w="5535" w:type="dxa"/>
          </w:tcPr>
          <w:p w14:paraId="15B9B252" w14:textId="77777777" w:rsidR="00615304" w:rsidRPr="009C0B46" w:rsidRDefault="00615304" w:rsidP="00D21275">
            <w:pPr>
              <w:spacing w:after="240" w:line="276" w:lineRule="auto"/>
              <w:rPr>
                <w:rFonts w:cs="Arial"/>
                <w:i/>
                <w:iCs/>
                <w:sz w:val="22"/>
                <w:szCs w:val="22"/>
                <w:lang w:val="en-NZ" w:eastAsia="en-US"/>
              </w:rPr>
            </w:pPr>
            <w:r w:rsidRPr="4E639251">
              <w:rPr>
                <w:rFonts w:cs="Arial"/>
                <w:i/>
                <w:iCs/>
                <w:sz w:val="22"/>
                <w:szCs w:val="22"/>
                <w:lang w:val="en-NZ" w:eastAsia="en-US"/>
              </w:rPr>
              <w:t xml:space="preserve">Outside a DBG, do you outsource any CDD requirements to third parties (as set out in sections 32 to 34 of the Act)? </w:t>
            </w:r>
            <w:r w:rsidRPr="009C0B46">
              <w:rPr>
                <w:rFonts w:cs="Arial"/>
                <w:i/>
                <w:sz w:val="22"/>
                <w:szCs w:val="22"/>
                <w:lang w:val="en-NZ" w:eastAsia="en-US"/>
              </w:rPr>
              <w:br/>
            </w:r>
            <w:r w:rsidRPr="4E639251">
              <w:rPr>
                <w:rFonts w:cs="Arial"/>
                <w:i/>
                <w:iCs/>
                <w:sz w:val="22"/>
                <w:szCs w:val="22"/>
                <w:lang w:val="en-NZ" w:eastAsia="en-US"/>
              </w:rPr>
              <w:t>[Yes/No*]</w:t>
            </w:r>
          </w:p>
          <w:p w14:paraId="0FFAB881" w14:textId="77777777" w:rsidR="00615304" w:rsidRPr="009C0B46" w:rsidRDefault="00615304" w:rsidP="00D21275">
            <w:pPr>
              <w:spacing w:after="240" w:line="276" w:lineRule="auto"/>
              <w:rPr>
                <w:rFonts w:cs="Arial"/>
                <w:i/>
                <w:iCs/>
                <w:sz w:val="22"/>
                <w:szCs w:val="22"/>
                <w:lang w:val="en-NZ" w:eastAsia="en-US"/>
              </w:rPr>
            </w:pPr>
            <w:r w:rsidRPr="4E639251">
              <w:rPr>
                <w:rFonts w:cs="Arial"/>
                <w:i/>
                <w:iCs/>
                <w:sz w:val="22"/>
                <w:szCs w:val="22"/>
                <w:lang w:val="en-NZ" w:eastAsia="en-US"/>
              </w:rPr>
              <w:t>*Select one</w:t>
            </w:r>
          </w:p>
          <w:p w14:paraId="2084DD4A" w14:textId="77777777" w:rsidR="00615304" w:rsidRPr="009C0B46" w:rsidRDefault="00615304" w:rsidP="00D21275">
            <w:pPr>
              <w:tabs>
                <w:tab w:val="left" w:pos="780"/>
              </w:tabs>
              <w:spacing w:after="240" w:line="276" w:lineRule="auto"/>
              <w:rPr>
                <w:rFonts w:cs="Arial"/>
                <w:sz w:val="22"/>
                <w:szCs w:val="22"/>
                <w:lang w:val="en-NZ" w:eastAsia="en-US"/>
              </w:rPr>
            </w:pPr>
          </w:p>
        </w:tc>
        <w:tc>
          <w:tcPr>
            <w:tcW w:w="3969" w:type="dxa"/>
            <w:shd w:val="clear" w:color="auto" w:fill="auto"/>
          </w:tcPr>
          <w:p w14:paraId="242A188D" w14:textId="1BB7D9DE" w:rsidR="00615304" w:rsidRPr="009C0B46" w:rsidRDefault="00615304" w:rsidP="00D21275">
            <w:pPr>
              <w:tabs>
                <w:tab w:val="left" w:pos="780"/>
              </w:tabs>
              <w:spacing w:after="240" w:line="276" w:lineRule="auto"/>
              <w:rPr>
                <w:rFonts w:cs="Arial"/>
                <w:sz w:val="22"/>
                <w:szCs w:val="22"/>
                <w:lang w:val="en-NZ" w:eastAsia="en-US"/>
              </w:rPr>
            </w:pPr>
            <w:r w:rsidRPr="009C0B46">
              <w:rPr>
                <w:rFonts w:cs="Arial"/>
                <w:sz w:val="22"/>
                <w:szCs w:val="22"/>
                <w:lang w:val="en-NZ" w:eastAsia="en-US"/>
              </w:rPr>
              <w:t>This includes any external person or entity completing customer due diligence as a reporting entity, or similar in another country in accordance with section 33</w:t>
            </w:r>
            <w:r w:rsidR="00190410">
              <w:rPr>
                <w:rFonts w:cs="Arial"/>
                <w:sz w:val="22"/>
                <w:szCs w:val="22"/>
                <w:lang w:val="en-NZ" w:eastAsia="en-US"/>
              </w:rPr>
              <w:t>,</w:t>
            </w:r>
            <w:r w:rsidRPr="009C0B46">
              <w:rPr>
                <w:rFonts w:cs="Arial"/>
                <w:sz w:val="22"/>
                <w:szCs w:val="22"/>
                <w:lang w:val="en-NZ" w:eastAsia="en-US"/>
              </w:rPr>
              <w:t xml:space="preserve"> or as an agent for your business under section 34 of the Act. Do not include any member of your DGB who conducts your CDD under section 32.</w:t>
            </w:r>
          </w:p>
        </w:tc>
      </w:tr>
      <w:tr w:rsidR="00615304" w:rsidRPr="009C0B46" w14:paraId="704EFF39" w14:textId="77777777" w:rsidTr="007F2F82">
        <w:trPr>
          <w:trHeight w:val="3020"/>
        </w:trPr>
        <w:tc>
          <w:tcPr>
            <w:tcW w:w="986" w:type="dxa"/>
            <w:shd w:val="clear" w:color="auto" w:fill="auto"/>
          </w:tcPr>
          <w:p w14:paraId="5D581911" w14:textId="77777777" w:rsidR="00615304" w:rsidRPr="009C0B46" w:rsidRDefault="00615304" w:rsidP="00D21275">
            <w:pPr>
              <w:spacing w:after="240" w:line="276" w:lineRule="auto"/>
              <w:rPr>
                <w:rFonts w:cs="Arial"/>
                <w:i/>
                <w:sz w:val="22"/>
                <w:szCs w:val="22"/>
                <w:lang w:val="en-NZ" w:eastAsia="en-US"/>
              </w:rPr>
            </w:pPr>
            <w:r w:rsidRPr="009C0B46">
              <w:rPr>
                <w:rFonts w:cs="Arial"/>
                <w:sz w:val="22"/>
                <w:szCs w:val="22"/>
                <w:lang w:val="en-NZ" w:eastAsia="en-US"/>
              </w:rPr>
              <w:t xml:space="preserve">5.11 </w:t>
            </w:r>
            <w:r w:rsidRPr="009C0B46">
              <w:rPr>
                <w:rFonts w:cs="Arial"/>
                <w:i/>
                <w:sz w:val="22"/>
                <w:szCs w:val="22"/>
                <w:lang w:val="en-NZ" w:eastAsia="en-US"/>
              </w:rPr>
              <w:br/>
            </w:r>
          </w:p>
          <w:p w14:paraId="17C6940B" w14:textId="77777777" w:rsidR="00615304" w:rsidRPr="009C0B46" w:rsidRDefault="00615304" w:rsidP="00D21275">
            <w:pPr>
              <w:spacing w:after="240" w:line="276" w:lineRule="auto"/>
              <w:rPr>
                <w:rFonts w:cs="Arial"/>
                <w:i/>
                <w:sz w:val="22"/>
                <w:szCs w:val="22"/>
                <w:lang w:val="en-NZ" w:eastAsia="en-US"/>
              </w:rPr>
            </w:pPr>
          </w:p>
        </w:tc>
        <w:tc>
          <w:tcPr>
            <w:tcW w:w="5535" w:type="dxa"/>
          </w:tcPr>
          <w:p w14:paraId="382A2EEE" w14:textId="77777777" w:rsidR="00615304" w:rsidRPr="009C0B46" w:rsidRDefault="00615304" w:rsidP="00D21275">
            <w:pPr>
              <w:spacing w:after="240" w:line="276" w:lineRule="auto"/>
              <w:rPr>
                <w:rFonts w:cs="Arial"/>
                <w:i/>
                <w:iCs/>
                <w:sz w:val="22"/>
                <w:szCs w:val="22"/>
                <w:lang w:val="en-NZ" w:eastAsia="en-US"/>
              </w:rPr>
            </w:pPr>
            <w:r w:rsidRPr="4E639251">
              <w:rPr>
                <w:rFonts w:cs="Arial"/>
                <w:i/>
                <w:iCs/>
                <w:sz w:val="22"/>
                <w:szCs w:val="22"/>
                <w:lang w:val="en-NZ" w:eastAsia="en-US"/>
              </w:rPr>
              <w:t>Are your reporting entity’s AML/CFT transaction monitoring and account monitoring processes best described as electronic, manual, or a combination of both?</w:t>
            </w:r>
            <w:r w:rsidRPr="009C0B46">
              <w:rPr>
                <w:rFonts w:cs="Arial"/>
                <w:i/>
                <w:sz w:val="22"/>
                <w:szCs w:val="22"/>
                <w:lang w:val="en-NZ" w:eastAsia="en-US"/>
              </w:rPr>
              <w:br/>
            </w:r>
            <w:r w:rsidRPr="4E639251">
              <w:rPr>
                <w:rFonts w:cs="Arial"/>
                <w:i/>
                <w:iCs/>
                <w:sz w:val="22"/>
                <w:szCs w:val="22"/>
                <w:lang w:val="en-NZ" w:eastAsia="en-US"/>
              </w:rPr>
              <w:t>[Electronic/Manual/Electronic and Manual*]</w:t>
            </w:r>
          </w:p>
          <w:p w14:paraId="45573E7F" w14:textId="77777777" w:rsidR="00615304" w:rsidRPr="009C0B46" w:rsidRDefault="00615304" w:rsidP="00D21275">
            <w:pPr>
              <w:spacing w:after="240" w:line="276" w:lineRule="auto"/>
              <w:rPr>
                <w:rFonts w:cs="Arial"/>
                <w:sz w:val="22"/>
                <w:szCs w:val="22"/>
                <w:lang w:val="en-NZ" w:eastAsia="en-US"/>
              </w:rPr>
            </w:pPr>
            <w:r w:rsidRPr="009C0B46">
              <w:rPr>
                <w:rFonts w:cs="Arial"/>
                <w:i/>
                <w:sz w:val="22"/>
                <w:szCs w:val="22"/>
                <w:lang w:val="en-NZ" w:eastAsia="en-US"/>
              </w:rPr>
              <w:t>*Select one.</w:t>
            </w:r>
          </w:p>
        </w:tc>
        <w:tc>
          <w:tcPr>
            <w:tcW w:w="3969" w:type="dxa"/>
            <w:shd w:val="clear" w:color="auto" w:fill="auto"/>
          </w:tcPr>
          <w:p w14:paraId="2D1DCAB9" w14:textId="099F970F" w:rsidR="005C5C87" w:rsidRPr="00296AA6" w:rsidRDefault="005C5C87" w:rsidP="005C5C87">
            <w:pPr>
              <w:spacing w:after="240" w:line="276" w:lineRule="auto"/>
              <w:rPr>
                <w:rFonts w:cs="Arial"/>
                <w:b/>
                <w:bCs/>
                <w:i/>
                <w:iCs/>
                <w:sz w:val="22"/>
                <w:szCs w:val="22"/>
                <w:lang w:val="en-NZ" w:eastAsia="en-US"/>
              </w:rPr>
            </w:pPr>
            <w:r w:rsidRPr="00296AA6">
              <w:rPr>
                <w:rFonts w:cs="Arial"/>
                <w:sz w:val="22"/>
                <w:szCs w:val="22"/>
              </w:rPr>
              <w:t>‘</w:t>
            </w:r>
            <w:r w:rsidRPr="00296AA6">
              <w:rPr>
                <w:rFonts w:cs="Arial"/>
                <w:b/>
                <w:bCs/>
                <w:i/>
                <w:iCs/>
                <w:sz w:val="22"/>
                <w:szCs w:val="22"/>
              </w:rPr>
              <w:t xml:space="preserve">Electronic’ </w:t>
            </w:r>
            <w:r w:rsidRPr="00296AA6">
              <w:rPr>
                <w:rFonts w:cs="Arial"/>
                <w:sz w:val="22"/>
                <w:szCs w:val="22"/>
              </w:rPr>
              <w:t>is if you rely on electronic or automated systems to monitor transactions and</w:t>
            </w:r>
            <w:r w:rsidR="00190410">
              <w:rPr>
                <w:rFonts w:cs="Arial"/>
                <w:sz w:val="22"/>
                <w:szCs w:val="22"/>
              </w:rPr>
              <w:t>/</w:t>
            </w:r>
            <w:r w:rsidRPr="00296AA6">
              <w:rPr>
                <w:rFonts w:cs="Arial"/>
                <w:sz w:val="22"/>
                <w:szCs w:val="22"/>
              </w:rPr>
              <w:t>or accounts.</w:t>
            </w:r>
          </w:p>
          <w:p w14:paraId="38961276" w14:textId="77777777" w:rsidR="00615304" w:rsidRPr="007F2F82" w:rsidRDefault="00615304" w:rsidP="005C5C87">
            <w:pPr>
              <w:spacing w:after="240" w:line="276" w:lineRule="auto"/>
              <w:rPr>
                <w:rFonts w:cs="Arial"/>
                <w:sz w:val="22"/>
                <w:szCs w:val="22"/>
              </w:rPr>
            </w:pPr>
          </w:p>
        </w:tc>
      </w:tr>
      <w:bookmarkEnd w:id="0"/>
    </w:tbl>
    <w:p w14:paraId="21A21D0D" w14:textId="77777777" w:rsidR="00AC1DDA" w:rsidRPr="009C0B46" w:rsidRDefault="00AC1DDA" w:rsidP="00D21275">
      <w:pPr>
        <w:spacing w:after="200" w:line="276" w:lineRule="auto"/>
        <w:rPr>
          <w:rFonts w:cs="Arial"/>
          <w:b/>
          <w:sz w:val="30"/>
          <w:szCs w:val="30"/>
          <w:lang w:val="en-NZ" w:eastAsia="en-US"/>
        </w:rPr>
      </w:pPr>
    </w:p>
    <w:p w14:paraId="63415290" w14:textId="77777777" w:rsidR="00AC1DDA" w:rsidRPr="009C0B46" w:rsidRDefault="00AC1DDA" w:rsidP="00D21275">
      <w:pPr>
        <w:spacing w:line="276" w:lineRule="auto"/>
        <w:rPr>
          <w:rFonts w:cs="Arial"/>
          <w:b/>
          <w:bCs/>
          <w:sz w:val="30"/>
          <w:szCs w:val="30"/>
          <w:lang w:val="en-NZ" w:eastAsia="en-US"/>
        </w:rPr>
      </w:pPr>
      <w:r w:rsidRPr="4E639251">
        <w:rPr>
          <w:rFonts w:cs="Arial"/>
          <w:b/>
          <w:bCs/>
          <w:sz w:val="30"/>
          <w:szCs w:val="30"/>
          <w:lang w:val="en-NZ" w:eastAsia="en-US"/>
        </w:rPr>
        <w:br w:type="page"/>
      </w:r>
    </w:p>
    <w:p w14:paraId="6BBB7F4F" w14:textId="3EB2A172" w:rsidR="00772AC9" w:rsidRPr="007D3A19" w:rsidRDefault="002B4FE5" w:rsidP="00D21275">
      <w:pPr>
        <w:spacing w:after="200" w:line="276" w:lineRule="auto"/>
        <w:rPr>
          <w:rFonts w:cs="Arial"/>
          <w:b/>
          <w:sz w:val="30"/>
          <w:szCs w:val="30"/>
          <w:lang w:val="en-NZ" w:eastAsia="en-US"/>
        </w:rPr>
      </w:pPr>
      <w:r w:rsidRPr="009C0B46">
        <w:rPr>
          <w:rFonts w:cs="Arial"/>
          <w:b/>
          <w:sz w:val="30"/>
          <w:szCs w:val="30"/>
          <w:lang w:val="en-NZ" w:eastAsia="en-US"/>
        </w:rPr>
        <w:t xml:space="preserve">Part 3: </w:t>
      </w:r>
      <w:r w:rsidR="00220DFF">
        <w:rPr>
          <w:rFonts w:cs="Arial"/>
          <w:b/>
          <w:sz w:val="30"/>
          <w:szCs w:val="30"/>
          <w:lang w:val="en-NZ" w:eastAsia="en-US"/>
        </w:rPr>
        <w:t>Products and services, customers/members and channels</w:t>
      </w:r>
      <w:r w:rsidRPr="009C0B46">
        <w:rPr>
          <w:rFonts w:cs="Arial"/>
          <w:b/>
          <w:sz w:val="30"/>
          <w:szCs w:val="30"/>
          <w:lang w:val="en-NZ" w:eastAsia="en-US"/>
        </w:rPr>
        <w:t xml:space="preserve"> </w:t>
      </w:r>
    </w:p>
    <w:tbl>
      <w:tblPr>
        <w:tblW w:w="1048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bottom w:w="57" w:type="dxa"/>
        </w:tblCellMar>
        <w:tblLook w:val="04A0" w:firstRow="1" w:lastRow="0" w:firstColumn="1" w:lastColumn="0" w:noHBand="0" w:noVBand="1"/>
      </w:tblPr>
      <w:tblGrid>
        <w:gridCol w:w="757"/>
        <w:gridCol w:w="626"/>
        <w:gridCol w:w="2023"/>
        <w:gridCol w:w="726"/>
        <w:gridCol w:w="1660"/>
        <w:gridCol w:w="3134"/>
        <w:gridCol w:w="1559"/>
      </w:tblGrid>
      <w:tr w:rsidR="00135BC2" w:rsidRPr="009C0B46" w14:paraId="62F67280" w14:textId="77777777" w:rsidTr="0019498E">
        <w:trPr>
          <w:tblHeader/>
          <w:jc w:val="center"/>
        </w:trPr>
        <w:tc>
          <w:tcPr>
            <w:tcW w:w="10485" w:type="dxa"/>
            <w:gridSpan w:val="7"/>
            <w:shd w:val="clear" w:color="auto" w:fill="002060"/>
          </w:tcPr>
          <w:p w14:paraId="130FDF4E" w14:textId="77777777" w:rsidR="00135BC2" w:rsidRPr="009C0B46" w:rsidRDefault="00135BC2" w:rsidP="00D21275">
            <w:pPr>
              <w:spacing w:after="200" w:line="276" w:lineRule="auto"/>
              <w:rPr>
                <w:rFonts w:cs="Arial"/>
                <w:b/>
                <w:bCs/>
                <w:sz w:val="22"/>
                <w:szCs w:val="22"/>
                <w:lang w:val="en-NZ" w:eastAsia="en-US"/>
              </w:rPr>
            </w:pPr>
            <w:r w:rsidRPr="009C0B46">
              <w:rPr>
                <w:rFonts w:cs="Arial"/>
                <w:b/>
                <w:bCs/>
                <w:sz w:val="22"/>
                <w:szCs w:val="22"/>
                <w:lang w:val="en-NZ" w:eastAsia="en-US"/>
              </w:rPr>
              <w:t>Guidance and definitions for Part 3 (questions 6-8)</w:t>
            </w:r>
          </w:p>
        </w:tc>
      </w:tr>
      <w:tr w:rsidR="00135BC2" w:rsidRPr="009C0B46" w14:paraId="6B4B5D21" w14:textId="77777777" w:rsidTr="0019498E">
        <w:trPr>
          <w:jc w:val="center"/>
        </w:trPr>
        <w:tc>
          <w:tcPr>
            <w:tcW w:w="10485" w:type="dxa"/>
            <w:gridSpan w:val="7"/>
            <w:shd w:val="clear" w:color="auto" w:fill="002060"/>
          </w:tcPr>
          <w:p w14:paraId="23937710" w14:textId="77777777" w:rsidR="00135BC2" w:rsidRPr="009C0B46" w:rsidRDefault="00135BC2" w:rsidP="00D21275">
            <w:pPr>
              <w:spacing w:after="200" w:line="276" w:lineRule="auto"/>
              <w:rPr>
                <w:rFonts w:cs="Arial"/>
                <w:b/>
                <w:bCs/>
                <w:sz w:val="22"/>
                <w:szCs w:val="22"/>
                <w:lang w:val="en-NZ" w:eastAsia="en-US"/>
              </w:rPr>
            </w:pPr>
            <w:r w:rsidRPr="4E639251">
              <w:rPr>
                <w:rFonts w:cs="Arial"/>
                <w:b/>
                <w:bCs/>
                <w:sz w:val="22"/>
                <w:szCs w:val="22"/>
                <w:lang w:val="en-NZ" w:eastAsia="en-US"/>
              </w:rPr>
              <w:t>6 – Products and services</w:t>
            </w:r>
          </w:p>
        </w:tc>
      </w:tr>
      <w:tr w:rsidR="00135BC2" w:rsidRPr="009C0B46" w14:paraId="68844A63" w14:textId="77777777" w:rsidTr="0019498E">
        <w:trPr>
          <w:jc w:val="center"/>
        </w:trPr>
        <w:tc>
          <w:tcPr>
            <w:tcW w:w="10485" w:type="dxa"/>
            <w:gridSpan w:val="7"/>
          </w:tcPr>
          <w:p w14:paraId="45409D4B" w14:textId="77777777" w:rsidR="00135BC2" w:rsidRPr="009C0B46" w:rsidRDefault="00135BC2" w:rsidP="00D21275">
            <w:pPr>
              <w:spacing w:after="200" w:line="276" w:lineRule="auto"/>
              <w:rPr>
                <w:rFonts w:cs="Arial"/>
                <w:sz w:val="22"/>
                <w:szCs w:val="22"/>
                <w:lang w:val="en-NZ" w:eastAsia="en-US"/>
              </w:rPr>
            </w:pPr>
            <w:r w:rsidRPr="009C0B46">
              <w:rPr>
                <w:rFonts w:cs="Arial"/>
                <w:sz w:val="22"/>
                <w:szCs w:val="22"/>
                <w:lang w:val="en-NZ" w:eastAsia="en-US"/>
              </w:rPr>
              <w:t>Definitions for Question 6.1</w:t>
            </w:r>
          </w:p>
          <w:p w14:paraId="3EAAA8F9" w14:textId="77777777" w:rsidR="00135BC2" w:rsidRPr="009C0B46" w:rsidRDefault="00135BC2" w:rsidP="00D21275">
            <w:pPr>
              <w:spacing w:after="20" w:line="276" w:lineRule="auto"/>
              <w:rPr>
                <w:rFonts w:cs="Arial"/>
                <w:b/>
                <w:sz w:val="22"/>
                <w:szCs w:val="22"/>
                <w:lang w:val="en-NZ" w:eastAsia="en-US"/>
              </w:rPr>
            </w:pPr>
            <w:r w:rsidRPr="009C0B46">
              <w:rPr>
                <w:rFonts w:cs="Arial"/>
                <w:b/>
                <w:sz w:val="22"/>
                <w:szCs w:val="22"/>
                <w:lang w:val="en-NZ" w:eastAsia="en-US"/>
              </w:rPr>
              <w:t>Please note that ‘transaction’, as defined below, is broader than the definition of ‘occasional transaction’.</w:t>
            </w:r>
          </w:p>
          <w:p w14:paraId="34212AA8" w14:textId="77777777" w:rsidR="00135BC2" w:rsidRPr="009C0B46" w:rsidRDefault="00135BC2" w:rsidP="00D21275">
            <w:pPr>
              <w:spacing w:after="20" w:line="276" w:lineRule="auto"/>
              <w:rPr>
                <w:rFonts w:cs="Arial"/>
                <w:i/>
                <w:sz w:val="22"/>
                <w:szCs w:val="22"/>
                <w:lang w:val="en-NZ" w:eastAsia="en-US"/>
              </w:rPr>
            </w:pPr>
          </w:p>
          <w:p w14:paraId="776E2C78" w14:textId="77777777" w:rsidR="00135BC2" w:rsidRPr="009C0B46" w:rsidRDefault="00135BC2" w:rsidP="00D21275">
            <w:pPr>
              <w:spacing w:after="20" w:line="276" w:lineRule="auto"/>
              <w:rPr>
                <w:rFonts w:cs="Arial"/>
                <w:sz w:val="22"/>
                <w:szCs w:val="22"/>
                <w:lang w:val="en-NZ" w:eastAsia="en-US"/>
              </w:rPr>
            </w:pPr>
            <w:r w:rsidRPr="4E639251">
              <w:rPr>
                <w:rFonts w:cs="Arial"/>
                <w:i/>
                <w:iCs/>
                <w:sz w:val="22"/>
                <w:szCs w:val="22"/>
                <w:lang w:val="en-NZ" w:eastAsia="en-US"/>
              </w:rPr>
              <w:t xml:space="preserve">‘Transaction’ </w:t>
            </w:r>
            <w:r w:rsidRPr="009C0B46">
              <w:rPr>
                <w:rFonts w:cs="Arial"/>
                <w:sz w:val="22"/>
                <w:szCs w:val="22"/>
                <w:lang w:val="en-NZ" w:eastAsia="en-US"/>
              </w:rPr>
              <w:t>has the meaning given to it by section 5 of the Act:</w:t>
            </w:r>
          </w:p>
          <w:p w14:paraId="58ACF5B2" w14:textId="77777777" w:rsidR="00135BC2" w:rsidRPr="009C0B46" w:rsidRDefault="4E639251" w:rsidP="00D21275">
            <w:pPr>
              <w:shd w:val="clear" w:color="auto" w:fill="FFFFFF" w:themeFill="background1"/>
              <w:spacing w:line="276" w:lineRule="auto"/>
              <w:rPr>
                <w:rFonts w:cs="Arial"/>
                <w:color w:val="000000" w:themeColor="text1"/>
                <w:sz w:val="22"/>
                <w:szCs w:val="22"/>
                <w:lang w:val="en-NZ" w:eastAsia="en-NZ"/>
              </w:rPr>
            </w:pPr>
            <w:r w:rsidRPr="4E639251">
              <w:rPr>
                <w:rFonts w:cs="Arial"/>
                <w:b/>
                <w:bCs/>
                <w:color w:val="000000" w:themeColor="text1"/>
                <w:sz w:val="22"/>
                <w:szCs w:val="22"/>
                <w:lang w:val="en-NZ" w:eastAsia="en-NZ"/>
              </w:rPr>
              <w:t xml:space="preserve">transaction </w:t>
            </w:r>
            <w:r w:rsidRPr="4E639251">
              <w:rPr>
                <w:rFonts w:cs="Arial"/>
                <w:color w:val="000000" w:themeColor="text1"/>
                <w:sz w:val="22"/>
                <w:szCs w:val="22"/>
                <w:lang w:val="en-NZ" w:eastAsia="en-NZ"/>
              </w:rPr>
              <w:t>—--</w:t>
            </w:r>
          </w:p>
          <w:p w14:paraId="7E5AA279" w14:textId="77777777" w:rsidR="00135BC2" w:rsidRPr="009C0B46" w:rsidRDefault="4E639251" w:rsidP="00D21275">
            <w:pPr>
              <w:shd w:val="clear" w:color="auto" w:fill="FFFFFF" w:themeFill="background1"/>
              <w:spacing w:line="276" w:lineRule="auto"/>
              <w:ind w:right="240"/>
              <w:rPr>
                <w:rFonts w:cs="Arial"/>
                <w:color w:val="000000" w:themeColor="text1"/>
                <w:sz w:val="22"/>
                <w:szCs w:val="22"/>
                <w:lang w:val="en-NZ" w:eastAsia="en-NZ"/>
              </w:rPr>
            </w:pPr>
            <w:r w:rsidRPr="4E639251">
              <w:rPr>
                <w:rFonts w:cs="Arial"/>
                <w:color w:val="000000" w:themeColor="text1"/>
                <w:sz w:val="22"/>
                <w:szCs w:val="22"/>
                <w:lang w:val="en-NZ" w:eastAsia="en-NZ"/>
              </w:rPr>
              <w:t>(a) means any deposit, withdrawal, exchange, or transfer of funds (in any denominated currency), whether —</w:t>
            </w:r>
          </w:p>
          <w:p w14:paraId="761802FA" w14:textId="77777777" w:rsidR="00135BC2" w:rsidRPr="009C0B46" w:rsidRDefault="4E639251" w:rsidP="00D21275">
            <w:pPr>
              <w:shd w:val="clear" w:color="auto" w:fill="FFFFFF" w:themeFill="background1"/>
              <w:spacing w:line="276" w:lineRule="auto"/>
              <w:ind w:left="567" w:right="240"/>
              <w:rPr>
                <w:rFonts w:cs="Arial"/>
                <w:color w:val="000000" w:themeColor="text1"/>
                <w:sz w:val="22"/>
                <w:szCs w:val="22"/>
                <w:lang w:val="en-NZ" w:eastAsia="en-NZ"/>
              </w:rPr>
            </w:pPr>
            <w:r w:rsidRPr="4E639251">
              <w:rPr>
                <w:rFonts w:cs="Arial"/>
                <w:color w:val="000000" w:themeColor="text1"/>
                <w:sz w:val="22"/>
                <w:szCs w:val="22"/>
                <w:lang w:val="en-NZ" w:eastAsia="en-NZ"/>
              </w:rPr>
              <w:t>(i) in cash or</w:t>
            </w:r>
          </w:p>
          <w:p w14:paraId="123716F3" w14:textId="77777777" w:rsidR="00135BC2" w:rsidRPr="009C0B46" w:rsidRDefault="4E639251" w:rsidP="00D21275">
            <w:pPr>
              <w:shd w:val="clear" w:color="auto" w:fill="FFFFFF" w:themeFill="background1"/>
              <w:spacing w:line="276" w:lineRule="auto"/>
              <w:ind w:left="567" w:right="240"/>
              <w:rPr>
                <w:rFonts w:cs="Arial"/>
                <w:color w:val="000000" w:themeColor="text1"/>
                <w:sz w:val="22"/>
                <w:szCs w:val="22"/>
                <w:lang w:val="en-NZ" w:eastAsia="en-NZ"/>
              </w:rPr>
            </w:pPr>
            <w:r w:rsidRPr="4E639251">
              <w:rPr>
                <w:rFonts w:cs="Arial"/>
                <w:color w:val="000000" w:themeColor="text1"/>
                <w:sz w:val="22"/>
                <w:szCs w:val="22"/>
                <w:lang w:val="en-NZ" w:eastAsia="en-NZ"/>
              </w:rPr>
              <w:t xml:space="preserve">(ii) by cheque, payment order, or </w:t>
            </w:r>
            <w:proofErr w:type="gramStart"/>
            <w:r w:rsidRPr="4E639251">
              <w:rPr>
                <w:rFonts w:cs="Arial"/>
                <w:color w:val="000000" w:themeColor="text1"/>
                <w:sz w:val="22"/>
                <w:szCs w:val="22"/>
                <w:lang w:val="en-NZ" w:eastAsia="en-NZ"/>
              </w:rPr>
              <w:t>other</w:t>
            </w:r>
            <w:proofErr w:type="gramEnd"/>
            <w:r w:rsidRPr="4E639251">
              <w:rPr>
                <w:rFonts w:cs="Arial"/>
                <w:color w:val="000000" w:themeColor="text1"/>
                <w:sz w:val="22"/>
                <w:szCs w:val="22"/>
                <w:lang w:val="en-NZ" w:eastAsia="en-NZ"/>
              </w:rPr>
              <w:t xml:space="preserve"> instrument or</w:t>
            </w:r>
          </w:p>
          <w:p w14:paraId="667831EE" w14:textId="77777777" w:rsidR="00135BC2" w:rsidRPr="009C0B46" w:rsidRDefault="4E639251" w:rsidP="00D21275">
            <w:pPr>
              <w:shd w:val="clear" w:color="auto" w:fill="FFFFFF" w:themeFill="background1"/>
              <w:spacing w:line="276" w:lineRule="auto"/>
              <w:ind w:left="549" w:right="240" w:firstLine="28"/>
              <w:rPr>
                <w:rFonts w:cs="Arial"/>
                <w:color w:val="000000" w:themeColor="text1"/>
                <w:sz w:val="22"/>
                <w:szCs w:val="22"/>
                <w:lang w:val="en-NZ" w:eastAsia="en-NZ"/>
              </w:rPr>
            </w:pPr>
            <w:r w:rsidRPr="4E639251">
              <w:rPr>
                <w:rFonts w:cs="Arial"/>
                <w:color w:val="000000" w:themeColor="text1"/>
                <w:sz w:val="22"/>
                <w:szCs w:val="22"/>
                <w:lang w:val="en-NZ" w:eastAsia="en-NZ"/>
              </w:rPr>
              <w:t>(iii) by electronic or other non-physical means.</w:t>
            </w:r>
          </w:p>
          <w:p w14:paraId="2C206682" w14:textId="77777777" w:rsidR="00135BC2" w:rsidRPr="009C0B46" w:rsidRDefault="00135BC2" w:rsidP="00D21275">
            <w:pPr>
              <w:shd w:val="clear" w:color="auto" w:fill="FFFFFF"/>
              <w:spacing w:line="276" w:lineRule="auto"/>
              <w:ind w:left="549" w:right="240" w:firstLine="28"/>
              <w:rPr>
                <w:rFonts w:cs="Arial"/>
                <w:color w:val="000000"/>
                <w:sz w:val="22"/>
                <w:szCs w:val="22"/>
                <w:lang w:val="en-NZ" w:eastAsia="en-NZ"/>
              </w:rPr>
            </w:pPr>
          </w:p>
          <w:p w14:paraId="7209440B" w14:textId="1429FF7B" w:rsidR="00135BC2" w:rsidRPr="009C0B46" w:rsidRDefault="4E639251" w:rsidP="00D21275">
            <w:pPr>
              <w:shd w:val="clear" w:color="auto" w:fill="FFFFFF" w:themeFill="background1"/>
              <w:spacing w:line="276" w:lineRule="auto"/>
              <w:ind w:right="240"/>
              <w:rPr>
                <w:rFonts w:cs="Arial"/>
                <w:color w:val="000000" w:themeColor="text1"/>
                <w:sz w:val="22"/>
                <w:szCs w:val="22"/>
                <w:lang w:val="en-NZ" w:eastAsia="en-NZ"/>
              </w:rPr>
            </w:pPr>
            <w:r>
              <w:t>﷟</w:t>
            </w:r>
            <w:r w:rsidR="00484457" w:rsidRPr="00484457" w:rsidDel="00484457">
              <w:t xml:space="preserve"> </w:t>
            </w:r>
            <w:hyperlink r:id="rId20" w:history="1"/>
          </w:p>
        </w:tc>
      </w:tr>
      <w:tr w:rsidR="00135BC2" w:rsidRPr="009C0B46" w14:paraId="79367119" w14:textId="77777777" w:rsidTr="0019498E">
        <w:trPr>
          <w:trHeight w:val="926"/>
          <w:jc w:val="center"/>
        </w:trPr>
        <w:tc>
          <w:tcPr>
            <w:tcW w:w="757" w:type="dxa"/>
            <w:shd w:val="clear" w:color="auto" w:fill="auto"/>
          </w:tcPr>
          <w:p w14:paraId="3626A37D" w14:textId="77777777" w:rsidR="00135BC2" w:rsidRPr="009C0B46" w:rsidRDefault="00135BC2" w:rsidP="00D21275">
            <w:pPr>
              <w:spacing w:after="200" w:line="276" w:lineRule="auto"/>
              <w:rPr>
                <w:rFonts w:cs="Arial"/>
                <w:sz w:val="22"/>
                <w:szCs w:val="22"/>
                <w:lang w:val="en-NZ" w:eastAsia="en-US"/>
              </w:rPr>
            </w:pPr>
            <w:r w:rsidRPr="009C0B46">
              <w:rPr>
                <w:rFonts w:cs="Arial"/>
                <w:sz w:val="22"/>
                <w:szCs w:val="22"/>
                <w:lang w:val="en-NZ" w:eastAsia="en-US"/>
              </w:rPr>
              <w:t>6.1</w:t>
            </w:r>
          </w:p>
          <w:p w14:paraId="035ABEFE" w14:textId="77777777" w:rsidR="00135BC2" w:rsidRPr="009C0B46" w:rsidRDefault="00135BC2" w:rsidP="00D21275">
            <w:pPr>
              <w:spacing w:after="200" w:line="276" w:lineRule="auto"/>
              <w:rPr>
                <w:rFonts w:cs="Arial"/>
                <w:sz w:val="22"/>
                <w:szCs w:val="22"/>
                <w:lang w:val="en-NZ" w:eastAsia="en-US"/>
              </w:rPr>
            </w:pPr>
          </w:p>
        </w:tc>
        <w:tc>
          <w:tcPr>
            <w:tcW w:w="5035" w:type="dxa"/>
            <w:gridSpan w:val="4"/>
          </w:tcPr>
          <w:p w14:paraId="4B5DBBD0" w14:textId="77777777" w:rsidR="00135BC2" w:rsidRPr="009C0B46" w:rsidRDefault="00135BC2" w:rsidP="00D21275">
            <w:pPr>
              <w:spacing w:after="200" w:line="276" w:lineRule="auto"/>
              <w:rPr>
                <w:rFonts w:cs="Arial"/>
                <w:i/>
                <w:sz w:val="22"/>
                <w:szCs w:val="22"/>
                <w:lang w:val="en-NZ" w:eastAsia="en-US"/>
              </w:rPr>
            </w:pPr>
            <w:r w:rsidRPr="009C0B46">
              <w:rPr>
                <w:rFonts w:cs="Arial"/>
                <w:i/>
                <w:sz w:val="22"/>
                <w:szCs w:val="22"/>
                <w:lang w:val="en-NZ" w:eastAsia="en-US"/>
              </w:rPr>
              <w:t>Estimate the value and number of all transactions settled by your reporting entity during the year. Add the number of receipts and payments together, record the total number, and repeat for value —</w:t>
            </w:r>
          </w:p>
          <w:p w14:paraId="65FAF479" w14:textId="77777777" w:rsidR="00135BC2" w:rsidRPr="009C0B46" w:rsidRDefault="00135BC2" w:rsidP="00D21275">
            <w:pPr>
              <w:spacing w:after="200" w:line="276" w:lineRule="auto"/>
              <w:rPr>
                <w:rFonts w:cs="Arial"/>
                <w:i/>
                <w:sz w:val="22"/>
                <w:szCs w:val="22"/>
                <w:lang w:val="en-NZ" w:eastAsia="en-US"/>
              </w:rPr>
            </w:pPr>
            <w:r w:rsidRPr="009C0B46">
              <w:rPr>
                <w:rFonts w:cs="Arial"/>
                <w:i/>
                <w:sz w:val="22"/>
                <w:szCs w:val="22"/>
                <w:lang w:val="en-NZ" w:eastAsia="en-US"/>
              </w:rPr>
              <w:t>Gross number of transactions: [number]</w:t>
            </w:r>
          </w:p>
          <w:p w14:paraId="6781C4F5" w14:textId="77777777" w:rsidR="00135BC2" w:rsidRPr="009C0B46" w:rsidRDefault="00135BC2" w:rsidP="00D21275">
            <w:pPr>
              <w:spacing w:after="20" w:line="276" w:lineRule="auto"/>
              <w:jc w:val="both"/>
              <w:rPr>
                <w:rFonts w:cs="Arial"/>
                <w:b/>
                <w:i/>
                <w:sz w:val="22"/>
                <w:szCs w:val="22"/>
                <w:lang w:val="en-NZ" w:eastAsia="en-US"/>
              </w:rPr>
            </w:pPr>
            <w:r w:rsidRPr="009C0B46">
              <w:rPr>
                <w:rFonts w:cs="Arial"/>
                <w:i/>
                <w:sz w:val="22"/>
                <w:szCs w:val="22"/>
                <w:lang w:val="en-NZ" w:eastAsia="en-US"/>
              </w:rPr>
              <w:t>Gross value of transactions (NZD): $ [amount]</w:t>
            </w:r>
          </w:p>
        </w:tc>
        <w:tc>
          <w:tcPr>
            <w:tcW w:w="4693" w:type="dxa"/>
            <w:gridSpan w:val="2"/>
            <w:shd w:val="clear" w:color="auto" w:fill="auto"/>
          </w:tcPr>
          <w:p w14:paraId="6782A4B6" w14:textId="77777777" w:rsidR="000651BA" w:rsidRPr="00296AA6" w:rsidRDefault="000651BA" w:rsidP="000651BA">
            <w:pPr>
              <w:spacing w:after="20" w:line="276" w:lineRule="auto"/>
              <w:rPr>
                <w:rFonts w:cs="Arial"/>
                <w:b/>
                <w:bCs/>
                <w:i/>
                <w:iCs/>
                <w:sz w:val="22"/>
                <w:szCs w:val="22"/>
                <w:lang w:val="en-NZ" w:eastAsia="en-US"/>
              </w:rPr>
            </w:pPr>
            <w:r w:rsidRPr="00296AA6">
              <w:rPr>
                <w:rFonts w:cs="Arial"/>
                <w:b/>
                <w:bCs/>
                <w:i/>
                <w:iCs/>
                <w:sz w:val="22"/>
                <w:szCs w:val="22"/>
                <w:lang w:val="en-NZ" w:eastAsia="en-US"/>
              </w:rPr>
              <w:t>Only include transactions from relevant activities covered by the Act.</w:t>
            </w:r>
            <w:r w:rsidRPr="00296AA6">
              <w:rPr>
                <w:rStyle w:val="FootnoteReference"/>
                <w:rFonts w:cs="Arial"/>
                <w:b/>
                <w:bCs/>
                <w:i/>
                <w:iCs/>
                <w:sz w:val="22"/>
                <w:szCs w:val="22"/>
                <w:lang w:val="en-NZ" w:eastAsia="en-US"/>
              </w:rPr>
              <w:footnoteReference w:id="7"/>
            </w:r>
            <w:r w:rsidRPr="00296AA6">
              <w:rPr>
                <w:rFonts w:cs="Arial"/>
                <w:b/>
                <w:bCs/>
                <w:i/>
                <w:iCs/>
                <w:sz w:val="22"/>
                <w:szCs w:val="22"/>
                <w:lang w:val="en-NZ" w:eastAsia="en-US"/>
              </w:rPr>
              <w:t xml:space="preserve"> </w:t>
            </w:r>
          </w:p>
          <w:p w14:paraId="498C1F3B" w14:textId="77777777" w:rsidR="00135BC2" w:rsidRPr="00296AA6" w:rsidRDefault="00135BC2" w:rsidP="00D21275">
            <w:pPr>
              <w:spacing w:after="20" w:line="276" w:lineRule="auto"/>
              <w:rPr>
                <w:rFonts w:cs="Arial"/>
                <w:b/>
                <w:i/>
                <w:sz w:val="22"/>
                <w:szCs w:val="22"/>
                <w:lang w:val="en-NZ" w:eastAsia="en-US"/>
              </w:rPr>
            </w:pPr>
          </w:p>
          <w:p w14:paraId="1F96FF24" w14:textId="14372CBA" w:rsidR="00135BC2" w:rsidRPr="009C0B46" w:rsidRDefault="00135BC2" w:rsidP="00D21275">
            <w:pPr>
              <w:spacing w:after="20" w:line="276" w:lineRule="auto"/>
              <w:rPr>
                <w:rFonts w:cs="Arial"/>
                <w:sz w:val="22"/>
                <w:szCs w:val="22"/>
                <w:lang w:val="en-NZ" w:eastAsia="en-US"/>
              </w:rPr>
            </w:pPr>
            <w:r w:rsidRPr="00296AA6">
              <w:rPr>
                <w:rFonts w:cs="Arial"/>
                <w:sz w:val="22"/>
                <w:szCs w:val="22"/>
                <w:lang w:val="en-NZ" w:eastAsia="en-US"/>
              </w:rPr>
              <w:t xml:space="preserve">This section requests annual data </w:t>
            </w:r>
            <w:r w:rsidRPr="00296AA6">
              <w:rPr>
                <w:rFonts w:cs="Arial"/>
                <w:sz w:val="22"/>
                <w:szCs w:val="22"/>
                <w:lang w:val="en-NZ" w:eastAsia="en-US"/>
              </w:rPr>
              <w:sym w:font="Symbol" w:char="F02D"/>
            </w:r>
            <w:r w:rsidRPr="00296AA6">
              <w:rPr>
                <w:rFonts w:cs="Arial"/>
                <w:sz w:val="22"/>
                <w:szCs w:val="22"/>
                <w:lang w:val="en-NZ" w:eastAsia="en-US"/>
              </w:rPr>
              <w:t xml:space="preserve"> provide an estimate which includes all </w:t>
            </w:r>
            <w:r w:rsidR="00C668C9" w:rsidRPr="00296AA6">
              <w:rPr>
                <w:rFonts w:cs="Arial"/>
                <w:i/>
                <w:iCs/>
                <w:sz w:val="22"/>
                <w:szCs w:val="22"/>
                <w:lang w:val="en-NZ" w:eastAsia="en-US"/>
              </w:rPr>
              <w:t>relevant</w:t>
            </w:r>
            <w:r w:rsidR="00C668C9" w:rsidRPr="00296AA6">
              <w:rPr>
                <w:rFonts w:cs="Arial"/>
                <w:sz w:val="22"/>
                <w:szCs w:val="22"/>
                <w:lang w:val="en-NZ" w:eastAsia="en-US"/>
              </w:rPr>
              <w:t xml:space="preserve"> </w:t>
            </w:r>
            <w:r w:rsidRPr="00296AA6">
              <w:rPr>
                <w:rFonts w:cs="Arial"/>
                <w:sz w:val="22"/>
                <w:szCs w:val="22"/>
                <w:lang w:val="en-NZ" w:eastAsia="en-US"/>
              </w:rPr>
              <w:t xml:space="preserve">transactions during the 12-month period from 1 July to 30 June (reporting period), or alternatively, as at the end of </w:t>
            </w:r>
            <w:r w:rsidRPr="0081722A">
              <w:rPr>
                <w:rFonts w:cs="Arial"/>
                <w:sz w:val="22"/>
                <w:szCs w:val="22"/>
                <w:lang w:val="en-NZ" w:eastAsia="en-US"/>
              </w:rPr>
              <w:t>your reporting entity’s most-recent full financial year.</w:t>
            </w:r>
            <w:r w:rsidRPr="0081722A">
              <w:rPr>
                <w:rFonts w:cs="Arial"/>
                <w:color w:val="FF0000"/>
                <w:sz w:val="22"/>
                <w:szCs w:val="22"/>
                <w:lang w:val="en-US" w:eastAsia="en-US"/>
              </w:rPr>
              <w:t xml:space="preserve"> </w:t>
            </w:r>
          </w:p>
          <w:p w14:paraId="7EC6C059" w14:textId="77777777" w:rsidR="00135BC2" w:rsidRPr="0081722A" w:rsidRDefault="00135BC2" w:rsidP="00D21275">
            <w:pPr>
              <w:spacing w:after="20" w:line="276" w:lineRule="auto"/>
              <w:rPr>
                <w:rFonts w:cs="Arial"/>
                <w:sz w:val="22"/>
                <w:szCs w:val="22"/>
                <w:lang w:val="en-NZ" w:eastAsia="en-US"/>
              </w:rPr>
            </w:pPr>
          </w:p>
          <w:p w14:paraId="29CDFFFC" w14:textId="77777777" w:rsidR="00135BC2" w:rsidRPr="0081722A" w:rsidRDefault="00135BC2" w:rsidP="00D21275">
            <w:pPr>
              <w:spacing w:after="20" w:line="276" w:lineRule="auto"/>
              <w:rPr>
                <w:rFonts w:cs="Arial"/>
                <w:sz w:val="22"/>
                <w:szCs w:val="22"/>
                <w:lang w:val="en-NZ" w:eastAsia="en-US"/>
              </w:rPr>
            </w:pPr>
            <w:r w:rsidRPr="0081722A">
              <w:rPr>
                <w:rFonts w:cs="Arial"/>
                <w:sz w:val="22"/>
                <w:szCs w:val="22"/>
                <w:lang w:val="en-NZ" w:eastAsia="en-US"/>
              </w:rPr>
              <w:t xml:space="preserve">Include all types of settlement or payment or transfer of value, including data from all domestic (New Zealand) and international payment or messaging systems, and/or cash receipts and payments. </w:t>
            </w:r>
          </w:p>
          <w:p w14:paraId="5EE21E84" w14:textId="77777777" w:rsidR="00135BC2" w:rsidRPr="0081722A" w:rsidRDefault="00135BC2" w:rsidP="00D21275">
            <w:pPr>
              <w:spacing w:after="20" w:line="276" w:lineRule="auto"/>
              <w:rPr>
                <w:rFonts w:cs="Arial"/>
                <w:color w:val="FF0000"/>
                <w:sz w:val="22"/>
                <w:szCs w:val="22"/>
                <w:lang w:val="en-NZ" w:eastAsia="en-US"/>
              </w:rPr>
            </w:pPr>
          </w:p>
          <w:p w14:paraId="23B9A218" w14:textId="77777777" w:rsidR="00135BC2" w:rsidRPr="0081722A" w:rsidRDefault="00135BC2" w:rsidP="00D21275">
            <w:pPr>
              <w:spacing w:after="20" w:line="276" w:lineRule="auto"/>
              <w:rPr>
                <w:rFonts w:cs="Arial"/>
                <w:sz w:val="22"/>
                <w:szCs w:val="22"/>
                <w:lang w:val="en-NZ" w:eastAsia="en-US"/>
              </w:rPr>
            </w:pPr>
            <w:r w:rsidRPr="0081722A">
              <w:rPr>
                <w:rFonts w:cs="Arial"/>
                <w:sz w:val="22"/>
                <w:szCs w:val="22"/>
                <w:lang w:val="en-NZ" w:eastAsia="en-US"/>
              </w:rPr>
              <w:t xml:space="preserve">Add receipts and payments together to arrive at the total. This is the gross value of transactions for your reporting entity. Please do </w:t>
            </w:r>
            <w:r w:rsidRPr="0081722A">
              <w:rPr>
                <w:rFonts w:cs="Arial"/>
                <w:b/>
                <w:sz w:val="22"/>
                <w:szCs w:val="22"/>
                <w:lang w:val="en-NZ" w:eastAsia="en-US"/>
              </w:rPr>
              <w:t>not</w:t>
            </w:r>
            <w:r w:rsidRPr="0081722A">
              <w:rPr>
                <w:rFonts w:cs="Arial"/>
                <w:sz w:val="22"/>
                <w:szCs w:val="22"/>
                <w:lang w:val="en-NZ" w:eastAsia="en-US"/>
              </w:rPr>
              <w:t xml:space="preserve"> provide the net value of transactions (receipts minus payments).</w:t>
            </w:r>
          </w:p>
          <w:p w14:paraId="238C3B07" w14:textId="77777777" w:rsidR="00135BC2" w:rsidRPr="0081722A" w:rsidRDefault="00135BC2" w:rsidP="00D21275">
            <w:pPr>
              <w:spacing w:after="20" w:line="276" w:lineRule="auto"/>
              <w:rPr>
                <w:rFonts w:cs="Arial"/>
                <w:sz w:val="22"/>
                <w:szCs w:val="22"/>
                <w:lang w:val="en-NZ" w:eastAsia="en-US"/>
              </w:rPr>
            </w:pPr>
          </w:p>
          <w:p w14:paraId="55C139E2" w14:textId="77777777" w:rsidR="00135BC2" w:rsidRPr="0081722A" w:rsidRDefault="00135BC2" w:rsidP="00D21275">
            <w:pPr>
              <w:spacing w:after="20" w:line="276" w:lineRule="auto"/>
              <w:rPr>
                <w:rFonts w:cs="Arial"/>
                <w:sz w:val="22"/>
                <w:szCs w:val="22"/>
                <w:lang w:val="en-NZ" w:eastAsia="en-US"/>
              </w:rPr>
            </w:pPr>
            <w:r w:rsidRPr="0081722A">
              <w:rPr>
                <w:rFonts w:cs="Arial"/>
                <w:sz w:val="22"/>
                <w:szCs w:val="22"/>
                <w:lang w:val="en-NZ" w:eastAsia="en-US"/>
              </w:rPr>
              <w:t xml:space="preserve">In determining the value and number of transactions during the year, you only need to provide an estimate. This means the submissions can be based on an approximate calculation or judgment of the value or number, rather than an exact count of transactions and values. </w:t>
            </w:r>
          </w:p>
          <w:p w14:paraId="70D671BC" w14:textId="77777777" w:rsidR="00135BC2" w:rsidRPr="0081722A" w:rsidRDefault="00135BC2" w:rsidP="00D21275">
            <w:pPr>
              <w:spacing w:after="20" w:line="276" w:lineRule="auto"/>
              <w:rPr>
                <w:rFonts w:cs="Arial"/>
                <w:sz w:val="22"/>
                <w:szCs w:val="22"/>
                <w:lang w:val="en-NZ" w:eastAsia="en-US"/>
              </w:rPr>
            </w:pPr>
          </w:p>
          <w:p w14:paraId="6DD622F1" w14:textId="77777777" w:rsidR="00135BC2" w:rsidRPr="009C0B46" w:rsidRDefault="00135BC2" w:rsidP="00D21275">
            <w:pPr>
              <w:spacing w:after="20" w:line="276" w:lineRule="auto"/>
              <w:rPr>
                <w:rFonts w:cs="Arial"/>
                <w:sz w:val="22"/>
                <w:szCs w:val="22"/>
                <w:lang w:val="en-NZ" w:eastAsia="en-US"/>
              </w:rPr>
            </w:pPr>
            <w:r w:rsidRPr="0081722A">
              <w:rPr>
                <w:rFonts w:cs="Arial"/>
                <w:sz w:val="22"/>
                <w:szCs w:val="22"/>
                <w:lang w:val="en-NZ" w:eastAsia="en-US"/>
              </w:rPr>
              <w:t>Reporting entities are also reminded of their record-keeping obligations under</w:t>
            </w:r>
            <w:r w:rsidR="00B25AA8">
              <w:rPr>
                <w:rFonts w:cs="Arial"/>
                <w:sz w:val="22"/>
                <w:szCs w:val="22"/>
                <w:lang w:val="en-NZ" w:eastAsia="en-US"/>
              </w:rPr>
              <w:t xml:space="preserve"> Section 49 of the Act.</w:t>
            </w:r>
          </w:p>
          <w:p w14:paraId="4B077C40" w14:textId="77777777" w:rsidR="00135BC2" w:rsidRPr="0081722A" w:rsidRDefault="00135BC2" w:rsidP="00D21275">
            <w:pPr>
              <w:spacing w:after="20" w:line="276" w:lineRule="auto"/>
              <w:rPr>
                <w:rFonts w:cs="Arial"/>
                <w:sz w:val="22"/>
                <w:szCs w:val="22"/>
                <w:lang w:val="en-NZ" w:eastAsia="en-US"/>
              </w:rPr>
            </w:pPr>
          </w:p>
        </w:tc>
      </w:tr>
      <w:tr w:rsidR="00135BC2" w:rsidRPr="009C0B46" w14:paraId="77535CC0" w14:textId="77777777" w:rsidTr="0019498E">
        <w:trPr>
          <w:trHeight w:val="5951"/>
          <w:jc w:val="center"/>
        </w:trPr>
        <w:tc>
          <w:tcPr>
            <w:tcW w:w="757" w:type="dxa"/>
            <w:shd w:val="clear" w:color="auto" w:fill="auto"/>
          </w:tcPr>
          <w:p w14:paraId="389DC1B8" w14:textId="77777777" w:rsidR="00135BC2" w:rsidRPr="0081722A" w:rsidRDefault="00135BC2" w:rsidP="00D21275">
            <w:pPr>
              <w:spacing w:after="200" w:line="276" w:lineRule="auto"/>
              <w:rPr>
                <w:rFonts w:cs="Arial"/>
                <w:sz w:val="22"/>
                <w:szCs w:val="22"/>
                <w:lang w:val="en-NZ" w:eastAsia="en-US"/>
              </w:rPr>
            </w:pPr>
            <w:r w:rsidRPr="0081722A">
              <w:rPr>
                <w:rFonts w:cs="Arial"/>
                <w:sz w:val="22"/>
                <w:szCs w:val="22"/>
                <w:lang w:val="en-NZ" w:eastAsia="en-US"/>
              </w:rPr>
              <w:t xml:space="preserve">6.2 </w:t>
            </w:r>
          </w:p>
          <w:p w14:paraId="171D9094" w14:textId="77777777" w:rsidR="00135BC2" w:rsidRPr="0081722A" w:rsidRDefault="00135BC2" w:rsidP="00D21275">
            <w:pPr>
              <w:spacing w:after="20" w:line="276" w:lineRule="auto"/>
              <w:rPr>
                <w:rFonts w:cs="Arial"/>
                <w:i/>
                <w:sz w:val="22"/>
                <w:szCs w:val="22"/>
                <w:lang w:val="en-NZ" w:eastAsia="en-US"/>
              </w:rPr>
            </w:pPr>
          </w:p>
        </w:tc>
        <w:tc>
          <w:tcPr>
            <w:tcW w:w="5035" w:type="dxa"/>
            <w:gridSpan w:val="4"/>
          </w:tcPr>
          <w:p w14:paraId="64404459" w14:textId="4DA533FE" w:rsidR="00293DD9" w:rsidRPr="00296AA6" w:rsidRDefault="00135BC2" w:rsidP="00D21275">
            <w:pPr>
              <w:spacing w:after="20" w:line="276" w:lineRule="auto"/>
              <w:rPr>
                <w:rFonts w:cs="Arial"/>
                <w:i/>
                <w:iCs/>
                <w:sz w:val="22"/>
                <w:szCs w:val="22"/>
                <w:lang w:val="en-NZ" w:eastAsia="en-US"/>
              </w:rPr>
            </w:pPr>
            <w:r w:rsidRPr="00296AA6">
              <w:rPr>
                <w:rFonts w:cs="Arial"/>
                <w:i/>
                <w:iCs/>
                <w:sz w:val="22"/>
                <w:szCs w:val="22"/>
                <w:lang w:val="en-NZ" w:eastAsia="en-US"/>
              </w:rPr>
              <w:t xml:space="preserve">If your reporting entity offers the products and services listed </w:t>
            </w:r>
            <w:r w:rsidR="00DB113C" w:rsidRPr="00296AA6">
              <w:rPr>
                <w:rFonts w:cs="Arial"/>
                <w:i/>
                <w:iCs/>
                <w:sz w:val="22"/>
                <w:szCs w:val="22"/>
                <w:lang w:val="en-NZ" w:eastAsia="en-US"/>
              </w:rPr>
              <w:t xml:space="preserve">in the table </w:t>
            </w:r>
            <w:r w:rsidRPr="00296AA6">
              <w:rPr>
                <w:rFonts w:cs="Arial"/>
                <w:i/>
                <w:iCs/>
                <w:sz w:val="22"/>
                <w:szCs w:val="22"/>
                <w:lang w:val="en-NZ" w:eastAsia="en-US"/>
              </w:rPr>
              <w:t xml:space="preserve">below, </w:t>
            </w:r>
            <w:r w:rsidR="00FE1E8B" w:rsidRPr="00296AA6">
              <w:rPr>
                <w:rFonts w:cs="Arial"/>
                <w:i/>
                <w:iCs/>
                <w:sz w:val="22"/>
                <w:szCs w:val="22"/>
                <w:lang w:val="en-NZ" w:eastAsia="en-US"/>
              </w:rPr>
              <w:t xml:space="preserve">enter </w:t>
            </w:r>
            <w:r w:rsidRPr="00296AA6">
              <w:rPr>
                <w:rFonts w:cs="Arial"/>
                <w:i/>
                <w:iCs/>
                <w:sz w:val="22"/>
                <w:szCs w:val="22"/>
                <w:lang w:val="en-NZ" w:eastAsia="en-US"/>
              </w:rPr>
              <w:t xml:space="preserve">“Yes” </w:t>
            </w:r>
            <w:r w:rsidR="00785F3F" w:rsidRPr="00296AA6">
              <w:rPr>
                <w:rFonts w:cs="Arial"/>
                <w:i/>
                <w:iCs/>
                <w:sz w:val="22"/>
                <w:szCs w:val="22"/>
                <w:lang w:val="en-NZ" w:eastAsia="en-US"/>
              </w:rPr>
              <w:t xml:space="preserve">and </w:t>
            </w:r>
            <w:r w:rsidR="00A81D68" w:rsidRPr="00296AA6">
              <w:rPr>
                <w:rFonts w:cs="Arial"/>
                <w:i/>
                <w:iCs/>
                <w:sz w:val="22"/>
                <w:szCs w:val="22"/>
                <w:lang w:val="en-NZ" w:eastAsia="en-US"/>
              </w:rPr>
              <w:t>estimate the proportion of annual revenue</w:t>
            </w:r>
            <w:r w:rsidR="00A81D68" w:rsidRPr="00296AA6" w:rsidDel="00A81D68">
              <w:rPr>
                <w:rFonts w:cs="Arial"/>
                <w:i/>
                <w:iCs/>
                <w:sz w:val="22"/>
                <w:szCs w:val="22"/>
                <w:lang w:val="en-NZ" w:eastAsia="en-US"/>
              </w:rPr>
              <w:t xml:space="preserve"> </w:t>
            </w:r>
            <w:r w:rsidR="008B3940" w:rsidRPr="00296AA6">
              <w:rPr>
                <w:rFonts w:cs="Arial"/>
                <w:i/>
                <w:iCs/>
                <w:sz w:val="22"/>
                <w:szCs w:val="22"/>
                <w:lang w:val="en-NZ" w:eastAsia="en-US"/>
              </w:rPr>
              <w:t>of your business during the year</w:t>
            </w:r>
            <w:r w:rsidR="00EB2FDD" w:rsidRPr="00296AA6">
              <w:rPr>
                <w:rFonts w:cs="Arial"/>
                <w:i/>
                <w:iCs/>
                <w:sz w:val="22"/>
                <w:szCs w:val="22"/>
                <w:lang w:val="en-NZ" w:eastAsia="en-US"/>
              </w:rPr>
              <w:t>:</w:t>
            </w:r>
          </w:p>
          <w:p w14:paraId="108AE838" w14:textId="77777777" w:rsidR="00293DD9" w:rsidRPr="00296AA6" w:rsidRDefault="00293DD9" w:rsidP="00D21275">
            <w:pPr>
              <w:spacing w:after="20" w:line="276" w:lineRule="auto"/>
              <w:rPr>
                <w:rFonts w:cs="Arial"/>
                <w:i/>
                <w:iCs/>
                <w:sz w:val="22"/>
                <w:szCs w:val="22"/>
                <w:lang w:val="en-NZ" w:eastAsia="en-US"/>
              </w:rPr>
            </w:pPr>
          </w:p>
          <w:p w14:paraId="3BFB76AC" w14:textId="77777777" w:rsidR="00135BC2" w:rsidRPr="00296AA6" w:rsidRDefault="00135BC2" w:rsidP="00D21275">
            <w:pPr>
              <w:spacing w:after="20" w:line="276" w:lineRule="auto"/>
              <w:rPr>
                <w:rFonts w:cs="Arial"/>
                <w:sz w:val="22"/>
                <w:szCs w:val="22"/>
                <w:lang w:val="en-NZ" w:eastAsia="en-US"/>
              </w:rPr>
            </w:pPr>
            <w:r w:rsidRPr="00296AA6">
              <w:rPr>
                <w:rFonts w:cs="Arial"/>
                <w:i/>
                <w:iCs/>
                <w:sz w:val="22"/>
                <w:szCs w:val="22"/>
                <w:lang w:val="en-NZ" w:eastAsia="en-US"/>
              </w:rPr>
              <w:t xml:space="preserve"> </w:t>
            </w:r>
          </w:p>
        </w:tc>
        <w:tc>
          <w:tcPr>
            <w:tcW w:w="4693" w:type="dxa"/>
            <w:gridSpan w:val="2"/>
            <w:shd w:val="clear" w:color="auto" w:fill="auto"/>
          </w:tcPr>
          <w:p w14:paraId="39048584" w14:textId="77777777" w:rsidR="00135BC2" w:rsidRPr="009C0B46" w:rsidRDefault="00135BC2" w:rsidP="00D21275">
            <w:pPr>
              <w:spacing w:after="20" w:line="276" w:lineRule="auto"/>
              <w:rPr>
                <w:rFonts w:cs="Arial"/>
                <w:sz w:val="22"/>
                <w:szCs w:val="22"/>
                <w:lang w:val="en-NZ" w:eastAsia="en-US"/>
              </w:rPr>
            </w:pPr>
            <w:r w:rsidRPr="0081722A">
              <w:rPr>
                <w:rFonts w:cs="Arial"/>
                <w:sz w:val="22"/>
                <w:szCs w:val="22"/>
                <w:lang w:val="en-NZ" w:eastAsia="en-US"/>
              </w:rPr>
              <w:t xml:space="preserve">For each product or service that you offer, provide an estimate of the percentage (%) of revenue this represents of your reporting entity’s total revenue (from relevant activities covered by the Act) during the 12-month period from 1 July to 30 June (reporting period), or alternatively, as at the end of your reporting entity’s most recent full financial year. </w:t>
            </w:r>
          </w:p>
          <w:p w14:paraId="7D82FB68" w14:textId="77777777" w:rsidR="00135BC2" w:rsidRPr="009C0B46" w:rsidRDefault="00135BC2" w:rsidP="00D21275">
            <w:pPr>
              <w:spacing w:after="20" w:line="276" w:lineRule="auto"/>
              <w:rPr>
                <w:rFonts w:cs="Arial"/>
                <w:sz w:val="22"/>
                <w:szCs w:val="22"/>
                <w:lang w:val="en-NZ" w:eastAsia="en-US"/>
              </w:rPr>
            </w:pPr>
            <w:r w:rsidRPr="009C0B46">
              <w:rPr>
                <w:rFonts w:cs="Arial"/>
                <w:sz w:val="22"/>
                <w:szCs w:val="22"/>
                <w:lang w:val="en-NZ" w:eastAsia="en-US"/>
              </w:rPr>
              <w:br/>
            </w:r>
            <w:r w:rsidRPr="0081722A">
              <w:rPr>
                <w:rFonts w:cs="Arial"/>
                <w:sz w:val="22"/>
                <w:szCs w:val="22"/>
                <w:lang w:val="en-NZ" w:eastAsia="en-US"/>
              </w:rPr>
              <w:t xml:space="preserve">Include fees or other revenue from any transaction that is covered by the Act but </w:t>
            </w:r>
            <w:r w:rsidRPr="0081722A">
              <w:rPr>
                <w:rFonts w:cs="Arial"/>
                <w:i/>
                <w:iCs/>
                <w:sz w:val="22"/>
                <w:szCs w:val="22"/>
                <w:lang w:val="en-NZ" w:eastAsia="en-US"/>
              </w:rPr>
              <w:t>exclude fees or other revenue from services not covered by the Act</w:t>
            </w:r>
            <w:r w:rsidRPr="0081722A">
              <w:rPr>
                <w:rFonts w:cs="Arial"/>
                <w:sz w:val="22"/>
                <w:szCs w:val="22"/>
                <w:lang w:val="en-NZ" w:eastAsia="en-US"/>
              </w:rPr>
              <w:t xml:space="preserve">.  </w:t>
            </w:r>
          </w:p>
          <w:p w14:paraId="24F3B88C" w14:textId="77777777" w:rsidR="00135BC2" w:rsidRPr="009C0B46" w:rsidRDefault="00135BC2" w:rsidP="00D21275">
            <w:pPr>
              <w:spacing w:after="20" w:line="276" w:lineRule="auto"/>
              <w:rPr>
                <w:rFonts w:cs="Arial"/>
                <w:sz w:val="22"/>
                <w:szCs w:val="22"/>
                <w:lang w:val="en-NZ" w:eastAsia="en-US"/>
              </w:rPr>
            </w:pPr>
            <w:r w:rsidRPr="009C0B46">
              <w:rPr>
                <w:rFonts w:cs="Arial"/>
                <w:sz w:val="22"/>
                <w:szCs w:val="22"/>
                <w:lang w:val="en-NZ" w:eastAsia="en-US"/>
              </w:rPr>
              <w:br/>
            </w:r>
            <w:r w:rsidRPr="0081722A">
              <w:rPr>
                <w:rFonts w:cs="Arial"/>
                <w:sz w:val="22"/>
                <w:szCs w:val="22"/>
                <w:lang w:val="en-NZ" w:eastAsia="en-US"/>
              </w:rPr>
              <w:t>You should retain sufficient supporting evidence to justify your estimates.</w:t>
            </w:r>
            <w:r w:rsidRPr="0081722A">
              <w:rPr>
                <w:rFonts w:cs="Arial"/>
                <w:sz w:val="22"/>
                <w:szCs w:val="22"/>
                <w:lang w:val="en-NZ" w:eastAsia="en-US"/>
              </w:rPr>
              <w:br/>
            </w:r>
          </w:p>
          <w:p w14:paraId="34FB9EC3" w14:textId="77777777" w:rsidR="00135BC2" w:rsidRPr="0081722A" w:rsidRDefault="00135BC2" w:rsidP="00D21275">
            <w:pPr>
              <w:spacing w:after="20" w:line="276" w:lineRule="auto"/>
              <w:rPr>
                <w:rFonts w:cs="Arial"/>
                <w:sz w:val="22"/>
                <w:szCs w:val="22"/>
                <w:lang w:val="en-NZ" w:eastAsia="en-US"/>
              </w:rPr>
            </w:pPr>
            <w:r w:rsidRPr="0081722A">
              <w:rPr>
                <w:rFonts w:cs="Arial"/>
                <w:sz w:val="22"/>
                <w:szCs w:val="22"/>
                <w:lang w:val="en-NZ" w:eastAsia="en-US"/>
              </w:rPr>
              <w:t>Where revenue could fall under more than one heading, allocate it to the most appropriate heading. Do not double-count any revenue.</w:t>
            </w:r>
          </w:p>
          <w:p w14:paraId="340678C1" w14:textId="77777777" w:rsidR="00135BC2" w:rsidRPr="0081722A" w:rsidRDefault="00135BC2" w:rsidP="00D21275">
            <w:pPr>
              <w:spacing w:after="20" w:line="276" w:lineRule="auto"/>
              <w:rPr>
                <w:rFonts w:cs="Arial"/>
                <w:b/>
                <w:sz w:val="22"/>
                <w:szCs w:val="22"/>
                <w:u w:val="single"/>
                <w:lang w:val="en-NZ" w:eastAsia="en-US"/>
              </w:rPr>
            </w:pPr>
          </w:p>
        </w:tc>
      </w:tr>
      <w:tr w:rsidR="0075710B" w:rsidRPr="009C0B46" w14:paraId="77916DDC" w14:textId="77777777" w:rsidTr="0019498E">
        <w:tblPrEx>
          <w:tblLook w:val="01E0" w:firstRow="1" w:lastRow="1" w:firstColumn="1" w:lastColumn="1" w:noHBand="0" w:noVBand="0"/>
        </w:tblPrEx>
        <w:trPr>
          <w:cantSplit/>
          <w:trHeight w:val="1418"/>
          <w:jc w:val="center"/>
        </w:trPr>
        <w:tc>
          <w:tcPr>
            <w:tcW w:w="10485" w:type="dxa"/>
            <w:gridSpan w:val="7"/>
            <w:shd w:val="clear" w:color="auto" w:fill="FFFFFF" w:themeFill="background1"/>
          </w:tcPr>
          <w:p w14:paraId="47CF5FF5" w14:textId="79A1175D" w:rsidR="00621A5C" w:rsidRPr="00296AA6" w:rsidRDefault="0075710B" w:rsidP="00621A5C">
            <w:pPr>
              <w:spacing w:line="276" w:lineRule="auto"/>
              <w:rPr>
                <w:rFonts w:cs="Arial"/>
                <w:i/>
                <w:iCs/>
                <w:sz w:val="22"/>
                <w:szCs w:val="22"/>
                <w:lang w:val="en-NZ" w:eastAsia="en-US"/>
              </w:rPr>
            </w:pPr>
            <w:bookmarkStart w:id="1" w:name="_Hlk61356972"/>
            <w:r w:rsidRPr="00296AA6">
              <w:rPr>
                <w:rFonts w:cs="Arial"/>
                <w:b/>
                <w:bCs/>
                <w:sz w:val="22"/>
                <w:szCs w:val="22"/>
                <w:lang w:val="en-NZ" w:eastAsia="en-US"/>
              </w:rPr>
              <w:t>Products and services –</w:t>
            </w:r>
            <w:r w:rsidR="00621A5C" w:rsidRPr="00296AA6">
              <w:rPr>
                <w:rFonts w:cs="Arial"/>
                <w:i/>
                <w:iCs/>
                <w:sz w:val="22"/>
                <w:szCs w:val="22"/>
                <w:lang w:val="en-NZ" w:eastAsia="en-US"/>
              </w:rPr>
              <w:t xml:space="preserve"> Please estimate percent of annual revenue from your business for the below products and services offered by your reporting entity (%).</w:t>
            </w:r>
          </w:p>
          <w:p w14:paraId="0B4BD75B" w14:textId="4BDF1257" w:rsidR="0075710B" w:rsidRPr="00296AA6" w:rsidRDefault="0075710B" w:rsidP="00621A5C">
            <w:pPr>
              <w:spacing w:line="276" w:lineRule="auto"/>
              <w:rPr>
                <w:rFonts w:cs="Arial"/>
                <w:b/>
                <w:bCs/>
                <w:sz w:val="22"/>
                <w:szCs w:val="22"/>
                <w:u w:val="single"/>
                <w:lang w:val="en-NZ" w:eastAsia="en-US"/>
              </w:rPr>
            </w:pPr>
            <w:r w:rsidRPr="00296AA6">
              <w:rPr>
                <w:rFonts w:cs="Arial"/>
                <w:i/>
                <w:sz w:val="22"/>
                <w:szCs w:val="22"/>
                <w:lang w:val="en-NZ" w:eastAsia="en-US"/>
              </w:rPr>
              <w:br/>
            </w:r>
            <w:r w:rsidRPr="00296AA6">
              <w:rPr>
                <w:rFonts w:cs="Arial"/>
                <w:b/>
                <w:bCs/>
                <w:sz w:val="22"/>
                <w:szCs w:val="22"/>
                <w:u w:val="single"/>
                <w:lang w:val="en-NZ" w:eastAsia="en-US"/>
              </w:rPr>
              <w:t>Your total should add to 100%</w:t>
            </w:r>
          </w:p>
        </w:tc>
      </w:tr>
      <w:tr w:rsidR="0075710B" w:rsidRPr="009C0B46" w14:paraId="39DD4F5B" w14:textId="77777777" w:rsidTr="0019498E">
        <w:tblPrEx>
          <w:tblLook w:val="01E0" w:firstRow="1" w:lastRow="1" w:firstColumn="1" w:lastColumn="1" w:noHBand="0" w:noVBand="0"/>
        </w:tblPrEx>
        <w:trPr>
          <w:cantSplit/>
          <w:jc w:val="center"/>
        </w:trPr>
        <w:tc>
          <w:tcPr>
            <w:tcW w:w="10485" w:type="dxa"/>
            <w:gridSpan w:val="7"/>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1308CC8" w14:textId="77777777" w:rsidR="0075710B" w:rsidRPr="0081722A" w:rsidRDefault="0075710B" w:rsidP="00D21275">
            <w:pPr>
              <w:spacing w:after="240" w:line="276" w:lineRule="auto"/>
              <w:jc w:val="both"/>
              <w:rPr>
                <w:rFonts w:cs="Arial"/>
                <w:b/>
                <w:sz w:val="22"/>
                <w:szCs w:val="22"/>
                <w:u w:val="single"/>
                <w:lang w:val="en-NZ" w:eastAsia="en-US"/>
              </w:rPr>
            </w:pPr>
            <w:bookmarkStart w:id="2" w:name="_Hlk61248157"/>
            <w:r w:rsidRPr="0081722A">
              <w:rPr>
                <w:rFonts w:cs="Arial"/>
                <w:b/>
                <w:sz w:val="22"/>
                <w:szCs w:val="22"/>
                <w:u w:val="single"/>
                <w:lang w:val="en-NZ" w:eastAsia="en-US"/>
              </w:rPr>
              <w:t>Domestic</w:t>
            </w:r>
            <w:r w:rsidRPr="0081722A">
              <w:rPr>
                <w:rFonts w:cs="Arial"/>
                <w:b/>
                <w:sz w:val="22"/>
                <w:szCs w:val="22"/>
                <w:u w:val="single"/>
                <w:lang w:val="en-NZ" w:eastAsia="en-US"/>
              </w:rPr>
              <w:br/>
            </w:r>
          </w:p>
          <w:p w14:paraId="2B0A0136" w14:textId="77777777" w:rsidR="0075710B" w:rsidRPr="009C0B46" w:rsidRDefault="0075710B" w:rsidP="00D21275">
            <w:pPr>
              <w:spacing w:line="276" w:lineRule="auto"/>
              <w:jc w:val="both"/>
              <w:rPr>
                <w:rFonts w:cs="Arial"/>
                <w:color w:val="FF0000"/>
                <w:sz w:val="22"/>
                <w:szCs w:val="22"/>
                <w:u w:val="single"/>
                <w:lang w:val="en-NZ" w:eastAsia="en-US"/>
              </w:rPr>
            </w:pPr>
            <w:r w:rsidRPr="009C0B46">
              <w:rPr>
                <w:rFonts w:cs="Arial"/>
                <w:sz w:val="22"/>
                <w:szCs w:val="22"/>
                <w:lang w:val="en-NZ" w:eastAsia="en-US"/>
              </w:rPr>
              <w:t>‘</w:t>
            </w:r>
            <w:r w:rsidRPr="009C0B46">
              <w:rPr>
                <w:rFonts w:cs="Arial"/>
                <w:b/>
                <w:i/>
                <w:sz w:val="22"/>
                <w:szCs w:val="22"/>
                <w:lang w:val="en-NZ" w:eastAsia="en-US"/>
              </w:rPr>
              <w:t>Domestic</w:t>
            </w:r>
            <w:r w:rsidRPr="009C0B46">
              <w:rPr>
                <w:rFonts w:cs="Arial"/>
                <w:b/>
                <w:sz w:val="22"/>
                <w:szCs w:val="22"/>
                <w:lang w:val="en-NZ" w:eastAsia="en-US"/>
              </w:rPr>
              <w:t>’</w:t>
            </w:r>
            <w:r w:rsidRPr="009C0B46">
              <w:rPr>
                <w:rFonts w:cs="Arial"/>
                <w:sz w:val="22"/>
                <w:szCs w:val="22"/>
                <w:lang w:val="en-NZ" w:eastAsia="en-US"/>
              </w:rPr>
              <w:t xml:space="preserve"> means that both (or all) parties to the relevant transactions are in New Zealand. A ‘d</w:t>
            </w:r>
            <w:r w:rsidRPr="009C0B46">
              <w:rPr>
                <w:rFonts w:cs="Arial"/>
                <w:i/>
                <w:sz w:val="22"/>
                <w:szCs w:val="22"/>
                <w:lang w:val="en-NZ" w:eastAsia="en-US"/>
              </w:rPr>
              <w:t>omestic wire transfer’</w:t>
            </w:r>
            <w:r w:rsidRPr="009C0B46">
              <w:rPr>
                <w:rFonts w:cs="Arial"/>
                <w:sz w:val="22"/>
                <w:szCs w:val="22"/>
                <w:lang w:val="en-NZ" w:eastAsia="en-US"/>
              </w:rPr>
              <w:t xml:space="preserve"> means that the ordering institution, the intermediary institution and the beneficiary institution are all in New Zealand.</w:t>
            </w:r>
          </w:p>
        </w:tc>
      </w:tr>
      <w:tr w:rsidR="0075710B" w:rsidRPr="009C0B46" w14:paraId="672AAA73" w14:textId="77777777" w:rsidTr="0019498E">
        <w:tblPrEx>
          <w:tblLook w:val="01E0" w:firstRow="1" w:lastRow="1" w:firstColumn="1" w:lastColumn="1" w:noHBand="0" w:noVBand="0"/>
        </w:tblPrEx>
        <w:trPr>
          <w:cantSplit/>
          <w:trHeight w:val="2811"/>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A3A2E9F"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1</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51B7E6D" w14:textId="77777777" w:rsidR="0075710B" w:rsidRPr="009C0B46" w:rsidRDefault="0075710B" w:rsidP="00D21275">
            <w:pPr>
              <w:spacing w:after="240" w:line="276" w:lineRule="auto"/>
              <w:rPr>
                <w:rFonts w:cs="Arial"/>
                <w:color w:val="FF0000"/>
                <w:sz w:val="22"/>
                <w:szCs w:val="22"/>
                <w:lang w:val="en-NZ" w:eastAsia="en-US"/>
              </w:rPr>
            </w:pPr>
            <w:r w:rsidRPr="009C0B46">
              <w:rPr>
                <w:rFonts w:cs="Arial"/>
                <w:sz w:val="22"/>
                <w:szCs w:val="22"/>
                <w:lang w:val="en-NZ" w:eastAsia="en-US"/>
              </w:rPr>
              <w:t>Domestic account and deposit-taking services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2ACDEE65" w14:textId="77777777" w:rsidR="0075710B" w:rsidRPr="009C0B46" w:rsidRDefault="0075710B" w:rsidP="00D21275">
            <w:pPr>
              <w:spacing w:after="240" w:line="276" w:lineRule="auto"/>
              <w:rPr>
                <w:rFonts w:cs="Arial"/>
                <w:color w:val="000000"/>
                <w:sz w:val="22"/>
                <w:szCs w:val="22"/>
                <w:lang w:val="en-NZ" w:eastAsia="en-US"/>
              </w:rPr>
            </w:pPr>
            <w:r w:rsidRPr="009C0B46">
              <w:rPr>
                <w:rFonts w:cs="Arial"/>
                <w:color w:val="000000"/>
                <w:sz w:val="22"/>
                <w:szCs w:val="22"/>
                <w:lang w:val="en-NZ" w:eastAsia="en-US"/>
              </w:rPr>
              <w:t xml:space="preserve">Include fees or other revenue associated with the provision of accounts for transactions (banks and non-banks) including: </w:t>
            </w:r>
          </w:p>
          <w:p w14:paraId="393F6784" w14:textId="77777777" w:rsidR="0075710B" w:rsidRPr="009C0B46" w:rsidRDefault="0075710B" w:rsidP="00D21275">
            <w:pPr>
              <w:numPr>
                <w:ilvl w:val="0"/>
                <w:numId w:val="28"/>
              </w:numPr>
              <w:spacing w:after="240" w:line="276" w:lineRule="auto"/>
              <w:contextualSpacing/>
              <w:rPr>
                <w:rFonts w:cs="Arial"/>
                <w:color w:val="000000"/>
                <w:sz w:val="22"/>
                <w:szCs w:val="22"/>
                <w:lang w:val="en-NZ" w:eastAsia="en-US"/>
              </w:rPr>
            </w:pPr>
            <w:r w:rsidRPr="009C0B46">
              <w:rPr>
                <w:rFonts w:cs="Arial"/>
                <w:color w:val="000000"/>
                <w:sz w:val="22"/>
                <w:szCs w:val="22"/>
                <w:lang w:val="en-NZ" w:eastAsia="en-US"/>
              </w:rPr>
              <w:t>term deposits</w:t>
            </w:r>
          </w:p>
          <w:p w14:paraId="50731017" w14:textId="77777777" w:rsidR="0075710B" w:rsidRPr="009C0B46" w:rsidRDefault="0075710B" w:rsidP="00D21275">
            <w:pPr>
              <w:numPr>
                <w:ilvl w:val="0"/>
                <w:numId w:val="28"/>
              </w:numPr>
              <w:spacing w:after="240" w:line="276" w:lineRule="auto"/>
              <w:contextualSpacing/>
              <w:rPr>
                <w:rFonts w:cs="Arial"/>
                <w:color w:val="000000"/>
                <w:sz w:val="22"/>
                <w:szCs w:val="22"/>
                <w:lang w:val="en-NZ" w:eastAsia="en-US"/>
              </w:rPr>
            </w:pPr>
            <w:r w:rsidRPr="009C0B46">
              <w:rPr>
                <w:rFonts w:cs="Arial"/>
                <w:color w:val="000000"/>
                <w:sz w:val="22"/>
                <w:szCs w:val="22"/>
                <w:lang w:val="en-NZ" w:eastAsia="en-US"/>
              </w:rPr>
              <w:t>any account with debit cards or cheque facilities allowing the account holder to make frequent day-to-day transactions via EFTPOS, ATMs, internet or telephone banking, or similar</w:t>
            </w:r>
          </w:p>
          <w:p w14:paraId="693D13BA" w14:textId="77777777" w:rsidR="0075710B" w:rsidRPr="009C0B46" w:rsidRDefault="0075710B" w:rsidP="00D21275">
            <w:pPr>
              <w:numPr>
                <w:ilvl w:val="0"/>
                <w:numId w:val="28"/>
              </w:numPr>
              <w:spacing w:after="240" w:line="276" w:lineRule="auto"/>
              <w:contextualSpacing/>
              <w:rPr>
                <w:rFonts w:cs="Arial"/>
                <w:color w:val="000000"/>
                <w:sz w:val="22"/>
                <w:szCs w:val="22"/>
                <w:lang w:val="en-NZ" w:eastAsia="en-US"/>
              </w:rPr>
            </w:pPr>
            <w:r w:rsidRPr="009C0B46">
              <w:rPr>
                <w:rFonts w:cs="Arial"/>
                <w:color w:val="000000"/>
                <w:sz w:val="22"/>
                <w:szCs w:val="22"/>
                <w:lang w:val="en-NZ" w:eastAsia="en-US"/>
              </w:rPr>
              <w:t>domestic transaction banking</w:t>
            </w:r>
          </w:p>
        </w:tc>
      </w:tr>
      <w:tr w:rsidR="0075710B" w:rsidRPr="009C0B46" w14:paraId="127F1EBD"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AD9DC7C"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2</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2EC71AA" w14:textId="55C8795B" w:rsidR="0075710B" w:rsidRPr="00296AA6" w:rsidRDefault="0075710B" w:rsidP="00D21275">
            <w:pPr>
              <w:spacing w:after="240" w:line="276" w:lineRule="auto"/>
              <w:rPr>
                <w:rFonts w:cs="Arial"/>
                <w:sz w:val="22"/>
                <w:szCs w:val="22"/>
                <w:lang w:val="en-NZ" w:eastAsia="en-US"/>
              </w:rPr>
            </w:pPr>
            <w:r w:rsidRPr="00296AA6">
              <w:rPr>
                <w:rFonts w:cs="Arial"/>
                <w:sz w:val="22"/>
                <w:szCs w:val="22"/>
                <w:lang w:val="en-NZ" w:eastAsia="en-US"/>
              </w:rPr>
              <w:t>Domestic lending (</w:t>
            </w:r>
            <w:r w:rsidR="00B7397F" w:rsidRPr="00296AA6">
              <w:rPr>
                <w:rFonts w:cs="Arial"/>
                <w:sz w:val="22"/>
                <w:szCs w:val="22"/>
                <w:lang w:val="en-NZ" w:eastAsia="en-US"/>
              </w:rPr>
              <w:t xml:space="preserve">excluding </w:t>
            </w:r>
            <w:r w:rsidRPr="00296AA6">
              <w:rPr>
                <w:rFonts w:cs="Arial"/>
                <w:sz w:val="22"/>
                <w:szCs w:val="22"/>
                <w:lang w:val="en-NZ" w:eastAsia="en-US"/>
              </w:rPr>
              <w:t>residential mortgages and motor vehicle finance)</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03D160E7" w14:textId="77777777" w:rsidR="0075710B" w:rsidRPr="00296AA6" w:rsidRDefault="0075710B" w:rsidP="00D21275">
            <w:pPr>
              <w:spacing w:after="240" w:line="276" w:lineRule="auto"/>
              <w:rPr>
                <w:rFonts w:cs="Arial"/>
                <w:sz w:val="22"/>
                <w:szCs w:val="22"/>
                <w:lang w:val="en-NZ" w:eastAsia="en-US"/>
              </w:rPr>
            </w:pPr>
            <w:r w:rsidRPr="00296AA6">
              <w:rPr>
                <w:rFonts w:cs="Arial"/>
                <w:sz w:val="22"/>
                <w:szCs w:val="22"/>
                <w:lang w:val="en-NZ" w:eastAsia="en-US"/>
              </w:rPr>
              <w:t>Include fees or other revenue associated with personal and commercial lending products.</w:t>
            </w:r>
          </w:p>
        </w:tc>
      </w:tr>
      <w:tr w:rsidR="0075710B" w:rsidRPr="009C0B46" w14:paraId="4BB9CA46"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1CB0191"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3</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407E766"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rPr>
              <w:t>Residential mortgage lending</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4E451815"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Include fees or other revenue associated with residential mortgage lending.</w:t>
            </w:r>
          </w:p>
        </w:tc>
      </w:tr>
      <w:tr w:rsidR="0075710B" w:rsidRPr="009C0B46" w14:paraId="02DA88C5"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191C7CE"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4</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0AB04A6" w14:textId="77777777" w:rsidR="0075710B" w:rsidRPr="009C0B46" w:rsidRDefault="0075710B" w:rsidP="00D21275">
            <w:pPr>
              <w:spacing w:after="240" w:line="276" w:lineRule="auto"/>
              <w:rPr>
                <w:rFonts w:cs="Arial"/>
                <w:color w:val="FF0000"/>
                <w:sz w:val="22"/>
                <w:szCs w:val="22"/>
                <w:lang w:val="en-NZ" w:eastAsia="en-US"/>
              </w:rPr>
            </w:pPr>
            <w:r w:rsidRPr="009C0B46">
              <w:rPr>
                <w:rFonts w:cs="Arial"/>
                <w:sz w:val="22"/>
                <w:szCs w:val="22"/>
                <w:lang w:val="en-NZ" w:eastAsia="en-US"/>
              </w:rPr>
              <w:t>Motor vehicle finance</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BDE33D6" w14:textId="77777777" w:rsidR="0075710B" w:rsidRPr="009C0B46" w:rsidRDefault="0075710B" w:rsidP="00D21275">
            <w:pPr>
              <w:spacing w:after="240" w:line="276" w:lineRule="auto"/>
              <w:rPr>
                <w:rFonts w:cs="Arial"/>
                <w:color w:val="000000"/>
                <w:sz w:val="22"/>
                <w:szCs w:val="22"/>
                <w:lang w:val="en-NZ" w:eastAsia="en-US"/>
              </w:rPr>
            </w:pPr>
            <w:r w:rsidRPr="009C0B46">
              <w:rPr>
                <w:rFonts w:cs="Arial"/>
                <w:color w:val="000000"/>
                <w:sz w:val="22"/>
                <w:szCs w:val="22"/>
                <w:lang w:val="en-NZ" w:eastAsia="en-US"/>
              </w:rPr>
              <w:t>Include fees or other revenue associated with private motor vehicle finance. (Exclude fleet finance. Refer to Finance and Leasing below).</w:t>
            </w:r>
          </w:p>
          <w:p w14:paraId="1677894A" w14:textId="77777777" w:rsidR="0075710B" w:rsidRPr="009C0B46" w:rsidRDefault="0075710B" w:rsidP="00D21275">
            <w:pPr>
              <w:spacing w:after="240" w:line="276" w:lineRule="auto"/>
              <w:rPr>
                <w:rFonts w:cs="Arial"/>
                <w:color w:val="000000"/>
                <w:sz w:val="22"/>
                <w:szCs w:val="22"/>
                <w:lang w:val="en-NZ" w:eastAsia="en-US"/>
              </w:rPr>
            </w:pPr>
          </w:p>
        </w:tc>
      </w:tr>
      <w:tr w:rsidR="0075710B" w:rsidRPr="009C0B46" w14:paraId="5A19CCA2"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4BD997A"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5</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8B5A1BB" w14:textId="77777777" w:rsidR="0075710B" w:rsidRPr="009C0B46" w:rsidRDefault="0075710B" w:rsidP="00D21275">
            <w:pPr>
              <w:spacing w:after="240" w:line="276" w:lineRule="auto"/>
              <w:rPr>
                <w:rFonts w:cs="Arial"/>
                <w:color w:val="FF0000"/>
                <w:sz w:val="22"/>
                <w:szCs w:val="22"/>
                <w:lang w:val="en-NZ" w:eastAsia="en-US"/>
              </w:rPr>
            </w:pPr>
            <w:r w:rsidRPr="009C0B46">
              <w:rPr>
                <w:rFonts w:cs="Arial"/>
                <w:sz w:val="22"/>
                <w:szCs w:val="22"/>
                <w:lang w:val="en-NZ" w:eastAsia="en-US"/>
              </w:rPr>
              <w:t>Debt instrument/bonds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B0A6D8E" w14:textId="77777777" w:rsidR="0075710B" w:rsidRPr="009C0B46" w:rsidRDefault="0075710B" w:rsidP="00D21275">
            <w:pPr>
              <w:spacing w:after="240" w:line="276" w:lineRule="auto"/>
              <w:rPr>
                <w:rFonts w:cs="Arial"/>
                <w:color w:val="000000"/>
                <w:sz w:val="22"/>
                <w:szCs w:val="22"/>
                <w:lang w:val="en-NZ" w:eastAsia="en-US"/>
              </w:rPr>
            </w:pPr>
            <w:r w:rsidRPr="009C0B46">
              <w:rPr>
                <w:rFonts w:cs="Arial"/>
                <w:color w:val="000000"/>
                <w:sz w:val="22"/>
                <w:szCs w:val="22"/>
                <w:lang w:val="en-NZ" w:eastAsia="en-US"/>
              </w:rPr>
              <w:t xml:space="preserve">Include fees or other revenue associated with bonds and other debt securities (e.g. </w:t>
            </w:r>
            <w:r w:rsidRPr="009C0B46">
              <w:rPr>
                <w:rFonts w:cs="Arial"/>
              </w:rPr>
              <w:t xml:space="preserve"> </w:t>
            </w:r>
            <w:r w:rsidRPr="009C0B46">
              <w:rPr>
                <w:rFonts w:cs="Arial"/>
                <w:color w:val="000000"/>
                <w:sz w:val="22"/>
                <w:szCs w:val="22"/>
                <w:lang w:val="en-NZ" w:eastAsia="en-US"/>
              </w:rPr>
              <w:t>residential mortgage-backed security, secure debenture stock, covered bonds, subordinated notes, preference securities).</w:t>
            </w:r>
          </w:p>
        </w:tc>
      </w:tr>
      <w:bookmarkEnd w:id="1"/>
      <w:tr w:rsidR="0075710B" w:rsidRPr="009C0B46" w14:paraId="10A49D45"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ACC39FF"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6</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7D9A8A0" w14:textId="77777777" w:rsidR="0075710B" w:rsidRPr="009C0B46" w:rsidRDefault="0075710B" w:rsidP="00D21275">
            <w:pPr>
              <w:spacing w:after="240" w:line="276" w:lineRule="auto"/>
              <w:rPr>
                <w:rFonts w:cs="Arial"/>
                <w:color w:val="FF0000"/>
                <w:sz w:val="22"/>
                <w:szCs w:val="22"/>
                <w:lang w:val="en-NZ" w:eastAsia="en-US"/>
              </w:rPr>
            </w:pPr>
            <w:r w:rsidRPr="009C0B46">
              <w:rPr>
                <w:rFonts w:cs="Arial"/>
                <w:sz w:val="22"/>
                <w:szCs w:val="22"/>
                <w:lang w:val="en-NZ" w:eastAsia="en-US"/>
              </w:rPr>
              <w:t xml:space="preserve">Finance and leasing </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426FCC8" w14:textId="77777777" w:rsidR="0075710B" w:rsidRPr="009C0B46" w:rsidRDefault="0075710B" w:rsidP="00D21275">
            <w:pPr>
              <w:spacing w:after="240" w:line="276" w:lineRule="auto"/>
              <w:rPr>
                <w:rFonts w:cs="Arial"/>
                <w:color w:val="000000"/>
                <w:sz w:val="22"/>
                <w:szCs w:val="22"/>
                <w:lang w:val="en-NZ" w:eastAsia="en-US"/>
              </w:rPr>
            </w:pPr>
            <w:r w:rsidRPr="009C0B46">
              <w:rPr>
                <w:rFonts w:cs="Arial"/>
                <w:color w:val="000000"/>
                <w:sz w:val="22"/>
                <w:szCs w:val="22"/>
                <w:lang w:val="en-NZ" w:eastAsia="en-US"/>
              </w:rPr>
              <w:t>Include fees or other revenue associated with commercial loans, examples are: asset and equipment finance, leasing, acquisition, re-financing for domestic commercial property, moveable assets (excluding private motor vehicles), contracts or projects related</w:t>
            </w:r>
            <w:r w:rsidR="009C5060">
              <w:rPr>
                <w:rFonts w:cs="Arial"/>
                <w:color w:val="000000"/>
                <w:sz w:val="22"/>
                <w:szCs w:val="22"/>
                <w:lang w:val="en-NZ" w:eastAsia="en-US"/>
              </w:rPr>
              <w:t xml:space="preserve"> to infrastructure and energy. </w:t>
            </w:r>
          </w:p>
          <w:p w14:paraId="16BC6BD6" w14:textId="77777777" w:rsidR="0075710B" w:rsidRPr="009C0B46" w:rsidRDefault="0075710B" w:rsidP="00D21275">
            <w:pPr>
              <w:spacing w:after="240" w:line="276" w:lineRule="auto"/>
              <w:rPr>
                <w:rFonts w:cs="Arial"/>
                <w:color w:val="000000"/>
                <w:sz w:val="22"/>
                <w:szCs w:val="22"/>
                <w:lang w:val="en-NZ" w:eastAsia="en-US"/>
              </w:rPr>
            </w:pPr>
            <w:r w:rsidRPr="009C0B46">
              <w:rPr>
                <w:rFonts w:cs="Arial"/>
                <w:color w:val="000000"/>
                <w:sz w:val="22"/>
                <w:szCs w:val="22"/>
                <w:lang w:val="en-NZ" w:eastAsia="en-US"/>
              </w:rPr>
              <w:t xml:space="preserve">Do </w:t>
            </w:r>
            <w:r w:rsidRPr="009C0B46">
              <w:rPr>
                <w:rFonts w:cs="Arial"/>
                <w:b/>
                <w:color w:val="000000"/>
                <w:sz w:val="22"/>
                <w:szCs w:val="22"/>
                <w:lang w:val="en-NZ" w:eastAsia="en-US"/>
              </w:rPr>
              <w:t>not</w:t>
            </w:r>
            <w:r w:rsidRPr="009C0B46">
              <w:rPr>
                <w:rFonts w:cs="Arial"/>
                <w:color w:val="000000"/>
                <w:sz w:val="22"/>
                <w:szCs w:val="22"/>
                <w:lang w:val="en-NZ" w:eastAsia="en-US"/>
              </w:rPr>
              <w:t xml:space="preserve"> include financial leasing arrangements for </w:t>
            </w:r>
            <w:r w:rsidRPr="009C0B46">
              <w:rPr>
                <w:rFonts w:cs="Arial"/>
                <w:b/>
                <w:color w:val="000000"/>
                <w:sz w:val="22"/>
                <w:szCs w:val="22"/>
                <w:lang w:val="en-NZ" w:eastAsia="en-US"/>
              </w:rPr>
              <w:t>consumer products</w:t>
            </w:r>
            <w:r w:rsidRPr="009C0B46">
              <w:rPr>
                <w:rFonts w:cs="Arial"/>
                <w:color w:val="000000"/>
                <w:sz w:val="22"/>
                <w:szCs w:val="22"/>
                <w:lang w:val="en-NZ" w:eastAsia="en-US"/>
              </w:rPr>
              <w:t xml:space="preserve">, e.g. </w:t>
            </w:r>
          </w:p>
          <w:p w14:paraId="5581A8DD" w14:textId="0E89087E" w:rsidR="0075710B" w:rsidRPr="009C0B46" w:rsidRDefault="0075710B" w:rsidP="00D21275">
            <w:pPr>
              <w:numPr>
                <w:ilvl w:val="0"/>
                <w:numId w:val="28"/>
              </w:numPr>
              <w:spacing w:after="240" w:line="276" w:lineRule="auto"/>
              <w:contextualSpacing/>
              <w:rPr>
                <w:rFonts w:cs="Arial"/>
                <w:sz w:val="22"/>
                <w:szCs w:val="22"/>
                <w:lang w:val="en-NZ" w:eastAsia="en-US"/>
              </w:rPr>
            </w:pPr>
            <w:r w:rsidRPr="009C0B46">
              <w:rPr>
                <w:rFonts w:cs="Arial"/>
                <w:sz w:val="22"/>
                <w:szCs w:val="22"/>
                <w:lang w:val="en-NZ" w:eastAsia="en-US"/>
              </w:rPr>
              <w:t>goods or services of a kind ordinarily acquired for personal, domestic, or household use or consumption</w:t>
            </w:r>
            <w:r w:rsidR="00B37642">
              <w:rPr>
                <w:rFonts w:cs="Arial"/>
                <w:sz w:val="22"/>
                <w:szCs w:val="22"/>
                <w:lang w:val="en-NZ" w:eastAsia="en-US"/>
              </w:rPr>
              <w:t>;</w:t>
            </w:r>
            <w:r w:rsidRPr="009C0B46">
              <w:rPr>
                <w:rFonts w:cs="Arial"/>
                <w:sz w:val="22"/>
                <w:szCs w:val="22"/>
                <w:lang w:val="en-NZ" w:eastAsia="en-US"/>
              </w:rPr>
              <w:t xml:space="preserve"> </w:t>
            </w:r>
          </w:p>
          <w:p w14:paraId="6A3801FF" w14:textId="77777777" w:rsidR="0075710B" w:rsidRPr="009C0B46" w:rsidRDefault="0075710B" w:rsidP="00D21275">
            <w:pPr>
              <w:numPr>
                <w:ilvl w:val="0"/>
                <w:numId w:val="28"/>
              </w:numPr>
              <w:spacing w:after="240" w:line="276" w:lineRule="auto"/>
              <w:contextualSpacing/>
              <w:rPr>
                <w:rFonts w:cs="Arial"/>
                <w:sz w:val="22"/>
                <w:szCs w:val="22"/>
                <w:lang w:val="en-NZ" w:eastAsia="en-US"/>
              </w:rPr>
            </w:pPr>
            <w:r w:rsidRPr="009C0B46">
              <w:rPr>
                <w:rFonts w:cs="Arial"/>
                <w:sz w:val="22"/>
                <w:szCs w:val="22"/>
                <w:lang w:val="en-NZ" w:eastAsia="en-US"/>
              </w:rPr>
              <w:t>any arrangement primarily for personal, domestic, or household purposes.</w:t>
            </w:r>
          </w:p>
          <w:p w14:paraId="01B17A11" w14:textId="77777777" w:rsidR="0075710B" w:rsidRPr="009C0B46" w:rsidRDefault="0075710B" w:rsidP="00D21275">
            <w:pPr>
              <w:spacing w:after="240" w:line="276" w:lineRule="auto"/>
              <w:rPr>
                <w:rFonts w:cs="Arial"/>
                <w:color w:val="0000FF"/>
                <w:lang w:val="en-NZ" w:eastAsia="en-NZ"/>
              </w:rPr>
            </w:pPr>
          </w:p>
        </w:tc>
      </w:tr>
      <w:tr w:rsidR="0075710B" w:rsidRPr="009C0B46" w14:paraId="769FD888"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1632114D"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7</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9CE680E"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Government</w:t>
            </w:r>
            <w:r w:rsidRPr="009C0B46">
              <w:rPr>
                <w:rFonts w:cs="Arial"/>
                <w:sz w:val="22"/>
                <w:szCs w:val="22"/>
                <w:lang w:val="en-NZ" w:eastAsia="en-US"/>
              </w:rPr>
              <w:t xml:space="preserve">/ </w:t>
            </w:r>
            <w:r w:rsidRPr="0081722A">
              <w:rPr>
                <w:rFonts w:cs="Arial"/>
                <w:sz w:val="22"/>
                <w:szCs w:val="22"/>
                <w:lang w:val="en-NZ" w:eastAsia="en-US"/>
              </w:rPr>
              <w:t>specialist finance and leasing</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1E7A9397" w14:textId="77777777" w:rsidR="0075710B" w:rsidRPr="0081722A" w:rsidRDefault="0075710B" w:rsidP="00D21275">
            <w:pPr>
              <w:spacing w:after="240" w:line="276" w:lineRule="auto"/>
              <w:rPr>
                <w:rFonts w:cs="Arial"/>
                <w:color w:val="000000"/>
                <w:sz w:val="22"/>
                <w:szCs w:val="22"/>
                <w:lang w:val="en-US" w:eastAsia="en-US"/>
              </w:rPr>
            </w:pPr>
            <w:r w:rsidRPr="0081722A">
              <w:rPr>
                <w:rFonts w:cs="Arial"/>
                <w:color w:val="000000"/>
                <w:sz w:val="22"/>
                <w:szCs w:val="22"/>
                <w:lang w:val="en-US" w:eastAsia="en-US"/>
              </w:rPr>
              <w:t>Include fees or other revenue associated with finance, leasing, acquisition, re-financing for: government-related contracts, international property, move-able assets (excluding private motor vehicles), or contracts/projects specifically related to infrastructure and energy. Include arrangements associated with the funding of asse</w:t>
            </w:r>
            <w:r w:rsidR="009C5060">
              <w:rPr>
                <w:rFonts w:cs="Arial"/>
                <w:color w:val="000000"/>
                <w:sz w:val="22"/>
                <w:szCs w:val="22"/>
                <w:lang w:val="en-US" w:eastAsia="en-US"/>
              </w:rPr>
              <w:t>ts or related tax arrangements.</w:t>
            </w:r>
          </w:p>
          <w:p w14:paraId="5F7CCBAA"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 xml:space="preserve">Do </w:t>
            </w:r>
            <w:r w:rsidRPr="0081722A">
              <w:rPr>
                <w:rFonts w:cs="Arial"/>
                <w:b/>
                <w:color w:val="000000"/>
                <w:sz w:val="22"/>
                <w:szCs w:val="22"/>
                <w:lang w:val="en-NZ" w:eastAsia="en-US"/>
              </w:rPr>
              <w:t>not</w:t>
            </w:r>
            <w:r w:rsidRPr="0081722A">
              <w:rPr>
                <w:rFonts w:cs="Arial"/>
                <w:color w:val="000000"/>
                <w:sz w:val="22"/>
                <w:szCs w:val="22"/>
                <w:lang w:val="en-NZ" w:eastAsia="en-US"/>
              </w:rPr>
              <w:t xml:space="preserve"> include financial leasing arrangements for </w:t>
            </w:r>
            <w:r w:rsidRPr="0081722A">
              <w:rPr>
                <w:rFonts w:cs="Arial"/>
                <w:b/>
                <w:color w:val="000000"/>
                <w:sz w:val="22"/>
                <w:szCs w:val="22"/>
                <w:lang w:val="en-NZ" w:eastAsia="en-US"/>
              </w:rPr>
              <w:t>consumer products</w:t>
            </w:r>
            <w:r w:rsidRPr="0081722A">
              <w:rPr>
                <w:rFonts w:cs="Arial"/>
                <w:color w:val="000000"/>
                <w:sz w:val="22"/>
                <w:szCs w:val="22"/>
                <w:lang w:val="en-NZ" w:eastAsia="en-US"/>
              </w:rPr>
              <w:t xml:space="preserve">, e.g. </w:t>
            </w:r>
          </w:p>
          <w:p w14:paraId="519E215B" w14:textId="3A17845E" w:rsidR="0075710B" w:rsidRPr="0081722A" w:rsidRDefault="0075710B" w:rsidP="00D21275">
            <w:pPr>
              <w:numPr>
                <w:ilvl w:val="0"/>
                <w:numId w:val="28"/>
              </w:numPr>
              <w:spacing w:after="240" w:line="276" w:lineRule="auto"/>
              <w:contextualSpacing/>
              <w:rPr>
                <w:rFonts w:cs="Arial"/>
                <w:sz w:val="22"/>
                <w:szCs w:val="22"/>
                <w:lang w:val="en-NZ" w:eastAsia="en-US"/>
              </w:rPr>
            </w:pPr>
            <w:r w:rsidRPr="0081722A">
              <w:rPr>
                <w:rFonts w:cs="Arial"/>
                <w:sz w:val="22"/>
                <w:szCs w:val="22"/>
                <w:lang w:val="en-NZ" w:eastAsia="en-US"/>
              </w:rPr>
              <w:t>goods or services of a kind ordinarily acquired for personal, domestic, or household use or consumption</w:t>
            </w:r>
            <w:r w:rsidR="00B37642">
              <w:rPr>
                <w:rFonts w:cs="Arial"/>
                <w:sz w:val="22"/>
                <w:szCs w:val="22"/>
                <w:lang w:val="en-NZ" w:eastAsia="en-US"/>
              </w:rPr>
              <w:t>;</w:t>
            </w:r>
            <w:r w:rsidRPr="0081722A">
              <w:rPr>
                <w:rFonts w:cs="Arial"/>
                <w:sz w:val="22"/>
                <w:szCs w:val="22"/>
                <w:lang w:val="en-NZ" w:eastAsia="en-US"/>
              </w:rPr>
              <w:t xml:space="preserve"> </w:t>
            </w:r>
          </w:p>
          <w:p w14:paraId="3A728FC7" w14:textId="77777777" w:rsidR="0075710B" w:rsidRPr="0081722A" w:rsidRDefault="0075710B" w:rsidP="00D21275">
            <w:pPr>
              <w:numPr>
                <w:ilvl w:val="0"/>
                <w:numId w:val="28"/>
              </w:numPr>
              <w:spacing w:after="240" w:line="276" w:lineRule="auto"/>
              <w:contextualSpacing/>
              <w:rPr>
                <w:rFonts w:cs="Arial"/>
                <w:sz w:val="22"/>
                <w:szCs w:val="22"/>
                <w:lang w:val="en-NZ" w:eastAsia="en-US"/>
              </w:rPr>
            </w:pPr>
            <w:r w:rsidRPr="0081722A">
              <w:rPr>
                <w:rFonts w:cs="Arial"/>
                <w:sz w:val="22"/>
                <w:szCs w:val="22"/>
                <w:lang w:val="en-NZ" w:eastAsia="en-US"/>
              </w:rPr>
              <w:t>any arrangement primarily for personal, domestic, or household purposes.</w:t>
            </w:r>
          </w:p>
          <w:p w14:paraId="58029876" w14:textId="77777777" w:rsidR="0075710B" w:rsidRPr="0081722A" w:rsidRDefault="0075710B" w:rsidP="00D21275">
            <w:pPr>
              <w:spacing w:after="240" w:line="276" w:lineRule="auto"/>
              <w:contextualSpacing/>
              <w:rPr>
                <w:rFonts w:cs="Arial"/>
                <w:color w:val="0000FF"/>
                <w:sz w:val="22"/>
                <w:szCs w:val="22"/>
                <w:lang w:val="en-NZ" w:eastAsia="en-NZ"/>
              </w:rPr>
            </w:pPr>
          </w:p>
        </w:tc>
      </w:tr>
      <w:tr w:rsidR="0075710B" w:rsidRPr="009C0B46" w14:paraId="4F1BEB3E"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6D42C84C"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8</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60B0538"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Domestic wire transfer/electronic funds transfer services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5FD407B0" w14:textId="77777777" w:rsidR="0075710B" w:rsidRPr="0081722A" w:rsidRDefault="0075710B" w:rsidP="00D21275">
            <w:pPr>
              <w:spacing w:after="240" w:line="276" w:lineRule="auto"/>
              <w:rPr>
                <w:rFonts w:cs="Arial"/>
                <w:color w:val="000000"/>
                <w:sz w:val="22"/>
                <w:szCs w:val="22"/>
                <w:lang w:val="en-US" w:eastAsia="en-US"/>
              </w:rPr>
            </w:pPr>
            <w:r w:rsidRPr="0081722A">
              <w:rPr>
                <w:rFonts w:cs="Arial"/>
                <w:color w:val="000000"/>
                <w:sz w:val="22"/>
                <w:szCs w:val="22"/>
                <w:lang w:val="en-US" w:eastAsia="en-US"/>
              </w:rPr>
              <w:t xml:space="preserve">Include fees or other revenue associated with all </w:t>
            </w:r>
            <w:r w:rsidR="005E5A6A" w:rsidRPr="009C0B46">
              <w:rPr>
                <w:rFonts w:cs="Arial"/>
                <w:sz w:val="22"/>
                <w:szCs w:val="22"/>
                <w:lang w:val="en-NZ" w:eastAsia="en-US"/>
              </w:rPr>
              <w:t>domestic</w:t>
            </w:r>
            <w:r w:rsidRPr="0081722A">
              <w:rPr>
                <w:rFonts w:cs="Arial"/>
                <w:sz w:val="22"/>
                <w:szCs w:val="22"/>
                <w:lang w:val="en-NZ" w:eastAsia="en-US"/>
              </w:rPr>
              <w:t xml:space="preserve"> wire transfer/electronic funds transfer services</w:t>
            </w:r>
            <w:r w:rsidRPr="0081722A" w:rsidDel="000D481A">
              <w:rPr>
                <w:rFonts w:cs="Arial"/>
                <w:color w:val="000000"/>
                <w:sz w:val="22"/>
                <w:szCs w:val="22"/>
                <w:lang w:val="en-US" w:eastAsia="en-US"/>
              </w:rPr>
              <w:t xml:space="preserve"> </w:t>
            </w:r>
            <w:r w:rsidRPr="0081722A">
              <w:rPr>
                <w:rFonts w:cs="Arial"/>
                <w:color w:val="000000"/>
                <w:sz w:val="22"/>
                <w:szCs w:val="22"/>
                <w:lang w:val="en-US" w:eastAsia="en-US"/>
              </w:rPr>
              <w:t xml:space="preserve">on behalf of customers. </w:t>
            </w:r>
          </w:p>
          <w:p w14:paraId="6437DCAD" w14:textId="77777777" w:rsidR="0075710B" w:rsidRPr="0081722A" w:rsidRDefault="0075710B" w:rsidP="00D21275">
            <w:pPr>
              <w:spacing w:after="240" w:line="276" w:lineRule="auto"/>
              <w:rPr>
                <w:rFonts w:cs="Arial"/>
                <w:color w:val="000000"/>
                <w:sz w:val="22"/>
                <w:szCs w:val="22"/>
                <w:lang w:val="en-US" w:eastAsia="en-US"/>
              </w:rPr>
            </w:pPr>
            <w:r w:rsidRPr="0081722A">
              <w:rPr>
                <w:rFonts w:cs="Arial"/>
                <w:color w:val="000000"/>
                <w:sz w:val="22"/>
                <w:szCs w:val="22"/>
                <w:lang w:val="en-US" w:eastAsia="en-US"/>
              </w:rPr>
              <w:t>Exclude international wire transfer/electronic funds transfer services (refer to services below).</w:t>
            </w:r>
          </w:p>
          <w:p w14:paraId="4E19CEB6" w14:textId="77777777" w:rsidR="0075710B" w:rsidRPr="0081722A" w:rsidRDefault="0075710B" w:rsidP="00D21275">
            <w:pPr>
              <w:spacing w:after="240" w:line="276" w:lineRule="auto"/>
              <w:rPr>
                <w:rFonts w:cs="Arial"/>
                <w:color w:val="000000"/>
                <w:sz w:val="22"/>
                <w:szCs w:val="22"/>
                <w:lang w:val="en-US" w:eastAsia="en-US"/>
              </w:rPr>
            </w:pPr>
          </w:p>
        </w:tc>
      </w:tr>
      <w:tr w:rsidR="0075710B" w:rsidRPr="009C0B46" w14:paraId="736B20B1" w14:textId="77777777" w:rsidTr="0019498E">
        <w:tblPrEx>
          <w:tblLook w:val="01E0" w:firstRow="1" w:lastRow="1" w:firstColumn="1" w:lastColumn="1" w:noHBand="0" w:noVBand="0"/>
        </w:tblPrEx>
        <w:trPr>
          <w:cantSplit/>
          <w:jc w:val="center"/>
        </w:trPr>
        <w:tc>
          <w:tcPr>
            <w:tcW w:w="10485" w:type="dxa"/>
            <w:gridSpan w:val="7"/>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7D1C7C2A" w14:textId="77777777" w:rsidR="0075710B" w:rsidRPr="00296AA6" w:rsidRDefault="0075710B" w:rsidP="00D21275">
            <w:pPr>
              <w:spacing w:after="240" w:line="276" w:lineRule="auto"/>
              <w:jc w:val="both"/>
              <w:rPr>
                <w:rFonts w:cs="Arial"/>
                <w:sz w:val="22"/>
                <w:szCs w:val="22"/>
                <w:lang w:val="en-NZ" w:eastAsia="en-US"/>
              </w:rPr>
            </w:pPr>
            <w:r w:rsidRPr="0081722A">
              <w:rPr>
                <w:rFonts w:cs="Arial"/>
                <w:b/>
                <w:color w:val="000000"/>
                <w:sz w:val="22"/>
                <w:szCs w:val="22"/>
                <w:u w:val="single"/>
                <w:lang w:val="en-NZ" w:eastAsia="en-US"/>
              </w:rPr>
              <w:t>International</w:t>
            </w:r>
            <w:r w:rsidRPr="009C0B46">
              <w:rPr>
                <w:rFonts w:cs="Arial"/>
                <w:b/>
                <w:color w:val="000000"/>
                <w:sz w:val="22"/>
                <w:szCs w:val="22"/>
                <w:u w:val="single"/>
                <w:lang w:val="en-NZ" w:eastAsia="en-US"/>
              </w:rPr>
              <w:br/>
            </w:r>
          </w:p>
          <w:p w14:paraId="48D464DF" w14:textId="06E468FC" w:rsidR="0075710B" w:rsidRPr="009C0B46" w:rsidRDefault="0075710B" w:rsidP="00D21275">
            <w:pPr>
              <w:spacing w:line="276" w:lineRule="auto"/>
              <w:jc w:val="both"/>
              <w:rPr>
                <w:rFonts w:cs="Arial"/>
                <w:color w:val="000000" w:themeColor="text1"/>
                <w:sz w:val="22"/>
                <w:szCs w:val="22"/>
                <w:u w:val="single"/>
                <w:lang w:val="en-NZ" w:eastAsia="en-US"/>
              </w:rPr>
            </w:pPr>
            <w:r w:rsidRPr="00296AA6">
              <w:rPr>
                <w:rFonts w:cs="Arial"/>
                <w:sz w:val="22"/>
                <w:szCs w:val="22"/>
                <w:lang w:val="en-NZ" w:eastAsia="en-US"/>
              </w:rPr>
              <w:t>‘</w:t>
            </w:r>
            <w:r w:rsidRPr="00296AA6">
              <w:rPr>
                <w:rFonts w:cs="Arial"/>
                <w:b/>
                <w:bCs/>
                <w:i/>
                <w:iCs/>
                <w:sz w:val="22"/>
                <w:szCs w:val="22"/>
                <w:lang w:val="en-NZ" w:eastAsia="en-US"/>
              </w:rPr>
              <w:t>International</w:t>
            </w:r>
            <w:r w:rsidRPr="00296AA6">
              <w:rPr>
                <w:rFonts w:cs="Arial"/>
                <w:b/>
                <w:bCs/>
                <w:sz w:val="22"/>
                <w:szCs w:val="22"/>
                <w:lang w:val="en-NZ" w:eastAsia="en-US"/>
              </w:rPr>
              <w:t>’</w:t>
            </w:r>
            <w:r w:rsidRPr="00296AA6">
              <w:rPr>
                <w:rFonts w:cs="Arial"/>
                <w:sz w:val="22"/>
                <w:szCs w:val="22"/>
                <w:lang w:val="en-NZ" w:eastAsia="en-US"/>
              </w:rPr>
              <w:t xml:space="preserve"> refers to any transaction that is not domestic</w:t>
            </w:r>
            <w:r w:rsidR="004E38F7" w:rsidRPr="00296AA6">
              <w:rPr>
                <w:rFonts w:cs="Arial"/>
                <w:sz w:val="22"/>
                <w:szCs w:val="22"/>
                <w:lang w:val="en-NZ" w:eastAsia="en-US"/>
              </w:rPr>
              <w:t>. This may include transactions where one or more parties to the relevant transaction is in New Zealand, provided that there is a party based overseas.</w:t>
            </w:r>
          </w:p>
        </w:tc>
      </w:tr>
      <w:tr w:rsidR="0075710B" w:rsidRPr="009C0B46" w14:paraId="2F2B3E9A"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6FD208FB"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9</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7AF6790"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International wire transfer/electronic funds transfer services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4F24EC2F" w14:textId="77777777" w:rsidR="0075710B" w:rsidRPr="0081722A" w:rsidRDefault="0075710B" w:rsidP="00D21275">
            <w:pPr>
              <w:spacing w:after="240" w:line="276" w:lineRule="auto"/>
              <w:rPr>
                <w:rFonts w:cs="Arial"/>
                <w:color w:val="000000"/>
                <w:sz w:val="22"/>
                <w:szCs w:val="22"/>
                <w:lang w:val="en-US" w:eastAsia="en-US"/>
              </w:rPr>
            </w:pPr>
            <w:r w:rsidRPr="0081722A">
              <w:rPr>
                <w:rFonts w:cs="Arial"/>
                <w:color w:val="000000"/>
                <w:sz w:val="22"/>
                <w:szCs w:val="22"/>
                <w:lang w:val="en-US" w:eastAsia="en-US"/>
              </w:rPr>
              <w:t>Include fees or other revenue associated with the following:</w:t>
            </w:r>
          </w:p>
          <w:p w14:paraId="56859DFD" w14:textId="400872AB" w:rsidR="0075710B" w:rsidRPr="0081722A" w:rsidRDefault="0075710B" w:rsidP="00D21275">
            <w:pPr>
              <w:numPr>
                <w:ilvl w:val="0"/>
                <w:numId w:val="30"/>
              </w:numPr>
              <w:spacing w:after="240" w:line="276" w:lineRule="auto"/>
              <w:contextualSpacing/>
              <w:rPr>
                <w:rFonts w:cs="Arial"/>
                <w:color w:val="000000"/>
                <w:sz w:val="22"/>
                <w:szCs w:val="22"/>
                <w:lang w:val="en-NZ" w:eastAsia="en-US"/>
              </w:rPr>
            </w:pPr>
            <w:r w:rsidRPr="0081722A">
              <w:rPr>
                <w:rFonts w:cs="Arial"/>
                <w:color w:val="000000"/>
                <w:sz w:val="22"/>
                <w:szCs w:val="22"/>
                <w:lang w:val="en-US" w:eastAsia="en-US"/>
              </w:rPr>
              <w:t xml:space="preserve">all </w:t>
            </w:r>
            <w:r w:rsidRPr="009C0B46">
              <w:rPr>
                <w:rFonts w:cs="Arial"/>
                <w:sz w:val="22"/>
                <w:szCs w:val="22"/>
                <w:lang w:val="en-NZ" w:eastAsia="en-US"/>
              </w:rPr>
              <w:t>international</w:t>
            </w:r>
            <w:r w:rsidRPr="0081722A">
              <w:rPr>
                <w:rFonts w:cs="Arial"/>
                <w:sz w:val="22"/>
                <w:szCs w:val="22"/>
                <w:lang w:val="en-NZ" w:eastAsia="en-US"/>
              </w:rPr>
              <w:t xml:space="preserve"> wire transfer/electronic funds transfer services</w:t>
            </w:r>
            <w:r w:rsidRPr="0081722A" w:rsidDel="00F95D9E">
              <w:rPr>
                <w:rFonts w:cs="Arial"/>
                <w:color w:val="000000"/>
                <w:sz w:val="22"/>
                <w:szCs w:val="22"/>
                <w:lang w:val="en-US" w:eastAsia="en-US"/>
              </w:rPr>
              <w:t xml:space="preserve"> </w:t>
            </w:r>
            <w:r w:rsidRPr="0081722A">
              <w:rPr>
                <w:rFonts w:cs="Arial"/>
                <w:color w:val="000000"/>
                <w:sz w:val="22"/>
                <w:szCs w:val="22"/>
                <w:lang w:val="en-US" w:eastAsia="en-US"/>
              </w:rPr>
              <w:t xml:space="preserve">on behalf of customers that are </w:t>
            </w:r>
            <w:r w:rsidRPr="0081722A">
              <w:rPr>
                <w:rFonts w:cs="Arial"/>
                <w:color w:val="000000"/>
                <w:sz w:val="22"/>
                <w:szCs w:val="22"/>
                <w:lang w:val="en-NZ" w:eastAsia="en-US"/>
              </w:rPr>
              <w:t>either incoming to New Zealand or outgoing from New Zealand</w:t>
            </w:r>
            <w:r w:rsidR="00985CBB">
              <w:rPr>
                <w:rFonts w:cs="Arial"/>
                <w:color w:val="000000"/>
                <w:sz w:val="22"/>
                <w:szCs w:val="22"/>
                <w:lang w:val="en-NZ" w:eastAsia="en-US"/>
              </w:rPr>
              <w:t>;</w:t>
            </w:r>
          </w:p>
          <w:p w14:paraId="5F0AE7B9" w14:textId="1F23E875" w:rsidR="0075710B" w:rsidRPr="0081722A" w:rsidRDefault="0075710B" w:rsidP="00D21275">
            <w:pPr>
              <w:numPr>
                <w:ilvl w:val="0"/>
                <w:numId w:val="30"/>
              </w:numPr>
              <w:spacing w:after="240" w:line="276" w:lineRule="auto"/>
              <w:contextualSpacing/>
              <w:rPr>
                <w:rFonts w:cs="Arial"/>
                <w:color w:val="000000"/>
                <w:sz w:val="22"/>
                <w:szCs w:val="22"/>
                <w:lang w:val="en-NZ" w:eastAsia="en-US"/>
              </w:rPr>
            </w:pPr>
            <w:r w:rsidRPr="0081722A">
              <w:rPr>
                <w:rFonts w:cs="Arial"/>
                <w:color w:val="000000"/>
                <w:sz w:val="22"/>
                <w:szCs w:val="22"/>
                <w:lang w:val="en-NZ" w:eastAsia="en-US"/>
              </w:rPr>
              <w:t>all value transfers, either originating from or destined for an overseas account/credit card or any</w:t>
            </w:r>
            <w:r w:rsidR="00AE5263" w:rsidRPr="009C0B46">
              <w:rPr>
                <w:rFonts w:cs="Arial"/>
                <w:color w:val="000000"/>
                <w:sz w:val="22"/>
                <w:szCs w:val="22"/>
                <w:lang w:val="en-NZ" w:eastAsia="en-US"/>
              </w:rPr>
              <w:t xml:space="preserve"> other method that is located, </w:t>
            </w:r>
            <w:r w:rsidRPr="0081722A">
              <w:rPr>
                <w:rFonts w:cs="Arial"/>
                <w:color w:val="000000"/>
                <w:sz w:val="22"/>
                <w:szCs w:val="22"/>
                <w:lang w:val="en-NZ" w:eastAsia="en-US"/>
              </w:rPr>
              <w:t>issued or originates from outside New Zealand where the transaction is conducted on behalf of a New Zealand customer/account holder</w:t>
            </w:r>
            <w:r w:rsidR="00985CBB">
              <w:rPr>
                <w:rFonts w:cs="Arial"/>
                <w:color w:val="000000"/>
                <w:sz w:val="22"/>
                <w:szCs w:val="22"/>
                <w:lang w:val="en-NZ" w:eastAsia="en-US"/>
              </w:rPr>
              <w:t>;</w:t>
            </w:r>
          </w:p>
          <w:p w14:paraId="406884DD" w14:textId="77777777" w:rsidR="0075710B" w:rsidRPr="0031641D" w:rsidRDefault="0075710B" w:rsidP="00D21275">
            <w:pPr>
              <w:numPr>
                <w:ilvl w:val="0"/>
                <w:numId w:val="30"/>
              </w:numPr>
              <w:spacing w:after="240" w:line="276" w:lineRule="auto"/>
              <w:contextualSpacing/>
              <w:rPr>
                <w:rFonts w:cs="Arial"/>
                <w:color w:val="000000"/>
                <w:sz w:val="22"/>
                <w:szCs w:val="22"/>
                <w:lang w:val="en-NZ" w:eastAsia="en-US"/>
              </w:rPr>
            </w:pPr>
            <w:r w:rsidRPr="0081722A">
              <w:rPr>
                <w:rFonts w:cs="Arial"/>
                <w:color w:val="000000"/>
                <w:sz w:val="22"/>
                <w:szCs w:val="22"/>
                <w:lang w:val="en-NZ" w:eastAsia="en-US"/>
              </w:rPr>
              <w:t>cross-border transaction banking and private banking for international customers.</w:t>
            </w:r>
            <w:r w:rsidR="0031641D">
              <w:rPr>
                <w:rFonts w:cs="Arial"/>
                <w:color w:val="000000"/>
                <w:sz w:val="22"/>
                <w:szCs w:val="22"/>
                <w:lang w:val="en-NZ" w:eastAsia="en-US"/>
              </w:rPr>
              <w:br/>
            </w:r>
          </w:p>
          <w:p w14:paraId="04BDF844"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Exclude:</w:t>
            </w:r>
          </w:p>
          <w:p w14:paraId="06EA045A" w14:textId="77777777" w:rsidR="0075710B" w:rsidRPr="0081722A" w:rsidRDefault="0075710B" w:rsidP="00D21275">
            <w:pPr>
              <w:numPr>
                <w:ilvl w:val="0"/>
                <w:numId w:val="30"/>
              </w:numPr>
              <w:spacing w:after="240" w:line="276" w:lineRule="auto"/>
              <w:contextualSpacing/>
              <w:rPr>
                <w:rFonts w:cs="Arial"/>
                <w:color w:val="000000"/>
                <w:sz w:val="22"/>
                <w:szCs w:val="22"/>
                <w:lang w:val="en-NZ" w:eastAsia="en-US"/>
              </w:rPr>
            </w:pPr>
            <w:r w:rsidRPr="0081722A">
              <w:rPr>
                <w:rFonts w:cs="Arial"/>
                <w:color w:val="000000"/>
                <w:sz w:val="22"/>
                <w:szCs w:val="22"/>
                <w:lang w:val="en-NZ" w:eastAsia="en-US"/>
              </w:rPr>
              <w:t>international mobile telephone transfer services</w:t>
            </w:r>
          </w:p>
          <w:p w14:paraId="5AB59449" w14:textId="77777777" w:rsidR="0075710B" w:rsidRPr="0081722A" w:rsidRDefault="0075710B" w:rsidP="00D21275">
            <w:pPr>
              <w:numPr>
                <w:ilvl w:val="0"/>
                <w:numId w:val="30"/>
              </w:numPr>
              <w:spacing w:after="240" w:line="276" w:lineRule="auto"/>
              <w:contextualSpacing/>
              <w:rPr>
                <w:rFonts w:cs="Arial"/>
                <w:color w:val="000000"/>
                <w:sz w:val="22"/>
                <w:szCs w:val="22"/>
                <w:lang w:val="en-NZ" w:eastAsia="en-US"/>
              </w:rPr>
            </w:pPr>
            <w:r w:rsidRPr="0081722A">
              <w:rPr>
                <w:rFonts w:cs="Arial"/>
                <w:color w:val="000000"/>
                <w:sz w:val="22"/>
                <w:szCs w:val="22"/>
                <w:lang w:val="en-NZ" w:eastAsia="en-US"/>
              </w:rPr>
              <w:t>correspondent banking</w:t>
            </w:r>
          </w:p>
          <w:p w14:paraId="03069914" w14:textId="77777777" w:rsidR="0075710B" w:rsidRPr="0081722A" w:rsidRDefault="0075710B" w:rsidP="00D21275">
            <w:pPr>
              <w:numPr>
                <w:ilvl w:val="0"/>
                <w:numId w:val="30"/>
              </w:numPr>
              <w:spacing w:after="240" w:line="276" w:lineRule="auto"/>
              <w:contextualSpacing/>
              <w:rPr>
                <w:rFonts w:cs="Arial"/>
                <w:color w:val="000000"/>
                <w:sz w:val="22"/>
                <w:szCs w:val="22"/>
                <w:lang w:val="en-NZ" w:eastAsia="en-US"/>
              </w:rPr>
            </w:pPr>
            <w:r w:rsidRPr="0081722A">
              <w:rPr>
                <w:rFonts w:cs="Arial"/>
                <w:color w:val="000000"/>
                <w:sz w:val="22"/>
                <w:szCs w:val="22"/>
                <w:lang w:val="en-NZ" w:eastAsia="en-US"/>
              </w:rPr>
              <w:t>casino electronic money transfer services (see products/services 51 to 54 below).</w:t>
            </w:r>
          </w:p>
        </w:tc>
      </w:tr>
      <w:tr w:rsidR="0075710B" w:rsidRPr="009C0B46" w14:paraId="4911AC3C"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290D657A"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10</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1FAC766"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International mobile telephone transfer services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0CC051E0"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Include fees or other revenue associated with international person-to-person transfers via a mobile telephone, and international value transfers to or from an account, via a mobile telephone, whether or not they are ultimately made to an account/facility at a financial institution.</w:t>
            </w:r>
          </w:p>
        </w:tc>
      </w:tr>
      <w:tr w:rsidR="0075710B" w:rsidRPr="009C0B46" w14:paraId="08365B85"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46094A8F"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11</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D7E3985"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Forex trading and multi-currency and foreign currency accounts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1E71A0E6"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 xml:space="preserve">Include fees or other revenue associated with multi-denomination accounts (such as a bank account holding balances in various different currencies). </w:t>
            </w:r>
          </w:p>
        </w:tc>
      </w:tr>
      <w:tr w:rsidR="0075710B" w:rsidRPr="009C0B46" w14:paraId="160ACAE8"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2861A721"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12</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5555E1A"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Foreign currency/money exchange services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707DF5D"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 xml:space="preserve">Include fees or other revenue associated with foreign exchange and/or over-the-counter money exchange services, including via foreign exchange bureaus. Include occasional transactions and services available to non-customers.  </w:t>
            </w:r>
          </w:p>
          <w:p w14:paraId="0410DD69"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Exclude foreign currency exchange within casinos (see products/services 55 and 56 below).</w:t>
            </w:r>
          </w:p>
        </w:tc>
      </w:tr>
      <w:tr w:rsidR="0075710B" w:rsidRPr="009C0B46" w14:paraId="6A02906D"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3716DDE1"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13</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34AD20A"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Issuing travellers cheques and bearer-negotiable instruments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6868802E"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 xml:space="preserve">Include fees or other revenue associated with issuing </w:t>
            </w:r>
            <w:proofErr w:type="gramStart"/>
            <w:r w:rsidRPr="0081722A">
              <w:rPr>
                <w:rFonts w:cs="Arial"/>
                <w:color w:val="000000"/>
                <w:sz w:val="22"/>
                <w:szCs w:val="22"/>
                <w:lang w:val="en-NZ" w:eastAsia="en-US"/>
              </w:rPr>
              <w:t>travellers</w:t>
            </w:r>
            <w:proofErr w:type="gramEnd"/>
            <w:r w:rsidRPr="0081722A">
              <w:rPr>
                <w:rFonts w:cs="Arial"/>
                <w:color w:val="000000"/>
                <w:sz w:val="22"/>
                <w:szCs w:val="22"/>
                <w:lang w:val="en-NZ" w:eastAsia="en-US"/>
              </w:rPr>
              <w:t xml:space="preserve"> cheques and bearer negotiable instruments (BNI).</w:t>
            </w:r>
          </w:p>
          <w:p w14:paraId="0C0A478C"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w:t>
            </w:r>
            <w:r w:rsidRPr="0081722A">
              <w:rPr>
                <w:rFonts w:cs="Arial"/>
                <w:b/>
                <w:i/>
                <w:sz w:val="22"/>
                <w:szCs w:val="22"/>
                <w:lang w:val="en-NZ" w:eastAsia="en-US"/>
              </w:rPr>
              <w:t>Bearer- negotiable instruments’</w:t>
            </w:r>
            <w:r w:rsidRPr="0081722A">
              <w:rPr>
                <w:rFonts w:cs="Arial"/>
                <w:sz w:val="22"/>
                <w:szCs w:val="22"/>
                <w:lang w:val="en-NZ" w:eastAsia="en-US"/>
              </w:rPr>
              <w:t xml:space="preserve"> means any of the following —</w:t>
            </w:r>
          </w:p>
          <w:p w14:paraId="01678062" w14:textId="77777777" w:rsidR="0075710B" w:rsidRPr="009C0B46" w:rsidRDefault="4E639251" w:rsidP="00D21275">
            <w:pPr>
              <w:shd w:val="clear" w:color="auto" w:fill="FFFFFF" w:themeFill="background1"/>
              <w:spacing w:after="240" w:line="276" w:lineRule="auto"/>
              <w:ind w:right="240"/>
              <w:rPr>
                <w:rFonts w:cs="Arial"/>
                <w:color w:val="000000" w:themeColor="text1"/>
                <w:sz w:val="22"/>
                <w:szCs w:val="22"/>
                <w:lang w:val="en-NZ" w:eastAsia="en-NZ"/>
              </w:rPr>
            </w:pPr>
            <w:r w:rsidRPr="4E639251">
              <w:rPr>
                <w:rFonts w:cs="Arial"/>
                <w:color w:val="000000" w:themeColor="text1"/>
                <w:sz w:val="22"/>
                <w:szCs w:val="22"/>
                <w:lang w:val="en-NZ" w:eastAsia="en-NZ"/>
              </w:rPr>
              <w:t>(a) a bill of exchange</w:t>
            </w:r>
          </w:p>
          <w:p w14:paraId="7AB4DDC1" w14:textId="77777777" w:rsidR="0075710B" w:rsidRPr="009C0B46" w:rsidRDefault="4E639251" w:rsidP="00D21275">
            <w:pPr>
              <w:shd w:val="clear" w:color="auto" w:fill="FFFFFF" w:themeFill="background1"/>
              <w:spacing w:after="240" w:line="276" w:lineRule="auto"/>
              <w:ind w:right="240"/>
              <w:rPr>
                <w:rFonts w:cs="Arial"/>
                <w:color w:val="000000" w:themeColor="text1"/>
                <w:sz w:val="22"/>
                <w:szCs w:val="22"/>
                <w:lang w:val="en-NZ" w:eastAsia="en-NZ"/>
              </w:rPr>
            </w:pPr>
            <w:r w:rsidRPr="4E639251">
              <w:rPr>
                <w:rFonts w:cs="Arial"/>
                <w:color w:val="000000" w:themeColor="text1"/>
                <w:sz w:val="22"/>
                <w:szCs w:val="22"/>
                <w:lang w:val="en-NZ" w:eastAsia="en-NZ"/>
              </w:rPr>
              <w:t>(b) a cheque</w:t>
            </w:r>
          </w:p>
          <w:p w14:paraId="07AC3120" w14:textId="77777777" w:rsidR="0075710B" w:rsidRPr="009C0B46" w:rsidRDefault="4E639251" w:rsidP="00D21275">
            <w:pPr>
              <w:shd w:val="clear" w:color="auto" w:fill="FFFFFF" w:themeFill="background1"/>
              <w:spacing w:after="240" w:line="276" w:lineRule="auto"/>
              <w:ind w:right="240"/>
              <w:rPr>
                <w:rFonts w:cs="Arial"/>
                <w:color w:val="000000" w:themeColor="text1"/>
                <w:sz w:val="22"/>
                <w:szCs w:val="22"/>
                <w:lang w:val="en-NZ" w:eastAsia="en-NZ"/>
              </w:rPr>
            </w:pPr>
            <w:r w:rsidRPr="4E639251">
              <w:rPr>
                <w:rFonts w:cs="Arial"/>
                <w:color w:val="000000" w:themeColor="text1"/>
                <w:sz w:val="22"/>
                <w:szCs w:val="22"/>
                <w:lang w:val="en-NZ" w:eastAsia="en-NZ"/>
              </w:rPr>
              <w:t>(c) a promissory note</w:t>
            </w:r>
          </w:p>
          <w:p w14:paraId="73E548F3" w14:textId="77777777" w:rsidR="0075710B" w:rsidRPr="009C0B46" w:rsidRDefault="4E639251" w:rsidP="00D21275">
            <w:pPr>
              <w:shd w:val="clear" w:color="auto" w:fill="FFFFFF" w:themeFill="background1"/>
              <w:spacing w:after="240" w:line="276" w:lineRule="auto"/>
              <w:ind w:right="240"/>
              <w:rPr>
                <w:rFonts w:cs="Arial"/>
                <w:color w:val="000000" w:themeColor="text1"/>
                <w:sz w:val="22"/>
                <w:szCs w:val="22"/>
                <w:lang w:val="en-NZ" w:eastAsia="en-NZ"/>
              </w:rPr>
            </w:pPr>
            <w:r w:rsidRPr="4E639251">
              <w:rPr>
                <w:rFonts w:cs="Arial"/>
                <w:color w:val="000000" w:themeColor="text1"/>
                <w:sz w:val="22"/>
                <w:szCs w:val="22"/>
                <w:lang w:val="en-NZ" w:eastAsia="en-NZ"/>
              </w:rPr>
              <w:t xml:space="preserve">(d) a bearer </w:t>
            </w:r>
            <w:proofErr w:type="gramStart"/>
            <w:r w:rsidRPr="4E639251">
              <w:rPr>
                <w:rFonts w:cs="Arial"/>
                <w:color w:val="000000" w:themeColor="text1"/>
                <w:sz w:val="22"/>
                <w:szCs w:val="22"/>
                <w:lang w:val="en-NZ" w:eastAsia="en-NZ"/>
              </w:rPr>
              <w:t>bond</w:t>
            </w:r>
            <w:proofErr w:type="gramEnd"/>
          </w:p>
          <w:p w14:paraId="3E2C988D" w14:textId="77777777" w:rsidR="0075710B" w:rsidRPr="009C0B46" w:rsidRDefault="4E639251" w:rsidP="00D21275">
            <w:pPr>
              <w:shd w:val="clear" w:color="auto" w:fill="FFFFFF" w:themeFill="background1"/>
              <w:spacing w:after="240" w:line="276" w:lineRule="auto"/>
              <w:ind w:right="240"/>
              <w:rPr>
                <w:rFonts w:cs="Arial"/>
                <w:color w:val="000000" w:themeColor="text1"/>
                <w:sz w:val="22"/>
                <w:szCs w:val="22"/>
                <w:lang w:val="en-NZ" w:eastAsia="en-NZ"/>
              </w:rPr>
            </w:pPr>
            <w:r w:rsidRPr="4E639251">
              <w:rPr>
                <w:rFonts w:cs="Arial"/>
                <w:color w:val="000000" w:themeColor="text1"/>
                <w:sz w:val="22"/>
                <w:szCs w:val="22"/>
                <w:lang w:val="en-NZ" w:eastAsia="en-NZ"/>
              </w:rPr>
              <w:t>(e) a traveller’s cheque</w:t>
            </w:r>
          </w:p>
          <w:p w14:paraId="4FE51FE1" w14:textId="77777777" w:rsidR="0075710B" w:rsidRPr="009C0B46" w:rsidRDefault="4E639251" w:rsidP="00D21275">
            <w:pPr>
              <w:shd w:val="clear" w:color="auto" w:fill="FFFFFF" w:themeFill="background1"/>
              <w:spacing w:after="240" w:line="276" w:lineRule="auto"/>
              <w:ind w:right="240"/>
              <w:rPr>
                <w:rFonts w:cs="Arial"/>
                <w:color w:val="000000" w:themeColor="text1"/>
                <w:sz w:val="22"/>
                <w:szCs w:val="22"/>
                <w:lang w:val="en-NZ" w:eastAsia="en-NZ"/>
              </w:rPr>
            </w:pPr>
            <w:r w:rsidRPr="4E639251">
              <w:rPr>
                <w:rFonts w:cs="Arial"/>
                <w:color w:val="000000" w:themeColor="text1"/>
                <w:sz w:val="22"/>
                <w:szCs w:val="22"/>
                <w:lang w:val="en-NZ" w:eastAsia="en-NZ"/>
              </w:rPr>
              <w:t>(f) a money order, postal order, or similar order</w:t>
            </w:r>
          </w:p>
          <w:p w14:paraId="2404DF98" w14:textId="77777777" w:rsidR="0075710B" w:rsidRPr="009C0B46" w:rsidRDefault="4E639251" w:rsidP="00D21275">
            <w:pPr>
              <w:shd w:val="clear" w:color="auto" w:fill="FFFFFF" w:themeFill="background1"/>
              <w:spacing w:after="240" w:line="276" w:lineRule="auto"/>
              <w:ind w:right="240"/>
              <w:rPr>
                <w:rFonts w:cs="Arial"/>
                <w:color w:val="000000" w:themeColor="text1"/>
                <w:sz w:val="22"/>
                <w:szCs w:val="22"/>
                <w:lang w:val="en-NZ" w:eastAsia="en-NZ"/>
              </w:rPr>
            </w:pPr>
            <w:r w:rsidRPr="4E639251">
              <w:rPr>
                <w:rFonts w:cs="Arial"/>
                <w:color w:val="000000" w:themeColor="text1"/>
                <w:sz w:val="22"/>
                <w:szCs w:val="22"/>
                <w:lang w:val="en-NZ" w:eastAsia="en-NZ"/>
              </w:rPr>
              <w:t>(g) any other instrument prescribed by regulations.</w:t>
            </w:r>
          </w:p>
        </w:tc>
      </w:tr>
      <w:tr w:rsidR="0075710B" w:rsidRPr="009C0B46" w14:paraId="6544BD23"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F6B8700"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14</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B27104C" w14:textId="0B928704"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 xml:space="preserve">Cashing </w:t>
            </w:r>
            <w:proofErr w:type="gramStart"/>
            <w:r w:rsidRPr="0081722A">
              <w:rPr>
                <w:rFonts w:cs="Arial"/>
                <w:sz w:val="22"/>
                <w:szCs w:val="22"/>
                <w:lang w:val="en-NZ" w:eastAsia="en-US"/>
              </w:rPr>
              <w:t>travellers</w:t>
            </w:r>
            <w:proofErr w:type="gramEnd"/>
            <w:r w:rsidRPr="0081722A">
              <w:rPr>
                <w:rFonts w:cs="Arial"/>
                <w:sz w:val="22"/>
                <w:szCs w:val="22"/>
                <w:lang w:val="en-NZ" w:eastAsia="en-US"/>
              </w:rPr>
              <w:t xml:space="preserve"> cheques and beare</w:t>
            </w:r>
            <w:r w:rsidR="008720B8">
              <w:rPr>
                <w:rFonts w:cs="Arial"/>
                <w:sz w:val="22"/>
                <w:szCs w:val="22"/>
                <w:lang w:val="en-NZ" w:eastAsia="en-US"/>
              </w:rPr>
              <w:t>r-</w:t>
            </w:r>
            <w:r w:rsidRPr="0081722A">
              <w:rPr>
                <w:rFonts w:cs="Arial"/>
                <w:sz w:val="22"/>
                <w:szCs w:val="22"/>
                <w:lang w:val="en-NZ" w:eastAsia="en-US"/>
              </w:rPr>
              <w:t>negotiable instruments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04A912D9"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 xml:space="preserve">Include fees or other revenue associated with exchanging </w:t>
            </w:r>
            <w:proofErr w:type="gramStart"/>
            <w:r w:rsidRPr="0081722A">
              <w:rPr>
                <w:rFonts w:cs="Arial"/>
                <w:color w:val="000000"/>
                <w:sz w:val="22"/>
                <w:szCs w:val="22"/>
                <w:lang w:val="en-NZ" w:eastAsia="en-US"/>
              </w:rPr>
              <w:t>travellers</w:t>
            </w:r>
            <w:proofErr w:type="gramEnd"/>
            <w:r w:rsidRPr="0081722A">
              <w:rPr>
                <w:rFonts w:cs="Arial"/>
                <w:color w:val="000000"/>
                <w:sz w:val="22"/>
                <w:szCs w:val="22"/>
                <w:lang w:val="en-NZ" w:eastAsia="en-US"/>
              </w:rPr>
              <w:t xml:space="preserve"> cheques and bearer negotiable instruments for cash.</w:t>
            </w:r>
          </w:p>
        </w:tc>
      </w:tr>
      <w:tr w:rsidR="0075710B" w:rsidRPr="009C0B46" w14:paraId="39D7D3BF"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1918CB4C"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15</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73BE571" w14:textId="7A6EEC66" w:rsidR="0075710B" w:rsidRPr="009C0B46" w:rsidRDefault="00633B46" w:rsidP="00D21275">
            <w:pPr>
              <w:spacing w:after="240" w:line="276" w:lineRule="auto"/>
              <w:rPr>
                <w:rFonts w:cs="Arial"/>
                <w:sz w:val="22"/>
                <w:szCs w:val="22"/>
                <w:lang w:val="en-NZ" w:eastAsia="en-US"/>
              </w:rPr>
            </w:pPr>
            <w:r w:rsidRPr="00296AA6">
              <w:rPr>
                <w:rFonts w:cs="Arial"/>
                <w:sz w:val="22"/>
                <w:szCs w:val="22"/>
                <w:lang w:val="en-NZ" w:eastAsia="en-US"/>
              </w:rPr>
              <w:t xml:space="preserve">International </w:t>
            </w:r>
            <w:r w:rsidR="0075710B" w:rsidRPr="00296AA6">
              <w:rPr>
                <w:rFonts w:cs="Arial"/>
                <w:sz w:val="22"/>
                <w:szCs w:val="22"/>
                <w:lang w:val="en-NZ" w:eastAsia="en-US"/>
              </w:rPr>
              <w:t>correspondent banking relationships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FDE2126" w14:textId="039C459F"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Include fees or other revenue associated with correspondent banking relationships.</w:t>
            </w:r>
            <w:r w:rsidRPr="009C0B46">
              <w:rPr>
                <w:rStyle w:val="FootnoteReference"/>
                <w:rFonts w:cs="Arial"/>
                <w:color w:val="000000"/>
                <w:sz w:val="22"/>
                <w:szCs w:val="22"/>
                <w:lang w:val="en-NZ" w:eastAsia="en-US"/>
              </w:rPr>
              <w:footnoteReference w:id="8"/>
            </w:r>
            <w:r w:rsidRPr="0081722A">
              <w:rPr>
                <w:rFonts w:cs="Arial"/>
                <w:color w:val="000000"/>
                <w:sz w:val="22"/>
                <w:szCs w:val="22"/>
                <w:lang w:val="en-NZ" w:eastAsia="en-US"/>
              </w:rPr>
              <w:t xml:space="preserve"> </w:t>
            </w:r>
          </w:p>
        </w:tc>
      </w:tr>
      <w:tr w:rsidR="0075710B" w:rsidRPr="009C0B46" w14:paraId="41D19437"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27E3270C"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16</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05DB6F9" w14:textId="77777777" w:rsidR="0075710B" w:rsidRPr="0081722A" w:rsidRDefault="0075710B" w:rsidP="00D21275">
            <w:pPr>
              <w:spacing w:after="240" w:line="276" w:lineRule="auto"/>
              <w:rPr>
                <w:rFonts w:cs="Arial"/>
                <w:sz w:val="22"/>
                <w:szCs w:val="22"/>
                <w:lang w:val="en-NZ" w:eastAsia="en-US"/>
              </w:rPr>
            </w:pPr>
            <w:r w:rsidRPr="0081722A">
              <w:rPr>
                <w:rFonts w:cs="Arial"/>
                <w:bCs/>
                <w:sz w:val="22"/>
                <w:szCs w:val="22"/>
                <w:lang w:val="en-NZ" w:eastAsia="en-US"/>
              </w:rPr>
              <w:t xml:space="preserve">Trade finance and related bonds/guarantees, forfeiting, and export/import finance </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36415077" w14:textId="77777777" w:rsidR="0075710B" w:rsidRPr="0081722A" w:rsidRDefault="0075710B" w:rsidP="00D21275">
            <w:pPr>
              <w:spacing w:after="240" w:line="276" w:lineRule="auto"/>
              <w:rPr>
                <w:rFonts w:cs="Arial"/>
                <w:bCs/>
                <w:color w:val="000000"/>
                <w:sz w:val="22"/>
                <w:szCs w:val="22"/>
                <w:lang w:val="en-NZ" w:eastAsia="en-US"/>
              </w:rPr>
            </w:pPr>
            <w:r w:rsidRPr="0081722A">
              <w:rPr>
                <w:rFonts w:cs="Arial"/>
                <w:bCs/>
                <w:color w:val="000000"/>
                <w:sz w:val="22"/>
                <w:szCs w:val="22"/>
                <w:lang w:val="en-NZ" w:eastAsia="en-US"/>
              </w:rPr>
              <w:t xml:space="preserve">Include fees or other revenue associated with finance related to international trade, including: </w:t>
            </w:r>
          </w:p>
          <w:p w14:paraId="02B8AF30" w14:textId="77777777" w:rsidR="0075710B" w:rsidRPr="0081722A" w:rsidRDefault="0075710B" w:rsidP="00D21275">
            <w:pPr>
              <w:numPr>
                <w:ilvl w:val="0"/>
                <w:numId w:val="29"/>
              </w:numPr>
              <w:spacing w:after="240" w:line="276" w:lineRule="auto"/>
              <w:contextualSpacing/>
              <w:rPr>
                <w:rFonts w:cs="Arial"/>
                <w:color w:val="000000"/>
                <w:sz w:val="22"/>
                <w:szCs w:val="22"/>
                <w:lang w:val="en-NZ" w:eastAsia="en-US"/>
              </w:rPr>
            </w:pPr>
            <w:r w:rsidRPr="0081722A">
              <w:rPr>
                <w:rFonts w:cs="Arial"/>
                <w:bCs/>
                <w:color w:val="000000"/>
                <w:sz w:val="22"/>
                <w:szCs w:val="22"/>
                <w:lang w:val="en-NZ" w:eastAsia="en-US"/>
              </w:rPr>
              <w:t xml:space="preserve">trade-related performance guarantees or performance bonds </w:t>
            </w:r>
          </w:p>
          <w:p w14:paraId="022582A2" w14:textId="77777777" w:rsidR="0075710B" w:rsidRPr="0081722A" w:rsidRDefault="0075710B" w:rsidP="00D21275">
            <w:pPr>
              <w:numPr>
                <w:ilvl w:val="0"/>
                <w:numId w:val="29"/>
              </w:numPr>
              <w:spacing w:after="240" w:line="276" w:lineRule="auto"/>
              <w:contextualSpacing/>
              <w:rPr>
                <w:rFonts w:cs="Arial"/>
                <w:color w:val="000000"/>
                <w:sz w:val="22"/>
                <w:szCs w:val="22"/>
                <w:lang w:val="en-NZ" w:eastAsia="en-US"/>
              </w:rPr>
            </w:pPr>
            <w:r w:rsidRPr="0081722A">
              <w:rPr>
                <w:rFonts w:cs="Arial"/>
                <w:bCs/>
                <w:color w:val="000000"/>
                <w:sz w:val="22"/>
                <w:szCs w:val="22"/>
                <w:lang w:val="en-NZ" w:eastAsia="en-US"/>
              </w:rPr>
              <w:t xml:space="preserve">forfeiting </w:t>
            </w:r>
          </w:p>
          <w:p w14:paraId="74112B2F" w14:textId="77777777" w:rsidR="0075710B" w:rsidRPr="0081722A" w:rsidRDefault="0075710B" w:rsidP="00D21275">
            <w:pPr>
              <w:numPr>
                <w:ilvl w:val="0"/>
                <w:numId w:val="29"/>
              </w:numPr>
              <w:spacing w:after="240" w:line="276" w:lineRule="auto"/>
              <w:contextualSpacing/>
              <w:rPr>
                <w:rFonts w:cs="Arial"/>
                <w:color w:val="000000"/>
                <w:sz w:val="22"/>
                <w:szCs w:val="22"/>
                <w:lang w:val="en-NZ" w:eastAsia="en-US"/>
              </w:rPr>
            </w:pPr>
            <w:r w:rsidRPr="0081722A">
              <w:rPr>
                <w:rFonts w:cs="Arial"/>
                <w:bCs/>
                <w:color w:val="000000"/>
                <w:sz w:val="22"/>
                <w:szCs w:val="22"/>
                <w:lang w:val="en-NZ" w:eastAsia="en-US"/>
              </w:rPr>
              <w:t>structured commodity finance and export/agent finance</w:t>
            </w:r>
          </w:p>
          <w:p w14:paraId="51B2B2F6" w14:textId="77777777" w:rsidR="0075710B" w:rsidRPr="0081722A" w:rsidRDefault="0075710B" w:rsidP="00D21275">
            <w:pPr>
              <w:numPr>
                <w:ilvl w:val="0"/>
                <w:numId w:val="29"/>
              </w:numPr>
              <w:spacing w:after="240" w:line="276" w:lineRule="auto"/>
              <w:contextualSpacing/>
              <w:rPr>
                <w:rFonts w:cs="Arial"/>
                <w:color w:val="000000"/>
                <w:sz w:val="22"/>
                <w:szCs w:val="22"/>
                <w:lang w:val="en-NZ" w:eastAsia="en-US"/>
              </w:rPr>
            </w:pPr>
            <w:r w:rsidRPr="0081722A">
              <w:rPr>
                <w:rFonts w:cs="Arial"/>
                <w:bCs/>
                <w:color w:val="000000"/>
                <w:sz w:val="22"/>
                <w:szCs w:val="22"/>
                <w:lang w:val="en-NZ" w:eastAsia="en-US"/>
              </w:rPr>
              <w:t>related services.</w:t>
            </w:r>
          </w:p>
          <w:p w14:paraId="4F887A88" w14:textId="77777777" w:rsidR="0075710B" w:rsidRPr="0081722A" w:rsidRDefault="0075710B" w:rsidP="00D21275">
            <w:pPr>
              <w:spacing w:after="240" w:line="276" w:lineRule="auto"/>
              <w:ind w:left="360"/>
              <w:contextualSpacing/>
              <w:rPr>
                <w:rFonts w:cs="Arial"/>
                <w:color w:val="000000"/>
                <w:sz w:val="22"/>
                <w:szCs w:val="22"/>
                <w:lang w:val="en-NZ" w:eastAsia="en-US"/>
              </w:rPr>
            </w:pPr>
          </w:p>
        </w:tc>
      </w:tr>
      <w:tr w:rsidR="0075710B" w:rsidRPr="009C0B46" w14:paraId="440B3573"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02FCF89" w14:textId="77777777" w:rsidR="0075710B" w:rsidRPr="0081722A" w:rsidRDefault="0075710B" w:rsidP="00D21275">
            <w:pPr>
              <w:spacing w:after="240" w:line="276" w:lineRule="auto"/>
              <w:rPr>
                <w:rFonts w:cs="Arial"/>
                <w:sz w:val="22"/>
                <w:szCs w:val="22"/>
                <w:lang w:val="en-NZ" w:eastAsia="en-US"/>
              </w:rPr>
            </w:pPr>
          </w:p>
        </w:tc>
        <w:tc>
          <w:tcPr>
            <w:tcW w:w="9728" w:type="dxa"/>
            <w:gridSpan w:val="6"/>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5396E2B" w14:textId="1D278F79" w:rsidR="0075710B" w:rsidRPr="0081722A" w:rsidRDefault="0075710B" w:rsidP="00D21275">
            <w:pPr>
              <w:spacing w:after="240" w:line="276" w:lineRule="auto"/>
              <w:rPr>
                <w:rFonts w:cs="Arial"/>
                <w:b/>
                <w:color w:val="000000"/>
                <w:sz w:val="22"/>
                <w:szCs w:val="22"/>
                <w:lang w:val="en-NZ" w:eastAsia="en-US"/>
              </w:rPr>
            </w:pPr>
            <w:r w:rsidRPr="0081722A">
              <w:rPr>
                <w:rFonts w:cs="Arial"/>
                <w:b/>
                <w:color w:val="000000"/>
                <w:sz w:val="22"/>
                <w:szCs w:val="22"/>
                <w:u w:val="single"/>
                <w:lang w:val="en-NZ" w:eastAsia="en-US"/>
              </w:rPr>
              <w:t xml:space="preserve">Service </w:t>
            </w:r>
            <w:r w:rsidR="00346E44">
              <w:rPr>
                <w:rFonts w:cs="Arial"/>
                <w:b/>
                <w:color w:val="000000"/>
                <w:sz w:val="22"/>
                <w:szCs w:val="22"/>
                <w:u w:val="single"/>
                <w:lang w:val="en-NZ" w:eastAsia="en-US"/>
              </w:rPr>
              <w:t>p</w:t>
            </w:r>
            <w:r w:rsidRPr="0081722A">
              <w:rPr>
                <w:rFonts w:cs="Arial"/>
                <w:b/>
                <w:color w:val="000000"/>
                <w:sz w:val="22"/>
                <w:szCs w:val="22"/>
                <w:u w:val="single"/>
                <w:lang w:val="en-NZ" w:eastAsia="en-US"/>
              </w:rPr>
              <w:t>rovision</w:t>
            </w:r>
          </w:p>
        </w:tc>
      </w:tr>
      <w:tr w:rsidR="0075710B" w:rsidRPr="009C0B46" w14:paraId="282F4E52"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D0E4AA0"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17</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851D1C4"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Debt collection</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65E90692" w14:textId="77777777" w:rsidR="0075710B" w:rsidRPr="0081722A" w:rsidRDefault="0075710B" w:rsidP="00D21275">
            <w:pPr>
              <w:spacing w:after="240" w:line="276" w:lineRule="auto"/>
              <w:rPr>
                <w:rFonts w:cs="Arial"/>
                <w:sz w:val="22"/>
                <w:szCs w:val="22"/>
                <w:lang w:val="en-NZ" w:eastAsia="en-US"/>
              </w:rPr>
            </w:pPr>
            <w:r w:rsidRPr="0081722A">
              <w:rPr>
                <w:rFonts w:cs="Arial"/>
                <w:color w:val="000000"/>
                <w:sz w:val="22"/>
                <w:szCs w:val="22"/>
                <w:lang w:val="en-NZ" w:eastAsia="en-US"/>
              </w:rPr>
              <w:t>Please note that debt collection services are exempt from the Act under regulation 22 of the Anti-Money Laundering and Countering Financing of Terrorism (Exemptions) Regulations 2011. For activities not exempt from the Act,</w:t>
            </w:r>
            <w:r w:rsidRPr="0081722A">
              <w:rPr>
                <w:rFonts w:cs="Arial"/>
                <w:bCs/>
                <w:sz w:val="22"/>
                <w:szCs w:val="22"/>
                <w:lang w:val="en-NZ" w:eastAsia="en-US"/>
              </w:rPr>
              <w:t xml:space="preserve"> include fees or other revenue associated with debt collection. </w:t>
            </w:r>
            <w:r w:rsidRPr="0081722A">
              <w:rPr>
                <w:rFonts w:cs="Arial"/>
                <w:sz w:val="22"/>
                <w:szCs w:val="22"/>
                <w:lang w:val="en-NZ" w:eastAsia="en-US"/>
              </w:rPr>
              <w:t xml:space="preserve"> </w:t>
            </w:r>
          </w:p>
          <w:p w14:paraId="37ADFBFC" w14:textId="77777777" w:rsidR="0075710B" w:rsidRPr="0081722A" w:rsidRDefault="0075710B" w:rsidP="00D21275">
            <w:pPr>
              <w:tabs>
                <w:tab w:val="left" w:pos="0"/>
              </w:tabs>
              <w:spacing w:after="240" w:line="276" w:lineRule="auto"/>
              <w:rPr>
                <w:rFonts w:cs="Arial"/>
                <w:bCs/>
                <w:sz w:val="22"/>
                <w:szCs w:val="22"/>
                <w:lang w:val="en-NZ" w:eastAsia="en-US"/>
              </w:rPr>
            </w:pPr>
            <w:r w:rsidRPr="0081722A">
              <w:rPr>
                <w:rFonts w:cs="Arial"/>
                <w:bCs/>
                <w:sz w:val="22"/>
                <w:szCs w:val="22"/>
                <w:lang w:val="en-NZ" w:eastAsia="en-US"/>
              </w:rPr>
              <w:t>This means the collection of debt by a person other than:</w:t>
            </w:r>
          </w:p>
          <w:p w14:paraId="28A8D06F" w14:textId="262C0AE3" w:rsidR="0075710B" w:rsidRPr="0081722A" w:rsidRDefault="0075710B" w:rsidP="00D21275">
            <w:pPr>
              <w:numPr>
                <w:ilvl w:val="0"/>
                <w:numId w:val="35"/>
              </w:numPr>
              <w:spacing w:after="240" w:line="276" w:lineRule="auto"/>
              <w:contextualSpacing/>
              <w:rPr>
                <w:rFonts w:cs="Arial"/>
                <w:bCs/>
                <w:sz w:val="22"/>
                <w:szCs w:val="22"/>
                <w:lang w:val="en-NZ" w:eastAsia="en-US"/>
              </w:rPr>
            </w:pPr>
            <w:r w:rsidRPr="0081722A">
              <w:rPr>
                <w:rFonts w:cs="Arial"/>
                <w:bCs/>
                <w:sz w:val="22"/>
                <w:szCs w:val="22"/>
                <w:lang w:val="en-NZ" w:eastAsia="en-US"/>
              </w:rPr>
              <w:t>the creditor to whom it is owed</w:t>
            </w:r>
            <w:r w:rsidR="007D3BDC">
              <w:rPr>
                <w:rFonts w:cs="Arial"/>
                <w:bCs/>
                <w:sz w:val="22"/>
                <w:szCs w:val="22"/>
                <w:lang w:val="en-NZ" w:eastAsia="en-US"/>
              </w:rPr>
              <w:t>;</w:t>
            </w:r>
            <w:r w:rsidRPr="0081722A">
              <w:rPr>
                <w:rFonts w:cs="Arial"/>
                <w:bCs/>
                <w:sz w:val="22"/>
                <w:szCs w:val="22"/>
                <w:lang w:val="en-NZ" w:eastAsia="en-US"/>
              </w:rPr>
              <w:t xml:space="preserve"> or</w:t>
            </w:r>
          </w:p>
          <w:p w14:paraId="6F50FCA7" w14:textId="77777777" w:rsidR="0075710B" w:rsidRPr="0081722A" w:rsidRDefault="0075710B" w:rsidP="00D21275">
            <w:pPr>
              <w:numPr>
                <w:ilvl w:val="0"/>
                <w:numId w:val="35"/>
              </w:numPr>
              <w:spacing w:after="240" w:line="276" w:lineRule="auto"/>
              <w:contextualSpacing/>
              <w:rPr>
                <w:rFonts w:cs="Arial"/>
                <w:bCs/>
                <w:sz w:val="22"/>
                <w:szCs w:val="22"/>
                <w:lang w:val="en-NZ" w:eastAsia="en-US"/>
              </w:rPr>
            </w:pPr>
            <w:r w:rsidRPr="0081722A">
              <w:rPr>
                <w:rFonts w:cs="Arial"/>
                <w:bCs/>
                <w:sz w:val="22"/>
                <w:szCs w:val="22"/>
                <w:lang w:val="en-NZ" w:eastAsia="en-US"/>
              </w:rPr>
              <w:t>to whom it was originally owed if it has been assigned.</w:t>
            </w:r>
          </w:p>
          <w:p w14:paraId="10F973B4" w14:textId="77777777" w:rsidR="0075710B" w:rsidRPr="0081722A" w:rsidRDefault="0075710B" w:rsidP="00D21275">
            <w:pPr>
              <w:spacing w:after="240" w:line="276" w:lineRule="auto"/>
              <w:rPr>
                <w:rFonts w:cs="Arial"/>
                <w:bCs/>
                <w:sz w:val="22"/>
                <w:szCs w:val="22"/>
                <w:lang w:val="en-NZ" w:eastAsia="en-US"/>
              </w:rPr>
            </w:pPr>
          </w:p>
          <w:p w14:paraId="4CD87C8F" w14:textId="77777777" w:rsidR="0075710B" w:rsidRPr="0081722A" w:rsidRDefault="0075710B" w:rsidP="00D21275">
            <w:pPr>
              <w:spacing w:after="240" w:line="276" w:lineRule="auto"/>
              <w:rPr>
                <w:rFonts w:cs="Arial"/>
                <w:bCs/>
                <w:sz w:val="22"/>
                <w:szCs w:val="22"/>
                <w:lang w:val="en-NZ" w:eastAsia="en-US"/>
              </w:rPr>
            </w:pPr>
            <w:r w:rsidRPr="0081722A">
              <w:rPr>
                <w:rFonts w:cs="Arial"/>
                <w:sz w:val="22"/>
                <w:szCs w:val="22"/>
                <w:lang w:val="en-NZ" w:eastAsia="en-US"/>
              </w:rPr>
              <w:t xml:space="preserve">Do not include the value of debt which you have not successfully </w:t>
            </w:r>
            <w:proofErr w:type="gramStart"/>
            <w:r w:rsidRPr="0081722A">
              <w:rPr>
                <w:rFonts w:cs="Arial"/>
                <w:sz w:val="22"/>
                <w:szCs w:val="22"/>
                <w:lang w:val="en-NZ" w:eastAsia="en-US"/>
              </w:rPr>
              <w:t>collected</w:t>
            </w:r>
            <w:proofErr w:type="gramEnd"/>
            <w:r w:rsidRPr="0081722A">
              <w:rPr>
                <w:rFonts w:cs="Arial"/>
                <w:sz w:val="22"/>
                <w:szCs w:val="22"/>
                <w:lang w:val="en-NZ" w:eastAsia="en-US"/>
              </w:rPr>
              <w:t xml:space="preserve"> or which otherwise does not form part of your revenue.</w:t>
            </w:r>
          </w:p>
        </w:tc>
      </w:tr>
      <w:tr w:rsidR="0075710B" w:rsidRPr="009C0B46" w14:paraId="641092AC"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39DC677F"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18</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77B4675"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Factoring services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2F4ACFBF" w14:textId="77777777" w:rsidR="0075710B" w:rsidRPr="0081722A" w:rsidRDefault="0075710B" w:rsidP="00D21275">
            <w:pPr>
              <w:tabs>
                <w:tab w:val="left" w:pos="5280"/>
              </w:tabs>
              <w:spacing w:after="240" w:line="276" w:lineRule="auto"/>
              <w:rPr>
                <w:rFonts w:cs="Arial"/>
                <w:color w:val="000000"/>
                <w:sz w:val="22"/>
                <w:szCs w:val="22"/>
                <w:lang w:val="en-NZ" w:eastAsia="en-US"/>
              </w:rPr>
            </w:pPr>
            <w:r w:rsidRPr="0081722A">
              <w:rPr>
                <w:rFonts w:cs="Arial"/>
                <w:color w:val="000000"/>
                <w:sz w:val="22"/>
                <w:szCs w:val="22"/>
                <w:lang w:val="en-NZ" w:eastAsia="en-US"/>
              </w:rPr>
              <w:t>Include fees or other revenue associated with the purchase of accounts receivable (i.e. invoices) from a third party at a discount (with or without recourse).</w:t>
            </w:r>
          </w:p>
        </w:tc>
      </w:tr>
      <w:tr w:rsidR="0075710B" w:rsidRPr="009C0B46" w14:paraId="473D5F4C"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6AD7CAD7"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19</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38D8BB2"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Cash transport or courier services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18351398" w14:textId="11B7DCF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Include fees or other revenue associated with the movement of cash within, into or out of New Zealand, or receipt of cash from outside New Zealand. Include bearer-negotiable instruments and domestic cash transport services.  Include fees or other revenue associated with these services, but not the value of all cash and/or bearer instruments transported if these amounts would not normally be considered ‘revenue’ for your business.</w:t>
            </w:r>
          </w:p>
        </w:tc>
      </w:tr>
      <w:tr w:rsidR="0075710B" w:rsidRPr="009C0B46" w14:paraId="66E4C335"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187DBF7A"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20</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B276F22"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Safe deposit boxes, cash storage</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22DF2D97" w14:textId="55A4B88F"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Include fees or other revenue associated with the provision of secure containers, including those held within a larger safe or vault. Do not include the value of all physical currency, and bearer-negotiable instruments held if</w:t>
            </w:r>
            <w:r w:rsidRPr="0081722A">
              <w:rPr>
                <w:rFonts w:cs="Arial"/>
                <w:sz w:val="22"/>
                <w:szCs w:val="22"/>
                <w:lang w:val="en-NZ" w:eastAsia="en-US"/>
              </w:rPr>
              <w:t xml:space="preserve"> </w:t>
            </w:r>
            <w:r w:rsidRPr="0081722A">
              <w:rPr>
                <w:rFonts w:cs="Arial"/>
                <w:color w:val="000000"/>
                <w:sz w:val="22"/>
                <w:szCs w:val="22"/>
                <w:lang w:val="en-NZ" w:eastAsia="en-US"/>
              </w:rPr>
              <w:t>these amounts would not normally be considered ‘revenue’ for your business.</w:t>
            </w:r>
          </w:p>
        </w:tc>
      </w:tr>
      <w:tr w:rsidR="0075710B" w:rsidRPr="009C0B46" w14:paraId="7F5B8BB5"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121C1C9"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21</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7142DB0"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 xml:space="preserve">Payroll remittance services </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1C29818C" w14:textId="6640E459" w:rsidR="0075710B" w:rsidRPr="009A5705" w:rsidRDefault="0075710B" w:rsidP="00D21275">
            <w:pPr>
              <w:spacing w:after="240" w:line="276" w:lineRule="auto"/>
              <w:rPr>
                <w:rFonts w:cs="Arial"/>
                <w:sz w:val="22"/>
                <w:szCs w:val="22"/>
                <w:lang w:val="en-NZ" w:eastAsia="en-US"/>
              </w:rPr>
            </w:pPr>
            <w:r w:rsidRPr="0081722A">
              <w:rPr>
                <w:rFonts w:cs="Arial"/>
                <w:bCs/>
                <w:sz w:val="22"/>
                <w:szCs w:val="22"/>
                <w:lang w:val="en-NZ" w:eastAsia="en-US"/>
              </w:rPr>
              <w:t>Include fees or other revenue associated with m</w:t>
            </w:r>
            <w:r w:rsidRPr="0081722A">
              <w:rPr>
                <w:rFonts w:cs="Arial"/>
                <w:sz w:val="22"/>
                <w:szCs w:val="22"/>
                <w:lang w:val="en-NZ" w:eastAsia="en-US"/>
              </w:rPr>
              <w:t>anagement of the transfer of funds between the accounts of the employer and its employees. Do not include payroll administration services, for example the generation of payroll information including calculating payments and PAYE deductions. Do not include the value of all transfers made if these amounts would not normally be considered</w:t>
            </w:r>
            <w:r w:rsidR="009A5705">
              <w:rPr>
                <w:rFonts w:cs="Arial"/>
                <w:sz w:val="22"/>
                <w:szCs w:val="22"/>
                <w:lang w:val="en-NZ" w:eastAsia="en-US"/>
              </w:rPr>
              <w:t xml:space="preserve"> </w:t>
            </w:r>
            <w:r w:rsidRPr="0081722A">
              <w:rPr>
                <w:rFonts w:cs="Arial"/>
                <w:sz w:val="22"/>
                <w:szCs w:val="22"/>
                <w:lang w:val="en-NZ" w:eastAsia="en-US"/>
              </w:rPr>
              <w:t>‘revenue’ for your business.</w:t>
            </w:r>
          </w:p>
        </w:tc>
      </w:tr>
      <w:tr w:rsidR="0075710B" w:rsidRPr="009C0B46" w14:paraId="6575243F"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60B9344"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22</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51D82ED"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Securities registry duties and other fiduciary duties associated with securities/debt issuance</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4834953D"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Please note that securities registry services are exempt from the Act under regulation 21 of the Anti-Money Laundering and Countering Financing of Terrorism (Exemptions) Regulati</w:t>
            </w:r>
            <w:r w:rsidR="00D375C0" w:rsidRPr="009C0B46">
              <w:rPr>
                <w:rFonts w:cs="Arial"/>
                <w:color w:val="000000"/>
                <w:sz w:val="22"/>
                <w:szCs w:val="22"/>
                <w:lang w:val="en-NZ" w:eastAsia="en-US"/>
              </w:rPr>
              <w:t>ons 2011.</w:t>
            </w:r>
          </w:p>
          <w:p w14:paraId="244E2884"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 xml:space="preserve">For activities not exempt from the Act, include fees or other revenue associated with the provision of registry and management services to an issuer or collective investment scheme. Also include the maintenance of a securities register, the recording of securities transfers, and administrative services for corporate actions or general funds management. </w:t>
            </w:r>
          </w:p>
        </w:tc>
      </w:tr>
      <w:tr w:rsidR="0075710B" w:rsidRPr="009C0B46" w14:paraId="5C5F758F"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59FC6BFD" w14:textId="77777777" w:rsidR="0075710B" w:rsidRPr="0081722A" w:rsidRDefault="0075710B" w:rsidP="00D21275">
            <w:pPr>
              <w:spacing w:after="240" w:line="276" w:lineRule="auto"/>
              <w:rPr>
                <w:rFonts w:cs="Arial"/>
                <w:sz w:val="22"/>
                <w:szCs w:val="22"/>
                <w:lang w:val="en-NZ" w:eastAsia="en-US"/>
              </w:rPr>
            </w:pPr>
          </w:p>
        </w:tc>
        <w:tc>
          <w:tcPr>
            <w:tcW w:w="9728" w:type="dxa"/>
            <w:gridSpan w:val="6"/>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43C7A05A" w14:textId="77777777" w:rsidR="0075710B" w:rsidRPr="0081722A" w:rsidRDefault="0075710B" w:rsidP="00D21275">
            <w:pPr>
              <w:spacing w:after="240" w:line="276" w:lineRule="auto"/>
              <w:rPr>
                <w:rFonts w:cs="Arial"/>
                <w:b/>
                <w:color w:val="000000"/>
                <w:sz w:val="22"/>
                <w:szCs w:val="22"/>
                <w:lang w:val="en-NZ" w:eastAsia="en-US"/>
              </w:rPr>
            </w:pPr>
            <w:r w:rsidRPr="0081722A">
              <w:rPr>
                <w:rFonts w:cs="Arial"/>
                <w:b/>
                <w:color w:val="000000"/>
                <w:sz w:val="22"/>
                <w:szCs w:val="22"/>
                <w:u w:val="single"/>
                <w:lang w:val="en-NZ" w:eastAsia="en-US"/>
              </w:rPr>
              <w:t>Cash and card services</w:t>
            </w:r>
          </w:p>
        </w:tc>
      </w:tr>
      <w:tr w:rsidR="0075710B" w:rsidRPr="009C0B46" w14:paraId="0A6A43C1"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552DD91F"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23</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AEF62DC" w14:textId="5D9B9C3D" w:rsidR="0075710B" w:rsidRPr="00296AA6" w:rsidRDefault="0075710B" w:rsidP="00D21275">
            <w:pPr>
              <w:spacing w:after="240" w:line="276" w:lineRule="auto"/>
              <w:rPr>
                <w:rFonts w:cs="Arial"/>
                <w:sz w:val="22"/>
                <w:szCs w:val="22"/>
                <w:lang w:val="en-NZ" w:eastAsia="en-US"/>
              </w:rPr>
            </w:pPr>
            <w:r w:rsidRPr="00296AA6">
              <w:rPr>
                <w:rFonts w:cs="Arial"/>
                <w:sz w:val="22"/>
                <w:szCs w:val="22"/>
                <w:lang w:val="en-NZ" w:eastAsia="en-US"/>
              </w:rPr>
              <w:t>Credit cards (</w:t>
            </w:r>
            <w:r w:rsidR="00C2441C" w:rsidRPr="00296AA6">
              <w:rPr>
                <w:rFonts w:cs="Arial"/>
                <w:sz w:val="22"/>
                <w:szCs w:val="22"/>
                <w:lang w:val="en-NZ" w:eastAsia="en-US"/>
              </w:rPr>
              <w:t xml:space="preserve">as </w:t>
            </w:r>
            <w:r w:rsidR="00EB2FDD" w:rsidRPr="00296AA6">
              <w:rPr>
                <w:rFonts w:cs="Arial"/>
                <w:sz w:val="22"/>
                <w:szCs w:val="22"/>
                <w:lang w:val="en-NZ" w:eastAsia="en-US"/>
              </w:rPr>
              <w:t xml:space="preserve">card </w:t>
            </w:r>
            <w:r w:rsidR="00C2441C" w:rsidRPr="00296AA6">
              <w:rPr>
                <w:rFonts w:cs="Arial"/>
                <w:sz w:val="22"/>
                <w:szCs w:val="22"/>
                <w:lang w:val="en-NZ" w:eastAsia="en-US"/>
              </w:rPr>
              <w:t>issuer only)</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2CB081A4" w14:textId="77777777" w:rsidR="0075710B" w:rsidRPr="00296AA6" w:rsidRDefault="0075710B" w:rsidP="00D21275">
            <w:pPr>
              <w:spacing w:after="240" w:line="276" w:lineRule="auto"/>
              <w:rPr>
                <w:rFonts w:cs="Arial"/>
                <w:sz w:val="22"/>
                <w:szCs w:val="22"/>
                <w:lang w:val="en-NZ" w:eastAsia="en-US"/>
              </w:rPr>
            </w:pPr>
            <w:r w:rsidRPr="00296AA6">
              <w:rPr>
                <w:rFonts w:cs="Arial"/>
                <w:sz w:val="22"/>
                <w:szCs w:val="22"/>
                <w:lang w:val="en-NZ" w:eastAsia="en-US"/>
              </w:rPr>
              <w:t>Include fees or other revenue associated with acting as an issuer of any card offering a line of credit. Exclude debit cards, cash cards and pre-paid cards.</w:t>
            </w:r>
          </w:p>
        </w:tc>
      </w:tr>
      <w:tr w:rsidR="0075710B" w:rsidRPr="009C0B46" w14:paraId="22013D37"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29B5E80E"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24</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294299E" w14:textId="02006881" w:rsidR="0075710B" w:rsidRPr="00296AA6" w:rsidRDefault="0075710B" w:rsidP="00D21275">
            <w:pPr>
              <w:spacing w:after="240" w:line="276" w:lineRule="auto"/>
              <w:rPr>
                <w:rFonts w:cs="Arial"/>
                <w:sz w:val="22"/>
                <w:szCs w:val="22"/>
                <w:lang w:val="en-NZ" w:eastAsia="en-US"/>
              </w:rPr>
            </w:pPr>
            <w:r w:rsidRPr="00296AA6">
              <w:rPr>
                <w:rFonts w:cs="Arial"/>
                <w:sz w:val="22"/>
                <w:szCs w:val="22"/>
                <w:lang w:val="en-NZ" w:eastAsia="en-US"/>
              </w:rPr>
              <w:t>Credit cards (</w:t>
            </w:r>
            <w:r w:rsidR="00FB7B7B" w:rsidRPr="00296AA6">
              <w:rPr>
                <w:rFonts w:cs="Arial"/>
                <w:sz w:val="22"/>
                <w:szCs w:val="22"/>
                <w:lang w:val="en-NZ" w:eastAsia="en-US"/>
              </w:rPr>
              <w:t>all other roles</w:t>
            </w:r>
            <w:r w:rsidRPr="00296AA6">
              <w:rPr>
                <w:rFonts w:cs="Arial"/>
                <w:sz w:val="22"/>
                <w:szCs w:val="22"/>
                <w:lang w:val="en-NZ" w:eastAsia="en-US"/>
              </w:rPr>
              <w:t>)</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490D65A5" w14:textId="4C17B129" w:rsidR="0075710B" w:rsidRPr="00296AA6" w:rsidRDefault="0075710B" w:rsidP="00D21275">
            <w:pPr>
              <w:spacing w:after="240" w:line="276" w:lineRule="auto"/>
              <w:rPr>
                <w:rFonts w:cs="Arial"/>
                <w:sz w:val="22"/>
                <w:szCs w:val="22"/>
                <w:lang w:val="en-NZ" w:eastAsia="en-US"/>
              </w:rPr>
            </w:pPr>
            <w:r w:rsidRPr="00296AA6">
              <w:rPr>
                <w:rFonts w:cs="Arial"/>
                <w:sz w:val="22"/>
                <w:szCs w:val="22"/>
                <w:lang w:val="en-NZ" w:eastAsia="en-US"/>
              </w:rPr>
              <w:t>Include fees or other revenue associated with acting as a processor of any card offering a line of credit</w:t>
            </w:r>
            <w:r w:rsidR="00401579" w:rsidRPr="00296AA6">
              <w:rPr>
                <w:rFonts w:cs="Arial"/>
                <w:sz w:val="22"/>
                <w:szCs w:val="22"/>
                <w:lang w:val="en-NZ" w:eastAsia="en-US"/>
              </w:rPr>
              <w:t xml:space="preserve"> </w:t>
            </w:r>
            <w:r w:rsidR="007B6BEE" w:rsidRPr="00296AA6">
              <w:rPr>
                <w:rFonts w:cs="Arial"/>
                <w:sz w:val="22"/>
                <w:szCs w:val="22"/>
                <w:lang w:val="en-NZ" w:eastAsia="en-US"/>
              </w:rPr>
              <w:t>and all other roles.</w:t>
            </w:r>
            <w:r w:rsidR="00180AFD" w:rsidRPr="00296AA6">
              <w:rPr>
                <w:rFonts w:cs="Arial"/>
                <w:sz w:val="22"/>
                <w:szCs w:val="22"/>
                <w:lang w:val="en-NZ" w:eastAsia="en-US"/>
              </w:rPr>
              <w:t xml:space="preserve"> </w:t>
            </w:r>
            <w:r w:rsidRPr="00296AA6">
              <w:rPr>
                <w:rFonts w:cs="Arial"/>
                <w:sz w:val="22"/>
                <w:szCs w:val="22"/>
                <w:lang w:val="en-NZ" w:eastAsia="en-US"/>
              </w:rPr>
              <w:t xml:space="preserve">Exclude debit cards, cash cards and pre-paid cards. </w:t>
            </w:r>
          </w:p>
        </w:tc>
      </w:tr>
      <w:tr w:rsidR="0075710B" w:rsidRPr="009C0B46" w14:paraId="0594F5B7"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24962B64"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25</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00B6EF3" w14:textId="77777777" w:rsidR="0075710B" w:rsidRPr="00296AA6" w:rsidRDefault="0075710B" w:rsidP="00D21275">
            <w:pPr>
              <w:spacing w:after="240" w:line="276" w:lineRule="auto"/>
              <w:rPr>
                <w:rFonts w:cs="Arial"/>
                <w:sz w:val="22"/>
                <w:szCs w:val="22"/>
                <w:lang w:val="en-NZ" w:eastAsia="en-US"/>
              </w:rPr>
            </w:pPr>
            <w:r w:rsidRPr="00296AA6">
              <w:rPr>
                <w:rFonts w:cs="Arial"/>
                <w:sz w:val="22"/>
                <w:szCs w:val="22"/>
                <w:lang w:val="en-NZ" w:eastAsia="en-US"/>
              </w:rPr>
              <w:t xml:space="preserve">Card merchant facilities </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41AC2F07" w14:textId="77777777" w:rsidR="0075710B" w:rsidRPr="00296AA6" w:rsidRDefault="0075710B" w:rsidP="00D21275">
            <w:pPr>
              <w:spacing w:after="240" w:line="276" w:lineRule="auto"/>
              <w:rPr>
                <w:rFonts w:cs="Arial"/>
                <w:sz w:val="22"/>
                <w:szCs w:val="22"/>
                <w:lang w:val="en-NZ" w:eastAsia="en-US"/>
              </w:rPr>
            </w:pPr>
            <w:r w:rsidRPr="00296AA6">
              <w:rPr>
                <w:rFonts w:cs="Arial"/>
                <w:sz w:val="22"/>
                <w:szCs w:val="22"/>
                <w:lang w:val="en-NZ" w:eastAsia="en-US"/>
              </w:rPr>
              <w:t>Include fees or other revenue associated with offering card facilities, including mobile terminal facilities.</w:t>
            </w:r>
          </w:p>
        </w:tc>
      </w:tr>
      <w:tr w:rsidR="0075710B" w:rsidRPr="009C0B46" w14:paraId="7673FE50"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3EA31C9C"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26</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28D702E"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Cash transactions (excluding ATM withdrawals, foreign currency)</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57155094" w14:textId="64B5D0C9"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Include fees or other revenue associated with over the counter, face-to-face and all other channels where cash is handled (except ATMs and f</w:t>
            </w:r>
            <w:r w:rsidR="007B23F0" w:rsidRPr="009C0B46">
              <w:rPr>
                <w:rFonts w:cs="Arial"/>
                <w:color w:val="000000"/>
                <w:sz w:val="22"/>
                <w:szCs w:val="22"/>
                <w:lang w:val="en-NZ" w:eastAsia="en-US"/>
              </w:rPr>
              <w:t xml:space="preserve">oreign currency transactions). </w:t>
            </w:r>
          </w:p>
          <w:p w14:paraId="67C11C9F" w14:textId="77B9793C"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Make sure to include fees or other revenue associated with deposits and withdrawals of physical currency by existing customers and occasional transactions.</w:t>
            </w:r>
          </w:p>
        </w:tc>
      </w:tr>
      <w:tr w:rsidR="0075710B" w:rsidRPr="009C0B46" w14:paraId="7498895B"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5AF03B3F"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27</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D1DC736" w14:textId="77777777" w:rsidR="0075710B" w:rsidRPr="0081722A" w:rsidRDefault="0075710B" w:rsidP="00D21275">
            <w:pPr>
              <w:spacing w:after="240" w:line="276" w:lineRule="auto"/>
              <w:rPr>
                <w:rFonts w:cs="Arial"/>
                <w:sz w:val="22"/>
                <w:szCs w:val="22"/>
                <w:lang w:val="en-NZ" w:eastAsia="en-US"/>
              </w:rPr>
            </w:pPr>
            <w:r w:rsidRPr="0081722A">
              <w:rPr>
                <w:rFonts w:cs="Arial"/>
                <w:bCs/>
                <w:sz w:val="22"/>
                <w:szCs w:val="22"/>
                <w:lang w:val="en-NZ" w:eastAsia="en-US"/>
              </w:rPr>
              <w:t>Stored value instruments/cards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0A704EF8" w14:textId="216CD7F4"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Please note that some transactions involving stored value instruments/cards are excluded from the Act under regulation 15 of the Anti-Money Laundering and Countering Financing of Terrorism (</w:t>
            </w:r>
            <w:r w:rsidR="007B23F0" w:rsidRPr="009C0B46">
              <w:rPr>
                <w:rFonts w:cs="Arial"/>
                <w:color w:val="000000"/>
                <w:sz w:val="22"/>
                <w:szCs w:val="22"/>
                <w:lang w:val="en-NZ" w:eastAsia="en-US"/>
              </w:rPr>
              <w:t xml:space="preserve">Definitions) Regulations 2011. </w:t>
            </w:r>
          </w:p>
          <w:p w14:paraId="1192263C"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 xml:space="preserve">Include fees or other revenue associated with any portable device. This covers a gift facility that is capable of storing monetary value in a form that is not physical currency (regardless of whether the device is reloadable or able to be redeemed for cash), including: </w:t>
            </w:r>
          </w:p>
          <w:p w14:paraId="2ED190BB" w14:textId="2BA23A90"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i) a portable device whose value, or associated value, is transferable to a third party or is able to be remitted</w:t>
            </w:r>
            <w:r w:rsidR="000B71B0">
              <w:rPr>
                <w:rFonts w:cs="Arial"/>
                <w:color w:val="000000"/>
                <w:sz w:val="22"/>
                <w:szCs w:val="22"/>
                <w:lang w:val="en-NZ" w:eastAsia="en-US"/>
              </w:rPr>
              <w:t>;</w:t>
            </w:r>
          </w:p>
          <w:p w14:paraId="38AA33F8"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 xml:space="preserve">ii) any account or other arrangement associated with the value stored on the device (does not include a credit card or a debit card). </w:t>
            </w:r>
          </w:p>
        </w:tc>
      </w:tr>
      <w:tr w:rsidR="0075710B" w:rsidRPr="009C0B46" w14:paraId="3B6FF5E2"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ADA6737" w14:textId="77777777" w:rsidR="0075710B" w:rsidRPr="0081722A" w:rsidRDefault="0075710B" w:rsidP="00D21275">
            <w:pPr>
              <w:spacing w:after="240" w:line="276" w:lineRule="auto"/>
              <w:rPr>
                <w:rFonts w:cs="Arial"/>
                <w:sz w:val="22"/>
                <w:szCs w:val="22"/>
                <w:lang w:val="en-NZ" w:eastAsia="en-US"/>
              </w:rPr>
            </w:pPr>
          </w:p>
        </w:tc>
        <w:tc>
          <w:tcPr>
            <w:tcW w:w="9728" w:type="dxa"/>
            <w:gridSpan w:val="6"/>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47B665E6"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b/>
                <w:color w:val="000000"/>
                <w:sz w:val="22"/>
                <w:szCs w:val="22"/>
                <w:u w:val="single"/>
                <w:lang w:val="en-NZ" w:eastAsia="en-US"/>
              </w:rPr>
              <w:t>Investing</w:t>
            </w:r>
            <w:r w:rsidRPr="0081722A">
              <w:rPr>
                <w:rFonts w:cs="Arial"/>
                <w:color w:val="000000"/>
                <w:sz w:val="22"/>
                <w:szCs w:val="22"/>
                <w:u w:val="single"/>
                <w:lang w:val="en-NZ" w:eastAsia="en-US"/>
              </w:rPr>
              <w:t xml:space="preserve"> </w:t>
            </w:r>
          </w:p>
        </w:tc>
      </w:tr>
      <w:tr w:rsidR="0075710B" w:rsidRPr="009C0B46" w14:paraId="5BF06788" w14:textId="77777777" w:rsidTr="0019498E">
        <w:tblPrEx>
          <w:tblLook w:val="01E0" w:firstRow="1" w:lastRow="1" w:firstColumn="1" w:lastColumn="1" w:noHBand="0" w:noVBand="0"/>
        </w:tblPrEx>
        <w:trPr>
          <w:cantSplit/>
          <w:trHeight w:val="18"/>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138A3F6"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28</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4F6EB70" w14:textId="77777777" w:rsidR="0075710B" w:rsidRPr="0081722A" w:rsidRDefault="0075710B" w:rsidP="00D21275">
            <w:pPr>
              <w:spacing w:after="240" w:line="276" w:lineRule="auto"/>
              <w:rPr>
                <w:rFonts w:cs="Arial"/>
                <w:sz w:val="22"/>
                <w:szCs w:val="22"/>
                <w:lang w:val="en-NZ" w:eastAsia="en-US"/>
              </w:rPr>
            </w:pPr>
            <w:proofErr w:type="spellStart"/>
            <w:r w:rsidRPr="0081722A">
              <w:rPr>
                <w:rFonts w:cs="Arial"/>
                <w:sz w:val="22"/>
                <w:szCs w:val="22"/>
                <w:lang w:val="en-NZ" w:eastAsia="en-US"/>
              </w:rPr>
              <w:t>Sharebroking</w:t>
            </w:r>
            <w:proofErr w:type="spellEnd"/>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0FB2DDB7"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Include fees or other revenue associated with entering into or trading on an exchange (as a broker), in an over-the-counter market, or otherwise, in securities, contracts, financial arrangements and all other instruments.</w:t>
            </w:r>
          </w:p>
        </w:tc>
      </w:tr>
      <w:tr w:rsidR="0075710B" w:rsidRPr="009C0B46" w14:paraId="33F2F478" w14:textId="77777777" w:rsidTr="0019498E">
        <w:tblPrEx>
          <w:tblLook w:val="01E0" w:firstRow="1" w:lastRow="1" w:firstColumn="1" w:lastColumn="1" w:noHBand="0" w:noVBand="0"/>
        </w:tblPrEx>
        <w:trPr>
          <w:cantSplit/>
          <w:trHeight w:val="18"/>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0C0B322"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29</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BA4FA50"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Derivatives trading</w:t>
            </w:r>
          </w:p>
          <w:p w14:paraId="3323BC89" w14:textId="77777777" w:rsidR="0075710B" w:rsidRPr="0081722A" w:rsidRDefault="0075710B" w:rsidP="00D21275">
            <w:pPr>
              <w:spacing w:after="240" w:line="276" w:lineRule="auto"/>
              <w:rPr>
                <w:rFonts w:cs="Arial"/>
                <w:sz w:val="22"/>
                <w:szCs w:val="22"/>
                <w:lang w:val="en-NZ" w:eastAsia="en-US"/>
              </w:rPr>
            </w:pP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D0495C7" w14:textId="67A56782"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Include fees or revenue associated with trading derivatives contracts over-the-counter (OTC) or on an exchange (ETD/ excha</w:t>
            </w:r>
            <w:r w:rsidR="00A2345B" w:rsidRPr="009C0B46">
              <w:rPr>
                <w:rFonts w:cs="Arial"/>
                <w:color w:val="000000"/>
                <w:sz w:val="22"/>
                <w:szCs w:val="22"/>
                <w:lang w:val="en-NZ" w:eastAsia="en-US"/>
              </w:rPr>
              <w:t xml:space="preserve">nge traded </w:t>
            </w:r>
            <w:r w:rsidRPr="0081722A">
              <w:rPr>
                <w:rFonts w:cs="Arial"/>
                <w:color w:val="000000"/>
                <w:sz w:val="22"/>
                <w:szCs w:val="22"/>
                <w:lang w:val="en-NZ" w:eastAsia="en-US"/>
              </w:rPr>
              <w:t>derivatives)</w:t>
            </w:r>
            <w:r w:rsidR="000B71B0">
              <w:rPr>
                <w:rFonts w:cs="Arial"/>
                <w:color w:val="000000"/>
                <w:sz w:val="22"/>
                <w:szCs w:val="22"/>
                <w:lang w:val="en-NZ" w:eastAsia="en-US"/>
              </w:rPr>
              <w:t>.</w:t>
            </w:r>
            <w:r w:rsidRPr="0081722A">
              <w:rPr>
                <w:rFonts w:cs="Arial"/>
                <w:color w:val="000000"/>
                <w:sz w:val="22"/>
                <w:szCs w:val="22"/>
                <w:lang w:val="en-NZ" w:eastAsia="en-US"/>
              </w:rPr>
              <w:t xml:space="preserve"> </w:t>
            </w:r>
          </w:p>
        </w:tc>
      </w:tr>
      <w:tr w:rsidR="0075710B" w:rsidRPr="009C0B46" w14:paraId="78BB227A"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A997F22"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3</w:t>
            </w:r>
            <w:r w:rsidRPr="009C0B46">
              <w:rPr>
                <w:rFonts w:cs="Arial"/>
                <w:sz w:val="22"/>
                <w:szCs w:val="22"/>
                <w:lang w:val="en-NZ" w:eastAsia="en-US"/>
              </w:rPr>
              <w:t>0</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DAEDF2B" w14:textId="1E3F38CE" w:rsidR="0075710B" w:rsidRPr="0081722A" w:rsidRDefault="00384C1D" w:rsidP="00D21275">
            <w:pPr>
              <w:spacing w:after="240" w:line="276" w:lineRule="auto"/>
              <w:rPr>
                <w:rFonts w:cs="Arial"/>
                <w:sz w:val="22"/>
                <w:szCs w:val="22"/>
                <w:lang w:val="en-NZ" w:eastAsia="en-US"/>
              </w:rPr>
            </w:pPr>
            <w:r w:rsidRPr="0081722A">
              <w:rPr>
                <w:rFonts w:cs="Arial"/>
                <w:sz w:val="22"/>
                <w:szCs w:val="22"/>
                <w:lang w:val="en-NZ" w:eastAsia="en-US"/>
              </w:rPr>
              <w:t>Issuing derivatives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C4E1FD2"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sz w:val="22"/>
                <w:szCs w:val="22"/>
                <w:lang w:val="en-NZ" w:eastAsia="en-US"/>
              </w:rPr>
              <w:t>I</w:t>
            </w:r>
            <w:r w:rsidRPr="0081722A">
              <w:rPr>
                <w:rFonts w:cs="Arial"/>
                <w:color w:val="000000"/>
                <w:sz w:val="22"/>
                <w:szCs w:val="22"/>
                <w:lang w:val="en-NZ" w:eastAsia="en-US"/>
              </w:rPr>
              <w:t>nclude fees or other revenue associated with offering derivatives, including:</w:t>
            </w:r>
          </w:p>
          <w:p w14:paraId="5C27BAAA" w14:textId="77777777" w:rsidR="0075710B" w:rsidRPr="0081722A" w:rsidRDefault="0075710B" w:rsidP="00D21275">
            <w:pPr>
              <w:numPr>
                <w:ilvl w:val="0"/>
                <w:numId w:val="55"/>
              </w:numPr>
              <w:spacing w:after="240" w:line="276" w:lineRule="auto"/>
              <w:rPr>
                <w:rFonts w:cs="Arial"/>
                <w:color w:val="000000"/>
                <w:sz w:val="22"/>
                <w:szCs w:val="22"/>
                <w:lang w:val="en-NZ" w:eastAsia="en-US"/>
              </w:rPr>
            </w:pPr>
            <w:r w:rsidRPr="0081722A">
              <w:rPr>
                <w:rFonts w:cs="Arial"/>
                <w:color w:val="000000"/>
                <w:sz w:val="22"/>
                <w:szCs w:val="22"/>
                <w:lang w:val="en-NZ" w:eastAsia="en-US"/>
              </w:rPr>
              <w:t>futures contracts</w:t>
            </w:r>
          </w:p>
          <w:p w14:paraId="7B3103DD" w14:textId="77777777" w:rsidR="0075710B" w:rsidRPr="00E60412" w:rsidRDefault="0075710B" w:rsidP="00D21275">
            <w:pPr>
              <w:numPr>
                <w:ilvl w:val="0"/>
                <w:numId w:val="55"/>
              </w:numPr>
              <w:spacing w:after="240" w:line="276" w:lineRule="auto"/>
              <w:rPr>
                <w:rFonts w:cs="Arial"/>
                <w:sz w:val="22"/>
                <w:szCs w:val="22"/>
                <w:lang w:val="en-NZ" w:eastAsia="en-US"/>
              </w:rPr>
            </w:pPr>
            <w:r w:rsidRPr="0081722A">
              <w:rPr>
                <w:rFonts w:cs="Arial"/>
                <w:color w:val="000000"/>
                <w:sz w:val="22"/>
                <w:szCs w:val="22"/>
                <w:lang w:val="en-NZ" w:eastAsia="en-US"/>
              </w:rPr>
              <w:t xml:space="preserve">forward </w:t>
            </w:r>
            <w:r w:rsidRPr="00E60412">
              <w:rPr>
                <w:rFonts w:cs="Arial"/>
                <w:sz w:val="22"/>
                <w:szCs w:val="22"/>
                <w:lang w:val="en-NZ" w:eastAsia="en-US"/>
              </w:rPr>
              <w:t xml:space="preserve">agreements or options (including any cap, collar, floor or spread trade executed through options) </w:t>
            </w:r>
          </w:p>
          <w:p w14:paraId="226E3C02" w14:textId="3D1E513E" w:rsidR="0075710B" w:rsidRPr="00E60412" w:rsidRDefault="0075710B" w:rsidP="00D21275">
            <w:pPr>
              <w:numPr>
                <w:ilvl w:val="0"/>
                <w:numId w:val="55"/>
              </w:numPr>
              <w:spacing w:after="240" w:line="276" w:lineRule="auto"/>
              <w:rPr>
                <w:rFonts w:cs="Arial"/>
                <w:sz w:val="22"/>
                <w:szCs w:val="22"/>
                <w:lang w:val="en-NZ" w:eastAsia="en-US"/>
              </w:rPr>
            </w:pPr>
            <w:r w:rsidRPr="00E60412">
              <w:rPr>
                <w:rFonts w:cs="Arial"/>
                <w:sz w:val="22"/>
                <w:szCs w:val="22"/>
                <w:lang w:val="en-NZ" w:eastAsia="en-US"/>
              </w:rPr>
              <w:t xml:space="preserve">forward </w:t>
            </w:r>
            <w:r w:rsidR="00CB5C22" w:rsidRPr="00E60412">
              <w:rPr>
                <w:rFonts w:cs="Arial"/>
                <w:sz w:val="22"/>
                <w:szCs w:val="22"/>
                <w:lang w:val="en-NZ" w:eastAsia="en-US"/>
              </w:rPr>
              <w:t xml:space="preserve">foreign </w:t>
            </w:r>
            <w:r w:rsidRPr="00E60412">
              <w:rPr>
                <w:rFonts w:cs="Arial"/>
                <w:sz w:val="22"/>
                <w:szCs w:val="22"/>
                <w:lang w:val="en-NZ" w:eastAsia="en-US"/>
              </w:rPr>
              <w:t>exchange contracts</w:t>
            </w:r>
          </w:p>
          <w:p w14:paraId="7A00E2FA" w14:textId="77777777" w:rsidR="0075710B" w:rsidRPr="00E60412" w:rsidRDefault="0075710B" w:rsidP="00D21275">
            <w:pPr>
              <w:numPr>
                <w:ilvl w:val="0"/>
                <w:numId w:val="55"/>
              </w:numPr>
              <w:spacing w:after="240" w:line="276" w:lineRule="auto"/>
              <w:rPr>
                <w:rFonts w:cs="Arial"/>
                <w:sz w:val="22"/>
                <w:szCs w:val="22"/>
                <w:lang w:val="en-NZ" w:eastAsia="en-US"/>
              </w:rPr>
            </w:pPr>
            <w:r w:rsidRPr="00E60412">
              <w:rPr>
                <w:rFonts w:cs="Arial"/>
                <w:sz w:val="22"/>
                <w:szCs w:val="22"/>
                <w:lang w:val="en-NZ" w:eastAsia="en-US"/>
              </w:rPr>
              <w:t>swaps</w:t>
            </w:r>
          </w:p>
          <w:p w14:paraId="0F109140" w14:textId="3635A709" w:rsidR="0075710B" w:rsidRPr="00E60412" w:rsidRDefault="0075710B" w:rsidP="00D21275">
            <w:pPr>
              <w:numPr>
                <w:ilvl w:val="0"/>
                <w:numId w:val="55"/>
              </w:numPr>
              <w:spacing w:after="240" w:line="276" w:lineRule="auto"/>
              <w:rPr>
                <w:rFonts w:cs="Arial"/>
                <w:sz w:val="22"/>
                <w:szCs w:val="22"/>
                <w:lang w:val="en-NZ" w:eastAsia="en-US"/>
              </w:rPr>
            </w:pPr>
            <w:r w:rsidRPr="00E60412">
              <w:rPr>
                <w:rFonts w:cs="Arial"/>
                <w:sz w:val="22"/>
                <w:szCs w:val="22"/>
                <w:lang w:val="en-NZ" w:eastAsia="en-US"/>
              </w:rPr>
              <w:t xml:space="preserve">contracts for difference </w:t>
            </w:r>
            <w:r w:rsidR="00A9455B" w:rsidRPr="00E60412">
              <w:rPr>
                <w:rFonts w:cs="Arial"/>
                <w:sz w:val="22"/>
                <w:szCs w:val="22"/>
                <w:lang w:val="en-NZ" w:eastAsia="en-US"/>
              </w:rPr>
              <w:t>(CFD)</w:t>
            </w:r>
          </w:p>
          <w:p w14:paraId="09A1049E" w14:textId="77777777" w:rsidR="0075710B" w:rsidRPr="00F26BFB" w:rsidRDefault="0075710B" w:rsidP="00D21275">
            <w:pPr>
              <w:numPr>
                <w:ilvl w:val="0"/>
                <w:numId w:val="55"/>
              </w:numPr>
              <w:spacing w:after="240" w:line="276" w:lineRule="auto"/>
              <w:rPr>
                <w:rFonts w:cs="Arial"/>
                <w:color w:val="000000"/>
                <w:sz w:val="22"/>
                <w:szCs w:val="22"/>
                <w:lang w:val="en-NZ" w:eastAsia="en-US"/>
              </w:rPr>
            </w:pPr>
            <w:r w:rsidRPr="00F26BFB">
              <w:rPr>
                <w:rFonts w:cs="Arial"/>
                <w:color w:val="000000"/>
                <w:sz w:val="22"/>
                <w:szCs w:val="22"/>
                <w:lang w:val="en-NZ" w:eastAsia="en-US"/>
              </w:rPr>
              <w:t>margin foreign exchange contracts</w:t>
            </w:r>
          </w:p>
          <w:p w14:paraId="013AD601" w14:textId="77777777" w:rsidR="0075710B" w:rsidRPr="00F26BFB" w:rsidRDefault="0075710B" w:rsidP="00D21275">
            <w:pPr>
              <w:numPr>
                <w:ilvl w:val="0"/>
                <w:numId w:val="55"/>
              </w:numPr>
              <w:spacing w:after="240" w:line="276" w:lineRule="auto"/>
              <w:rPr>
                <w:rFonts w:cs="Arial"/>
                <w:color w:val="000000"/>
                <w:sz w:val="22"/>
                <w:szCs w:val="22"/>
                <w:lang w:val="en-NZ" w:eastAsia="en-US"/>
              </w:rPr>
            </w:pPr>
            <w:r w:rsidRPr="00F26BFB">
              <w:rPr>
                <w:rFonts w:cs="Arial"/>
                <w:color w:val="000000"/>
                <w:sz w:val="22"/>
                <w:szCs w:val="22"/>
                <w:lang w:val="en-NZ" w:eastAsia="en-US"/>
              </w:rPr>
              <w:t>rolling spot foreign exchange contracts</w:t>
            </w:r>
          </w:p>
          <w:p w14:paraId="4930851B" w14:textId="77777777" w:rsidR="0075710B" w:rsidRPr="00F26BFB" w:rsidRDefault="0075710B" w:rsidP="00D21275">
            <w:pPr>
              <w:numPr>
                <w:ilvl w:val="0"/>
                <w:numId w:val="55"/>
              </w:numPr>
              <w:spacing w:after="240" w:line="276" w:lineRule="auto"/>
              <w:rPr>
                <w:rFonts w:cs="Arial"/>
                <w:color w:val="000000"/>
                <w:sz w:val="22"/>
                <w:szCs w:val="22"/>
                <w:lang w:val="en-NZ" w:eastAsia="en-US"/>
              </w:rPr>
            </w:pPr>
            <w:r w:rsidRPr="00F26BFB">
              <w:rPr>
                <w:rFonts w:cs="Arial"/>
                <w:color w:val="000000"/>
                <w:sz w:val="22"/>
                <w:szCs w:val="22"/>
                <w:lang w:val="en-NZ" w:eastAsia="en-US"/>
              </w:rPr>
              <w:t>or in any other type of derivative (caps, collars, floors and spreads etc).</w:t>
            </w:r>
          </w:p>
          <w:p w14:paraId="656F451C" w14:textId="77777777" w:rsidR="0075710B" w:rsidRPr="0081722A" w:rsidDel="0078136C" w:rsidRDefault="0075710B" w:rsidP="00D21275">
            <w:pPr>
              <w:spacing w:after="240" w:line="276" w:lineRule="auto"/>
              <w:rPr>
                <w:rFonts w:cs="Arial"/>
                <w:color w:val="000000"/>
                <w:sz w:val="22"/>
                <w:szCs w:val="22"/>
                <w:lang w:val="en-NZ" w:eastAsia="en-US"/>
              </w:rPr>
            </w:pPr>
            <w:r w:rsidRPr="00F26BFB">
              <w:rPr>
                <w:rFonts w:cs="Arial"/>
                <w:color w:val="000000"/>
                <w:sz w:val="22"/>
                <w:szCs w:val="22"/>
                <w:lang w:val="en-NZ" w:eastAsia="en-US"/>
              </w:rPr>
              <w:t>Include mark-to-market valuation changes.</w:t>
            </w:r>
          </w:p>
        </w:tc>
      </w:tr>
      <w:tr w:rsidR="0075710B" w:rsidRPr="009C0B46" w14:paraId="35C70720"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E26A452"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31</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B7ABD52"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Providing a brokers’ cash management account</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5EBDE354"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Include fees or other revenue associated with any cash management accounts.</w:t>
            </w:r>
          </w:p>
        </w:tc>
      </w:tr>
      <w:tr w:rsidR="0075710B" w:rsidRPr="009C0B46" w14:paraId="56FA2769"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F6928E6"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32</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052C3F6" w14:textId="5A1E70C2" w:rsidR="00523E8D" w:rsidRPr="006043EA" w:rsidRDefault="0075710B" w:rsidP="00523E8D">
            <w:pPr>
              <w:rPr>
                <w:rFonts w:ascii="Times New Roman" w:hAnsi="Times New Roman"/>
                <w:strike/>
                <w:lang w:val="en-NZ" w:eastAsia="en-NZ"/>
              </w:rPr>
            </w:pPr>
            <w:r w:rsidRPr="0081722A">
              <w:rPr>
                <w:rFonts w:cs="Arial"/>
                <w:sz w:val="22"/>
                <w:szCs w:val="22"/>
                <w:lang w:val="en-NZ" w:eastAsia="en-US"/>
              </w:rPr>
              <w:t>Providing other brokering services</w:t>
            </w:r>
            <w:r w:rsidR="00255044">
              <w:rPr>
                <w:rStyle w:val="FootnoteReference"/>
                <w:rFonts w:cs="Arial"/>
                <w:sz w:val="22"/>
                <w:szCs w:val="22"/>
                <w:lang w:val="en-NZ" w:eastAsia="en-US"/>
              </w:rPr>
              <w:footnoteReference w:id="9"/>
            </w:r>
            <w:r w:rsidR="007E4AA9">
              <w:rPr>
                <w:rFonts w:cs="Arial"/>
                <w:sz w:val="22"/>
                <w:szCs w:val="22"/>
                <w:lang w:val="en-NZ" w:eastAsia="en-US"/>
              </w:rPr>
              <w:t>/</w:t>
            </w:r>
            <w:r w:rsidR="00523E8D" w:rsidRPr="00942C9A">
              <w:rPr>
                <w:rFonts w:cs="Arial"/>
                <w:sz w:val="22"/>
                <w:szCs w:val="22"/>
                <w:lang w:val="en-NZ" w:eastAsia="en-US"/>
              </w:rPr>
              <w:t>A client money or property service</w:t>
            </w:r>
            <w:r w:rsidR="00523E8D" w:rsidRPr="006043EA">
              <w:rPr>
                <w:rFonts w:ascii="Times New Roman" w:hAnsi="Times New Roman"/>
                <w:strike/>
                <w:lang w:val="en-NZ" w:eastAsia="en-NZ"/>
              </w:rPr>
              <w:t xml:space="preserve"> </w:t>
            </w:r>
          </w:p>
          <w:p w14:paraId="7C9FC894" w14:textId="77777777" w:rsidR="0075710B" w:rsidRPr="0081722A" w:rsidRDefault="0075710B" w:rsidP="00D21275">
            <w:pPr>
              <w:spacing w:after="240" w:line="276" w:lineRule="auto"/>
              <w:rPr>
                <w:rFonts w:cs="Arial"/>
                <w:sz w:val="22"/>
                <w:szCs w:val="22"/>
                <w:lang w:val="en-NZ" w:eastAsia="en-US"/>
              </w:rPr>
            </w:pP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18DED1A0" w14:textId="77777777" w:rsidR="00751120" w:rsidRPr="00FE38C6" w:rsidRDefault="00751120" w:rsidP="00D21275">
            <w:pPr>
              <w:spacing w:after="240" w:line="276" w:lineRule="auto"/>
              <w:rPr>
                <w:rFonts w:cs="Arial"/>
                <w:sz w:val="22"/>
                <w:szCs w:val="22"/>
                <w:lang w:val="en-NZ" w:eastAsia="en-US"/>
              </w:rPr>
            </w:pPr>
            <w:r w:rsidRPr="00FE38C6">
              <w:rPr>
                <w:rFonts w:cs="Arial"/>
                <w:sz w:val="22"/>
                <w:szCs w:val="22"/>
                <w:lang w:val="en-NZ" w:eastAsia="en-US"/>
              </w:rPr>
              <w:t>Include client money or property service.</w:t>
            </w:r>
          </w:p>
          <w:p w14:paraId="7C42CBB7" w14:textId="4BE3ABFA" w:rsidR="0075710B" w:rsidRPr="00FE38C6" w:rsidRDefault="00DB2CE9" w:rsidP="00D21275">
            <w:pPr>
              <w:spacing w:after="240" w:line="276" w:lineRule="auto"/>
              <w:rPr>
                <w:rFonts w:cs="Arial"/>
                <w:color w:val="000000"/>
                <w:sz w:val="22"/>
                <w:szCs w:val="22"/>
                <w:lang w:eastAsia="en-US"/>
              </w:rPr>
            </w:pPr>
            <w:r w:rsidRPr="00FE38C6">
              <w:rPr>
                <w:rFonts w:cs="Arial"/>
                <w:i/>
                <w:color w:val="000000"/>
                <w:sz w:val="22"/>
                <w:szCs w:val="22"/>
                <w:lang w:eastAsia="en-US"/>
              </w:rPr>
              <w:t>Other Broker Services</w:t>
            </w:r>
            <w:r w:rsidRPr="00FE38C6">
              <w:rPr>
                <w:rFonts w:cs="Arial"/>
                <w:color w:val="000000"/>
                <w:sz w:val="22"/>
                <w:szCs w:val="22"/>
                <w:lang w:eastAsia="en-US"/>
              </w:rPr>
              <w:t xml:space="preserve"> is no longer a defined term due to the new financial advice regime</w:t>
            </w:r>
            <w:r w:rsidR="00FD4EB5" w:rsidRPr="00FE38C6">
              <w:rPr>
                <w:rFonts w:cs="Arial"/>
                <w:color w:val="000000"/>
                <w:sz w:val="22"/>
                <w:szCs w:val="22"/>
                <w:lang w:eastAsia="en-US"/>
              </w:rPr>
              <w:t xml:space="preserve"> </w:t>
            </w:r>
            <w:r w:rsidRPr="00FE38C6">
              <w:rPr>
                <w:rFonts w:cs="Arial"/>
                <w:color w:val="000000"/>
                <w:sz w:val="22"/>
                <w:szCs w:val="22"/>
                <w:lang w:eastAsia="en-US"/>
              </w:rPr>
              <w:t xml:space="preserve">(FSLAA) effective 15 March </w:t>
            </w:r>
            <w:r w:rsidR="000B71B0">
              <w:rPr>
                <w:rFonts w:cs="Arial"/>
                <w:color w:val="000000"/>
                <w:sz w:val="22"/>
                <w:szCs w:val="22"/>
                <w:lang w:eastAsia="en-US"/>
              </w:rPr>
              <w:t>20</w:t>
            </w:r>
            <w:r w:rsidRPr="00FE38C6">
              <w:rPr>
                <w:rFonts w:cs="Arial"/>
                <w:color w:val="000000"/>
                <w:sz w:val="22"/>
                <w:szCs w:val="22"/>
                <w:lang w:eastAsia="en-US"/>
              </w:rPr>
              <w:t>21. The terminology associated with this now is "client money or property service</w:t>
            </w:r>
            <w:r w:rsidR="00E60412" w:rsidRPr="00FE38C6">
              <w:rPr>
                <w:rFonts w:cs="Arial"/>
                <w:color w:val="000000"/>
                <w:sz w:val="22"/>
                <w:szCs w:val="22"/>
                <w:lang w:eastAsia="en-US"/>
              </w:rPr>
              <w:t>”</w:t>
            </w:r>
            <w:r w:rsidR="004E042A" w:rsidRPr="00FE38C6">
              <w:rPr>
                <w:rFonts w:cs="Arial"/>
                <w:i/>
                <w:iCs/>
                <w:color w:val="000000"/>
                <w:sz w:val="22"/>
                <w:szCs w:val="22"/>
                <w:lang w:eastAsia="en-US"/>
              </w:rPr>
              <w:t xml:space="preserve"> </w:t>
            </w:r>
            <w:r w:rsidR="004E042A" w:rsidRPr="00FE38C6">
              <w:rPr>
                <w:rFonts w:cs="Arial"/>
                <w:iCs/>
                <w:color w:val="000000"/>
                <w:sz w:val="22"/>
                <w:szCs w:val="22"/>
                <w:lang w:eastAsia="en-US"/>
              </w:rPr>
              <w:t>(</w:t>
            </w:r>
            <w:r w:rsidRPr="00FE38C6">
              <w:rPr>
                <w:rFonts w:cs="Arial"/>
                <w:color w:val="000000"/>
                <w:sz w:val="22"/>
                <w:szCs w:val="22"/>
                <w:lang w:val="en-NZ" w:eastAsia="en-US"/>
              </w:rPr>
              <w:t xml:space="preserve">as defined in section 431W of the </w:t>
            </w:r>
            <w:r w:rsidRPr="00FE38C6">
              <w:rPr>
                <w:sz w:val="22"/>
                <w:szCs w:val="22"/>
              </w:rPr>
              <w:t>Financial Markets Conduct Act 2013)</w:t>
            </w:r>
            <w:r w:rsidR="007503B6" w:rsidRPr="00FE38C6">
              <w:rPr>
                <w:sz w:val="22"/>
                <w:szCs w:val="22"/>
              </w:rPr>
              <w:t>.</w:t>
            </w:r>
            <w:r w:rsidRPr="00FE38C6">
              <w:rPr>
                <w:rStyle w:val="FootnoteReference"/>
                <w:sz w:val="22"/>
                <w:szCs w:val="22"/>
              </w:rPr>
              <w:footnoteReference w:id="10"/>
            </w:r>
            <w:r w:rsidR="0075710B" w:rsidRPr="00FE38C6">
              <w:rPr>
                <w:rFonts w:cs="Arial"/>
                <w:color w:val="000000"/>
                <w:sz w:val="22"/>
                <w:szCs w:val="22"/>
                <w:lang w:val="en-NZ" w:eastAsia="en-US"/>
              </w:rPr>
              <w:t xml:space="preserve"> </w:t>
            </w:r>
            <w:r w:rsidR="00DD3B20" w:rsidRPr="00FE38C6">
              <w:rPr>
                <w:rFonts w:cs="Arial"/>
                <w:color w:val="000000"/>
                <w:sz w:val="22"/>
                <w:szCs w:val="22"/>
                <w:lang w:val="en-NZ" w:eastAsia="en-US"/>
              </w:rPr>
              <w:t>Includ</w:t>
            </w:r>
            <w:r w:rsidR="000B71B0">
              <w:rPr>
                <w:rFonts w:cs="Arial"/>
                <w:color w:val="000000"/>
                <w:sz w:val="22"/>
                <w:szCs w:val="22"/>
                <w:lang w:val="en-NZ" w:eastAsia="en-US"/>
              </w:rPr>
              <w:t>e</w:t>
            </w:r>
            <w:r w:rsidR="00DD3B20" w:rsidRPr="00FE38C6">
              <w:rPr>
                <w:rFonts w:cs="Arial"/>
                <w:color w:val="000000"/>
                <w:sz w:val="22"/>
                <w:szCs w:val="22"/>
                <w:lang w:val="en-NZ" w:eastAsia="en-US"/>
              </w:rPr>
              <w:t xml:space="preserve"> fees or other revenue associated with any client money or property service (as defined </w:t>
            </w:r>
            <w:r w:rsidR="00DD3B20" w:rsidRPr="00FE38C6">
              <w:rPr>
                <w:rFonts w:cs="Arial"/>
                <w:color w:val="000000"/>
                <w:sz w:val="22"/>
                <w:szCs w:val="22"/>
                <w:lang w:eastAsia="en-US"/>
              </w:rPr>
              <w:t xml:space="preserve">by section </w:t>
            </w:r>
            <w:r w:rsidR="00DD3B20" w:rsidRPr="00FE38C6">
              <w:rPr>
                <w:rFonts w:cs="Arial"/>
                <w:color w:val="000000"/>
                <w:sz w:val="22"/>
                <w:szCs w:val="22"/>
                <w:lang w:val="en-NZ" w:eastAsia="en-US"/>
              </w:rPr>
              <w:t xml:space="preserve">431W1(a) of the </w:t>
            </w:r>
            <w:r w:rsidR="00DD3B20" w:rsidRPr="00FE38C6">
              <w:rPr>
                <w:sz w:val="22"/>
                <w:szCs w:val="22"/>
              </w:rPr>
              <w:t>Financial Markets Conduct Act 2013)</w:t>
            </w:r>
            <w:r w:rsidR="00DD3B20" w:rsidRPr="00FE38C6">
              <w:rPr>
                <w:rStyle w:val="FootnoteReference"/>
                <w:sz w:val="22"/>
                <w:szCs w:val="22"/>
              </w:rPr>
              <w:footnoteReference w:id="11"/>
            </w:r>
            <w:r w:rsidR="000B71B0">
              <w:rPr>
                <w:sz w:val="22"/>
                <w:szCs w:val="22"/>
              </w:rPr>
              <w:t>,</w:t>
            </w:r>
            <w:r w:rsidR="00DD3B20" w:rsidRPr="00FE38C6">
              <w:rPr>
                <w:rFonts w:cs="Arial"/>
                <w:color w:val="000000"/>
                <w:sz w:val="22"/>
                <w:szCs w:val="22"/>
                <w:lang w:val="en-NZ" w:eastAsia="en-US"/>
              </w:rPr>
              <w:t xml:space="preserve"> but do not include fees or revenue from custodial services</w:t>
            </w:r>
            <w:r w:rsidR="004E042A" w:rsidRPr="00FE38C6">
              <w:rPr>
                <w:rFonts w:cs="Arial"/>
                <w:color w:val="000000"/>
                <w:sz w:val="22"/>
                <w:szCs w:val="22"/>
                <w:lang w:val="en-NZ" w:eastAsia="en-US"/>
              </w:rPr>
              <w:t>.</w:t>
            </w:r>
            <w:r w:rsidR="00DD3B20" w:rsidRPr="00FE38C6">
              <w:rPr>
                <w:rFonts w:cs="Arial"/>
                <w:color w:val="000000"/>
                <w:sz w:val="22"/>
                <w:szCs w:val="22"/>
                <w:lang w:val="en-NZ" w:eastAsia="en-US"/>
              </w:rPr>
              <w:t xml:space="preserve"> </w:t>
            </w:r>
          </w:p>
          <w:p w14:paraId="60D986CE" w14:textId="0320C426" w:rsidR="00E771E3" w:rsidRPr="001A2DC3" w:rsidRDefault="00E771E3" w:rsidP="00D21275">
            <w:pPr>
              <w:spacing w:after="240" w:line="276" w:lineRule="auto"/>
              <w:rPr>
                <w:rFonts w:cs="Arial"/>
                <w:color w:val="000000"/>
                <w:sz w:val="22"/>
                <w:szCs w:val="22"/>
                <w:lang w:eastAsia="en-US"/>
              </w:rPr>
            </w:pPr>
          </w:p>
        </w:tc>
      </w:tr>
      <w:tr w:rsidR="0075710B" w:rsidRPr="009C0B46" w14:paraId="53738129"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5C6D55D"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33</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7F4320B"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Funds management and administration of superannuation and KiwiSaver funds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E30A0FD"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 xml:space="preserve">Include fees or other revenue associated with acting as a manager for a managed investment scheme (MIS) that are retirement schemes. Include all types of retirement schemes and include fund administration services and investment operations for those schemes. </w:t>
            </w:r>
          </w:p>
          <w:p w14:paraId="2A9D17AD" w14:textId="77777777" w:rsidR="0075710B" w:rsidRPr="0081722A" w:rsidRDefault="0075710B" w:rsidP="00D21275">
            <w:pPr>
              <w:spacing w:after="240" w:line="276" w:lineRule="auto"/>
              <w:rPr>
                <w:rFonts w:cs="Arial"/>
                <w:sz w:val="22"/>
                <w:szCs w:val="22"/>
                <w:lang w:val="en-NZ" w:eastAsia="en-US"/>
              </w:rPr>
            </w:pPr>
            <w:r w:rsidRPr="0081722A">
              <w:rPr>
                <w:rFonts w:cs="Arial"/>
                <w:color w:val="000000"/>
                <w:sz w:val="22"/>
                <w:szCs w:val="22"/>
                <w:lang w:val="en-NZ" w:eastAsia="en-US"/>
              </w:rPr>
              <w:t>Retirement</w:t>
            </w:r>
            <w:r w:rsidRPr="0081722A">
              <w:rPr>
                <w:rFonts w:cs="Arial"/>
                <w:sz w:val="22"/>
                <w:szCs w:val="22"/>
                <w:lang w:val="en-NZ" w:eastAsia="en-US"/>
              </w:rPr>
              <w:t xml:space="preserve"> scheme means any of the following schemes for the purposes of any enactment:</w:t>
            </w:r>
          </w:p>
          <w:p w14:paraId="67A214CC" w14:textId="6203C9DC"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(a) a registered scheme that is a KiwiSaver scheme or a superannuation scheme</w:t>
            </w:r>
            <w:r w:rsidR="000B71B0">
              <w:rPr>
                <w:rFonts w:cs="Arial"/>
                <w:sz w:val="22"/>
                <w:szCs w:val="22"/>
                <w:lang w:val="en-NZ" w:eastAsia="en-US"/>
              </w:rPr>
              <w:t>;</w:t>
            </w:r>
          </w:p>
          <w:p w14:paraId="5004C4DA" w14:textId="4663DF74"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(b) a workplace savings scheme (subject to the enactment and the regulations)</w:t>
            </w:r>
            <w:r w:rsidR="000B71B0">
              <w:rPr>
                <w:rFonts w:cs="Arial"/>
                <w:sz w:val="22"/>
                <w:szCs w:val="22"/>
                <w:lang w:val="en-NZ" w:eastAsia="en-US"/>
              </w:rPr>
              <w:t>;</w:t>
            </w:r>
            <w:r w:rsidRPr="0081722A">
              <w:rPr>
                <w:rFonts w:cs="Arial"/>
                <w:sz w:val="22"/>
                <w:szCs w:val="22"/>
                <w:lang w:val="en-NZ" w:eastAsia="en-US"/>
              </w:rPr>
              <w:t xml:space="preserve"> or</w:t>
            </w:r>
          </w:p>
          <w:p w14:paraId="6200CADE"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(c) a schedule 3 scheme (subject to the enactment and the regulations).</w:t>
            </w:r>
          </w:p>
        </w:tc>
      </w:tr>
      <w:tr w:rsidR="0075710B" w:rsidRPr="009C0B46" w14:paraId="46A09D88"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12EEBEC"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34</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01D7109"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Funds management and administration of retail and wholesale funds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148637DF"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Include fees or other revenue associated with acting as a manager for retail or wholesale managed investment schemes (excluding retirement schemes)</w:t>
            </w:r>
            <w:r w:rsidRPr="009C0B46">
              <w:rPr>
                <w:rFonts w:cs="Arial"/>
                <w:sz w:val="22"/>
                <w:szCs w:val="22"/>
              </w:rPr>
              <w:t xml:space="preserve">. </w:t>
            </w:r>
            <w:r w:rsidRPr="0081722A">
              <w:rPr>
                <w:rFonts w:cs="Arial"/>
                <w:sz w:val="22"/>
                <w:szCs w:val="22"/>
                <w:lang w:val="en-NZ" w:eastAsia="en-US"/>
              </w:rPr>
              <w:t xml:space="preserve"> Include fund administration services and investment operations relating to those schemes.</w:t>
            </w:r>
          </w:p>
          <w:p w14:paraId="7C1A1211"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Include:</w:t>
            </w:r>
          </w:p>
          <w:p w14:paraId="0F340EE3" w14:textId="00803984"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(a) unit trusts, PIE, hedge funds, option funds, commodity funds, fund of funds, foreign unit trusts, group investment funds, collective investment schemes</w:t>
            </w:r>
            <w:r w:rsidR="00361FBA">
              <w:rPr>
                <w:rFonts w:cs="Arial"/>
                <w:color w:val="000000"/>
                <w:sz w:val="22"/>
                <w:szCs w:val="22"/>
                <w:lang w:val="en-NZ" w:eastAsia="en-US"/>
              </w:rPr>
              <w:t>,</w:t>
            </w:r>
            <w:r w:rsidRPr="0081722A">
              <w:rPr>
                <w:rFonts w:cs="Arial"/>
                <w:color w:val="000000"/>
                <w:sz w:val="22"/>
                <w:szCs w:val="22"/>
                <w:lang w:val="en-NZ" w:eastAsia="en-US"/>
              </w:rPr>
              <w:t xml:space="preserve"> and listed investment trusts</w:t>
            </w:r>
            <w:r w:rsidR="000B71B0">
              <w:rPr>
                <w:rFonts w:cs="Arial"/>
                <w:color w:val="000000"/>
                <w:sz w:val="22"/>
                <w:szCs w:val="22"/>
                <w:lang w:val="en-NZ" w:eastAsia="en-US"/>
              </w:rPr>
              <w:t>;</w:t>
            </w:r>
          </w:p>
          <w:p w14:paraId="5B2BE5EB" w14:textId="522B1E4C"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(b) property investment schemes, land investment products, property syndicates, forestry syndicates, listed property trusts, unlisted property trusts</w:t>
            </w:r>
            <w:r w:rsidR="00361FBA">
              <w:rPr>
                <w:rFonts w:cs="Arial"/>
                <w:color w:val="000000"/>
                <w:sz w:val="22"/>
                <w:szCs w:val="22"/>
                <w:lang w:val="en-NZ" w:eastAsia="en-US"/>
              </w:rPr>
              <w:t>,</w:t>
            </w:r>
            <w:r w:rsidRPr="0081722A">
              <w:rPr>
                <w:rFonts w:cs="Arial"/>
                <w:color w:val="000000"/>
                <w:sz w:val="22"/>
                <w:szCs w:val="22"/>
                <w:lang w:val="en-NZ" w:eastAsia="en-US"/>
              </w:rPr>
              <w:t xml:space="preserve"> and real estate investment trusts</w:t>
            </w:r>
            <w:r w:rsidR="000B71B0">
              <w:rPr>
                <w:rFonts w:cs="Arial"/>
                <w:color w:val="000000"/>
                <w:sz w:val="22"/>
                <w:szCs w:val="22"/>
                <w:lang w:val="en-NZ" w:eastAsia="en-US"/>
              </w:rPr>
              <w:t>;</w:t>
            </w:r>
          </w:p>
          <w:p w14:paraId="3E203ED7" w14:textId="5B361CEE"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(c) venture capital and private equity funds</w:t>
            </w:r>
            <w:r w:rsidR="000B71B0">
              <w:rPr>
                <w:rFonts w:cs="Arial"/>
                <w:color w:val="000000"/>
                <w:sz w:val="22"/>
                <w:szCs w:val="22"/>
                <w:lang w:val="en-NZ" w:eastAsia="en-US"/>
              </w:rPr>
              <w:t>;</w:t>
            </w:r>
          </w:p>
          <w:p w14:paraId="7617891B" w14:textId="4600BB2A"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(d) exchange traded funds (ETFs)</w:t>
            </w:r>
            <w:r w:rsidR="000B71B0">
              <w:rPr>
                <w:rFonts w:cs="Arial"/>
                <w:color w:val="000000"/>
                <w:sz w:val="22"/>
                <w:szCs w:val="22"/>
                <w:lang w:val="en-NZ" w:eastAsia="en-US"/>
              </w:rPr>
              <w:t>;</w:t>
            </w:r>
          </w:p>
          <w:p w14:paraId="7FF3CA30" w14:textId="33170609"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(e) all other funds (list these</w:t>
            </w:r>
            <w:r w:rsidR="00361FBA">
              <w:rPr>
                <w:rFonts w:cs="Arial"/>
                <w:color w:val="000000"/>
                <w:sz w:val="22"/>
                <w:szCs w:val="22"/>
                <w:lang w:val="en-NZ" w:eastAsia="en-US"/>
              </w:rPr>
              <w:t xml:space="preserve"> types in the notes section in P</w:t>
            </w:r>
            <w:r w:rsidRPr="0081722A">
              <w:rPr>
                <w:rFonts w:cs="Arial"/>
                <w:color w:val="000000"/>
                <w:sz w:val="22"/>
                <w:szCs w:val="22"/>
                <w:lang w:val="en-NZ" w:eastAsia="en-US"/>
              </w:rPr>
              <w:t>art 6).</w:t>
            </w:r>
          </w:p>
        </w:tc>
      </w:tr>
      <w:tr w:rsidR="0075710B" w:rsidRPr="009C0B46" w14:paraId="798F307F"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AC83B42"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35</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E960615"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Discretionary investment management services (including class and personalised)</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2C740276"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sz w:val="22"/>
                <w:szCs w:val="22"/>
                <w:lang w:val="en-NZ" w:eastAsia="en-US"/>
              </w:rPr>
              <w:t>Include fees or other revenue associated with</w:t>
            </w:r>
            <w:r w:rsidRPr="009C0B46">
              <w:rPr>
                <w:rFonts w:cs="Arial"/>
              </w:rPr>
              <w:t xml:space="preserve"> </w:t>
            </w:r>
            <w:r w:rsidRPr="0081722A">
              <w:rPr>
                <w:rFonts w:cs="Arial"/>
                <w:sz w:val="22"/>
                <w:szCs w:val="22"/>
                <w:lang w:val="en-NZ" w:eastAsia="en-US"/>
              </w:rPr>
              <w:t>making buy–sell decisions about your client’s portfolio on behalf of your client.</w:t>
            </w:r>
            <w:r w:rsidRPr="0081722A" w:rsidDel="00393FB1">
              <w:rPr>
                <w:rFonts w:cs="Arial"/>
                <w:sz w:val="22"/>
                <w:szCs w:val="22"/>
                <w:lang w:val="en-NZ" w:eastAsia="en-US"/>
              </w:rPr>
              <w:t xml:space="preserve"> </w:t>
            </w:r>
          </w:p>
        </w:tc>
      </w:tr>
      <w:tr w:rsidR="0075710B" w:rsidRPr="009C0B46" w14:paraId="1341CBD3"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5446ADB"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36</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CC40AA2" w14:textId="1B4EFC42"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Financial advice or financial planning</w:t>
            </w:r>
            <w:r w:rsidR="002951F2">
              <w:rPr>
                <w:rFonts w:cs="Arial"/>
                <w:sz w:val="22"/>
                <w:szCs w:val="22"/>
                <w:lang w:val="en-NZ" w:eastAsia="en-US"/>
              </w:rPr>
              <w:t>/</w:t>
            </w:r>
            <w:r w:rsidR="004D1589">
              <w:rPr>
                <w:rFonts w:cs="Arial"/>
                <w:sz w:val="22"/>
                <w:szCs w:val="22"/>
                <w:lang w:val="en-NZ" w:eastAsia="en-US"/>
              </w:rPr>
              <w:t>Financial Advice and Regulated Financial Advice</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1DAF0882" w14:textId="4EDCCC7A" w:rsidR="00084D35" w:rsidRDefault="00084D35" w:rsidP="00084D35">
            <w:pPr>
              <w:spacing w:after="240" w:line="276" w:lineRule="auto"/>
              <w:rPr>
                <w:rFonts w:cs="Arial"/>
                <w:sz w:val="22"/>
                <w:szCs w:val="22"/>
                <w:lang w:val="en-NZ" w:eastAsia="en-US"/>
              </w:rPr>
            </w:pPr>
            <w:r w:rsidRPr="004D1589">
              <w:rPr>
                <w:rFonts w:cs="Arial"/>
                <w:sz w:val="22"/>
                <w:szCs w:val="22"/>
                <w:lang w:val="en-NZ" w:eastAsia="en-US"/>
              </w:rPr>
              <w:t xml:space="preserve">Financial advice or financial planning are no longer a defined term due to the new financial advice regime (FSLAA) effective 15 March </w:t>
            </w:r>
            <w:r w:rsidR="000B71B0">
              <w:rPr>
                <w:rFonts w:cs="Arial"/>
                <w:sz w:val="22"/>
                <w:szCs w:val="22"/>
                <w:lang w:val="en-NZ" w:eastAsia="en-US"/>
              </w:rPr>
              <w:t>20</w:t>
            </w:r>
            <w:r w:rsidRPr="004D1589">
              <w:rPr>
                <w:rFonts w:cs="Arial"/>
                <w:sz w:val="22"/>
                <w:szCs w:val="22"/>
                <w:lang w:val="en-NZ" w:eastAsia="en-US"/>
              </w:rPr>
              <w:t xml:space="preserve">21. </w:t>
            </w:r>
          </w:p>
          <w:p w14:paraId="5EE635F2" w14:textId="025ECC7D" w:rsidR="00084D35" w:rsidRPr="004D1589" w:rsidRDefault="00084D35" w:rsidP="00084D35">
            <w:pPr>
              <w:spacing w:after="240" w:line="276" w:lineRule="auto"/>
              <w:rPr>
                <w:rFonts w:cs="Arial"/>
                <w:sz w:val="22"/>
                <w:szCs w:val="22"/>
                <w:lang w:val="en-NZ" w:eastAsia="en-US"/>
              </w:rPr>
            </w:pPr>
            <w:r w:rsidRPr="004D1589">
              <w:rPr>
                <w:rFonts w:cs="Arial"/>
                <w:sz w:val="22"/>
                <w:szCs w:val="22"/>
                <w:lang w:val="en-NZ" w:eastAsia="en-US"/>
              </w:rPr>
              <w:t xml:space="preserve">The terminology associated </w:t>
            </w:r>
            <w:r>
              <w:rPr>
                <w:rFonts w:cs="Arial"/>
                <w:sz w:val="22"/>
                <w:szCs w:val="22"/>
                <w:lang w:val="en-NZ" w:eastAsia="en-US"/>
              </w:rPr>
              <w:t>is</w:t>
            </w:r>
            <w:r w:rsidRPr="004D1589">
              <w:rPr>
                <w:rFonts w:cs="Arial"/>
                <w:sz w:val="22"/>
                <w:szCs w:val="22"/>
                <w:lang w:val="en-NZ" w:eastAsia="en-US"/>
              </w:rPr>
              <w:t xml:space="preserve"> "Financial Advice and Regulated Financial Advice" and is defined in section 431C of the Financial Markets Conduct Act 2013</w:t>
            </w:r>
            <w:r w:rsidR="00541C31">
              <w:rPr>
                <w:rFonts w:cs="Arial"/>
                <w:sz w:val="22"/>
                <w:szCs w:val="22"/>
                <w:lang w:val="en-NZ" w:eastAsia="en-US"/>
              </w:rPr>
              <w:t>.</w:t>
            </w:r>
            <w:r>
              <w:rPr>
                <w:rStyle w:val="FootnoteReference"/>
                <w:rFonts w:cs="Arial"/>
                <w:sz w:val="22"/>
                <w:szCs w:val="22"/>
                <w:lang w:val="en-NZ" w:eastAsia="en-US"/>
              </w:rPr>
              <w:footnoteReference w:id="12"/>
            </w:r>
            <w:r w:rsidRPr="004D1589">
              <w:rPr>
                <w:rFonts w:cs="Arial"/>
                <w:sz w:val="22"/>
                <w:szCs w:val="22"/>
                <w:lang w:val="en-NZ" w:eastAsia="en-US"/>
              </w:rPr>
              <w:t xml:space="preserve"> Please ensure you include fees or other revenue associated with "Financial Advice and Regulated Financial Advice"</w:t>
            </w:r>
            <w:r w:rsidR="003D5264">
              <w:rPr>
                <w:rFonts w:cs="Arial"/>
                <w:sz w:val="22"/>
                <w:szCs w:val="22"/>
                <w:lang w:val="en-NZ" w:eastAsia="en-US"/>
              </w:rPr>
              <w:t>.</w:t>
            </w:r>
            <w:r w:rsidR="007C64E7">
              <w:rPr>
                <w:rStyle w:val="FootnoteReference"/>
                <w:rFonts w:cs="Arial"/>
                <w:sz w:val="22"/>
                <w:szCs w:val="22"/>
                <w:lang w:val="en-NZ" w:eastAsia="en-US"/>
              </w:rPr>
              <w:footnoteReference w:id="13"/>
            </w:r>
          </w:p>
          <w:p w14:paraId="3B8C5FBE" w14:textId="77777777" w:rsidR="0075710B" w:rsidRPr="000C7EA3" w:rsidRDefault="0075710B" w:rsidP="007C64E7">
            <w:pPr>
              <w:spacing w:after="240" w:line="276" w:lineRule="auto"/>
              <w:rPr>
                <w:rFonts w:cs="Arial"/>
                <w:sz w:val="22"/>
                <w:szCs w:val="22"/>
                <w:lang w:val="en-NZ" w:eastAsia="en-US"/>
              </w:rPr>
            </w:pPr>
          </w:p>
        </w:tc>
      </w:tr>
      <w:tr w:rsidR="0075710B" w:rsidRPr="009C0B46" w14:paraId="31FC32A9"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E352249"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37</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771330C" w14:textId="3FBDFB2B"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Custodian services</w:t>
            </w:r>
            <w:r w:rsidR="004D1589">
              <w:rPr>
                <w:rFonts w:cs="Arial"/>
                <w:sz w:val="22"/>
                <w:szCs w:val="22"/>
                <w:lang w:val="en-NZ" w:eastAsia="en-US"/>
              </w:rPr>
              <w:t>/Client Money and Property Services</w:t>
            </w:r>
            <w:r w:rsidR="003C7765">
              <w:rPr>
                <w:rStyle w:val="FootnoteReference"/>
                <w:rFonts w:cs="Arial"/>
                <w:sz w:val="22"/>
                <w:szCs w:val="22"/>
                <w:lang w:val="en-NZ" w:eastAsia="en-US"/>
              </w:rPr>
              <w:footnoteReference w:id="14"/>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6F30AE4A" w14:textId="749AECC9" w:rsidR="001D5809" w:rsidRPr="004D1589" w:rsidRDefault="001D5809" w:rsidP="001D5809">
            <w:pPr>
              <w:spacing w:after="240" w:line="276" w:lineRule="auto"/>
              <w:rPr>
                <w:rFonts w:cs="Arial"/>
                <w:color w:val="000000"/>
                <w:sz w:val="22"/>
                <w:szCs w:val="22"/>
                <w:lang w:val="en-NZ" w:eastAsia="en-US"/>
              </w:rPr>
            </w:pPr>
            <w:r w:rsidRPr="004D1589">
              <w:rPr>
                <w:rFonts w:cs="Arial"/>
                <w:color w:val="000000"/>
                <w:sz w:val="22"/>
                <w:szCs w:val="22"/>
                <w:lang w:val="en-NZ" w:eastAsia="en-US"/>
              </w:rPr>
              <w:t xml:space="preserve">Custodian Services is no longer a defined term due to the new financial advice regime (FSLAA) effective 15 March </w:t>
            </w:r>
            <w:r w:rsidR="000B71B0">
              <w:rPr>
                <w:rFonts w:cs="Arial"/>
                <w:color w:val="000000"/>
                <w:sz w:val="22"/>
                <w:szCs w:val="22"/>
                <w:lang w:val="en-NZ" w:eastAsia="en-US"/>
              </w:rPr>
              <w:t>20</w:t>
            </w:r>
            <w:r w:rsidRPr="004D1589">
              <w:rPr>
                <w:rFonts w:cs="Arial"/>
                <w:color w:val="000000"/>
                <w:sz w:val="22"/>
                <w:szCs w:val="22"/>
                <w:lang w:val="en-NZ" w:eastAsia="en-US"/>
              </w:rPr>
              <w:t>21. The terminology associated with this now is "Client money or property services" and is defined in section 431W of the Financial Markets Conduct Act 2013.</w:t>
            </w:r>
            <w:r w:rsidR="003C7765">
              <w:rPr>
                <w:rStyle w:val="FootnoteReference"/>
                <w:rFonts w:cs="Arial"/>
                <w:color w:val="000000"/>
                <w:sz w:val="22"/>
                <w:szCs w:val="22"/>
                <w:lang w:val="en-NZ" w:eastAsia="en-US"/>
              </w:rPr>
              <w:footnoteReference w:id="15"/>
            </w:r>
            <w:r w:rsidR="003C7765">
              <w:rPr>
                <w:rFonts w:cs="Arial"/>
                <w:color w:val="000000"/>
                <w:sz w:val="22"/>
                <w:szCs w:val="22"/>
                <w:lang w:val="en-NZ" w:eastAsia="en-US"/>
              </w:rPr>
              <w:t xml:space="preserve"> </w:t>
            </w:r>
            <w:r w:rsidRPr="004D1589">
              <w:rPr>
                <w:rFonts w:cs="Arial"/>
                <w:color w:val="000000"/>
                <w:sz w:val="22"/>
                <w:szCs w:val="22"/>
                <w:lang w:val="en-NZ" w:eastAsia="en-US"/>
              </w:rPr>
              <w:t>Please ensure you include fees or other revenue associated with "Client money or property services"</w:t>
            </w:r>
            <w:r w:rsidR="003D5264">
              <w:rPr>
                <w:rFonts w:cs="Arial"/>
                <w:color w:val="000000"/>
                <w:sz w:val="22"/>
                <w:szCs w:val="22"/>
                <w:lang w:val="en-NZ" w:eastAsia="en-US"/>
              </w:rPr>
              <w:t>.</w:t>
            </w:r>
          </w:p>
          <w:p w14:paraId="3270F1E2" w14:textId="18E55CC7" w:rsidR="0075710B" w:rsidRPr="0081722A" w:rsidRDefault="001D5809" w:rsidP="007C64E7">
            <w:pPr>
              <w:spacing w:after="240" w:line="276" w:lineRule="auto"/>
              <w:rPr>
                <w:rFonts w:cs="Arial"/>
                <w:color w:val="000000"/>
                <w:sz w:val="22"/>
                <w:szCs w:val="22"/>
                <w:lang w:val="en-NZ" w:eastAsia="en-US"/>
              </w:rPr>
            </w:pPr>
            <w:r w:rsidRPr="004D1589">
              <w:rPr>
                <w:rFonts w:cs="Arial"/>
                <w:color w:val="000000"/>
                <w:sz w:val="22"/>
                <w:szCs w:val="22"/>
                <w:lang w:val="en-NZ" w:eastAsia="en-US"/>
              </w:rPr>
              <w:t xml:space="preserve">We note there is a risk of possible duplication with </w:t>
            </w:r>
            <w:r w:rsidR="00514063">
              <w:rPr>
                <w:rFonts w:cs="Arial"/>
                <w:color w:val="000000"/>
                <w:sz w:val="22"/>
                <w:szCs w:val="22"/>
                <w:lang w:val="en-NZ" w:eastAsia="en-US"/>
              </w:rPr>
              <w:t xml:space="preserve">32 </w:t>
            </w:r>
            <w:r w:rsidRPr="004D1589">
              <w:rPr>
                <w:rFonts w:cs="Arial"/>
                <w:color w:val="000000"/>
                <w:sz w:val="22"/>
                <w:szCs w:val="22"/>
                <w:lang w:val="en-NZ" w:eastAsia="en-US"/>
              </w:rPr>
              <w:t xml:space="preserve">‘other broking services’ on the </w:t>
            </w:r>
            <w:r w:rsidR="00514063">
              <w:rPr>
                <w:rFonts w:cs="Arial"/>
                <w:color w:val="000000"/>
                <w:sz w:val="22"/>
                <w:szCs w:val="22"/>
                <w:lang w:val="en-NZ" w:eastAsia="en-US"/>
              </w:rPr>
              <w:t xml:space="preserve">AML annual report now </w:t>
            </w:r>
            <w:r w:rsidRPr="004D1589">
              <w:rPr>
                <w:rFonts w:cs="Arial"/>
                <w:color w:val="000000"/>
                <w:sz w:val="22"/>
                <w:szCs w:val="22"/>
                <w:lang w:val="en-NZ" w:eastAsia="en-US"/>
              </w:rPr>
              <w:t>known as “Cli</w:t>
            </w:r>
            <w:r w:rsidR="00497190">
              <w:rPr>
                <w:rFonts w:cs="Arial"/>
                <w:color w:val="000000"/>
                <w:sz w:val="22"/>
                <w:szCs w:val="22"/>
                <w:lang w:val="en-NZ" w:eastAsia="en-US"/>
              </w:rPr>
              <w:t>ent money or property services”</w:t>
            </w:r>
            <w:r w:rsidRPr="004D1589">
              <w:rPr>
                <w:rFonts w:cs="Arial"/>
                <w:color w:val="000000"/>
                <w:sz w:val="22"/>
                <w:szCs w:val="22"/>
                <w:lang w:val="en-NZ" w:eastAsia="en-US"/>
              </w:rPr>
              <w:t xml:space="preserve"> which also inc</w:t>
            </w:r>
            <w:r w:rsidR="007C64E7">
              <w:rPr>
                <w:rFonts w:cs="Arial"/>
                <w:color w:val="000000"/>
                <w:sz w:val="22"/>
                <w:szCs w:val="22"/>
                <w:lang w:val="en-NZ" w:eastAsia="en-US"/>
              </w:rPr>
              <w:t xml:space="preserve">ludes </w:t>
            </w:r>
            <w:r w:rsidRPr="004D1589">
              <w:rPr>
                <w:rFonts w:cs="Arial"/>
                <w:color w:val="000000"/>
                <w:sz w:val="22"/>
                <w:szCs w:val="22"/>
                <w:lang w:val="en-NZ" w:eastAsia="en-US"/>
              </w:rPr>
              <w:t xml:space="preserve">custodial services under the Financial Markets Conduct Act 2013. </w:t>
            </w:r>
            <w:r w:rsidRPr="00AC592A">
              <w:rPr>
                <w:rFonts w:cs="Arial"/>
                <w:b/>
                <w:i/>
                <w:color w:val="000000"/>
                <w:sz w:val="22"/>
                <w:szCs w:val="22"/>
                <w:lang w:val="en-NZ" w:eastAsia="en-US"/>
              </w:rPr>
              <w:t>Do not double count.</w:t>
            </w:r>
            <w:r w:rsidRPr="004D1589">
              <w:rPr>
                <w:rFonts w:cs="Arial"/>
                <w:color w:val="000000"/>
                <w:sz w:val="22"/>
                <w:szCs w:val="22"/>
                <w:lang w:val="en-NZ" w:eastAsia="en-US"/>
              </w:rPr>
              <w:t xml:space="preserve"> You should separate revenue earned from acting as a custodian from other revenue earned from broking services.</w:t>
            </w:r>
          </w:p>
        </w:tc>
      </w:tr>
      <w:tr w:rsidR="0075710B" w:rsidRPr="009C0B46" w14:paraId="4C58486B"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33042C7"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38</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D7EADC6"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 xml:space="preserve">Issuing debt securities </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5FDD6AD5" w14:textId="00F36CCC"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Include fees or other revenue associated with any issue of debt securities or for providing financial services for the issue of securities. I</w:t>
            </w:r>
            <w:r w:rsidRPr="0081722A">
              <w:rPr>
                <w:rFonts w:cs="Arial"/>
                <w:sz w:val="22"/>
                <w:szCs w:val="22"/>
                <w:lang w:val="en-NZ" w:eastAsia="en-US"/>
              </w:rPr>
              <w:t>ncluding investment grade bonds, below-investment grade bonds, warrants, perpetual or subordinated debt, structured debt issues (such as collateralised debt obligations (CDOs) and mortgage-backed securities)</w:t>
            </w:r>
            <w:r w:rsidR="000B71B0">
              <w:rPr>
                <w:rFonts w:cs="Arial"/>
                <w:sz w:val="22"/>
                <w:szCs w:val="22"/>
                <w:lang w:val="en-NZ" w:eastAsia="en-US"/>
              </w:rPr>
              <w:t>,</w:t>
            </w:r>
            <w:r w:rsidRPr="0081722A">
              <w:rPr>
                <w:rFonts w:cs="Arial"/>
                <w:sz w:val="22"/>
                <w:szCs w:val="22"/>
                <w:lang w:val="en-NZ" w:eastAsia="en-US"/>
              </w:rPr>
              <w:t xml:space="preserve"> capital guaranteed</w:t>
            </w:r>
            <w:r w:rsidR="00095BC5">
              <w:rPr>
                <w:rFonts w:cs="Arial"/>
                <w:sz w:val="22"/>
                <w:szCs w:val="22"/>
                <w:lang w:val="en-NZ" w:eastAsia="en-US"/>
              </w:rPr>
              <w:t>,</w:t>
            </w:r>
            <w:r w:rsidRPr="0081722A">
              <w:rPr>
                <w:rFonts w:cs="Arial"/>
                <w:sz w:val="22"/>
                <w:szCs w:val="22"/>
                <w:lang w:val="en-NZ" w:eastAsia="en-US"/>
              </w:rPr>
              <w:t xml:space="preserve"> and capital protected investments.</w:t>
            </w:r>
          </w:p>
        </w:tc>
      </w:tr>
      <w:tr w:rsidR="0075710B" w:rsidRPr="009C0B46" w14:paraId="261E5131"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1DEFEF2"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39</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2E76E19"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 xml:space="preserve">Issuing equity securities </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53776303"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Include fees or other revenue associated with any issue of equity securities or for providing financial services for the issue of securities, i</w:t>
            </w:r>
            <w:r w:rsidRPr="0081722A">
              <w:rPr>
                <w:rFonts w:cs="Arial"/>
                <w:sz w:val="22"/>
                <w:szCs w:val="22"/>
                <w:lang w:val="en-NZ" w:eastAsia="en-US"/>
              </w:rPr>
              <w:t>ncluding ordinary and preference shares, and private equity.</w:t>
            </w:r>
          </w:p>
        </w:tc>
      </w:tr>
      <w:tr w:rsidR="0075710B" w:rsidRPr="009C0B46" w14:paraId="0E90863C"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41D9C3D"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40</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EFFCF64"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Supervisory activities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26C3F34A"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Include fees or other revenue associated with:</w:t>
            </w:r>
          </w:p>
          <w:p w14:paraId="46592E0E" w14:textId="3BE4A629" w:rsidR="0075710B" w:rsidRPr="0081722A" w:rsidRDefault="0075710B" w:rsidP="00D21275">
            <w:pPr>
              <w:pStyle w:val="ListParagraph"/>
              <w:numPr>
                <w:ilvl w:val="0"/>
                <w:numId w:val="57"/>
              </w:numPr>
              <w:spacing w:after="240" w:line="276" w:lineRule="auto"/>
              <w:rPr>
                <w:rFonts w:cs="Arial"/>
                <w:color w:val="000000"/>
                <w:szCs w:val="22"/>
              </w:rPr>
            </w:pPr>
            <w:r w:rsidRPr="0081722A">
              <w:rPr>
                <w:rFonts w:cs="Arial"/>
                <w:color w:val="000000"/>
                <w:szCs w:val="22"/>
              </w:rPr>
              <w:t>activities performed by securities trustees and statutory supervisors who are licensed under the Financial Markets Supervisors Act 2011, including acting as a supervisor of a manager of an MIS</w:t>
            </w:r>
            <w:r w:rsidR="000B71B0">
              <w:rPr>
                <w:rFonts w:cs="Arial"/>
                <w:color w:val="000000"/>
                <w:szCs w:val="22"/>
              </w:rPr>
              <w:t>;</w:t>
            </w:r>
          </w:p>
          <w:p w14:paraId="6648B68F" w14:textId="77777777" w:rsidR="0075710B" w:rsidRPr="0081722A" w:rsidRDefault="0075710B" w:rsidP="00D21275">
            <w:pPr>
              <w:pStyle w:val="ListParagraph"/>
              <w:numPr>
                <w:ilvl w:val="0"/>
                <w:numId w:val="57"/>
              </w:numPr>
              <w:spacing w:after="240" w:line="276" w:lineRule="auto"/>
              <w:rPr>
                <w:rFonts w:cs="Arial"/>
                <w:color w:val="000000"/>
                <w:szCs w:val="22"/>
              </w:rPr>
            </w:pPr>
            <w:r w:rsidRPr="0081722A">
              <w:rPr>
                <w:rFonts w:cs="Arial"/>
                <w:color w:val="000000"/>
                <w:szCs w:val="22"/>
              </w:rPr>
              <w:t>activities performed by licensed independent trustees.</w:t>
            </w:r>
          </w:p>
        </w:tc>
      </w:tr>
      <w:tr w:rsidR="0008036E" w:rsidRPr="009C0B46" w14:paraId="6016B057" w14:textId="77777777" w:rsidTr="0019498E">
        <w:tblPrEx>
          <w:tblLook w:val="01E0" w:firstRow="1" w:lastRow="1" w:firstColumn="1" w:lastColumn="1" w:noHBand="0" w:noVBand="0"/>
        </w:tblPrEx>
        <w:trPr>
          <w:cantSplit/>
          <w:jc w:val="center"/>
        </w:trPr>
        <w:tc>
          <w:tcPr>
            <w:tcW w:w="10485" w:type="dxa"/>
            <w:gridSpan w:val="7"/>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4929B522" w14:textId="5F6613E9" w:rsidR="0008036E" w:rsidRPr="00E60412" w:rsidRDefault="00400988" w:rsidP="00D21275">
            <w:pPr>
              <w:spacing w:after="240" w:line="276" w:lineRule="auto"/>
              <w:rPr>
                <w:rFonts w:cs="Arial"/>
                <w:sz w:val="22"/>
                <w:szCs w:val="22"/>
                <w:lang w:val="en-NZ" w:eastAsia="en-US"/>
              </w:rPr>
            </w:pPr>
            <w:r w:rsidRPr="00E60412">
              <w:rPr>
                <w:rFonts w:cs="Arial"/>
                <w:i/>
                <w:sz w:val="22"/>
                <w:szCs w:val="22"/>
                <w:lang w:val="en-NZ" w:eastAsia="en-US"/>
              </w:rPr>
              <w:t xml:space="preserve">A note for readers: please </w:t>
            </w:r>
            <w:proofErr w:type="gramStart"/>
            <w:r w:rsidRPr="00E60412">
              <w:rPr>
                <w:rFonts w:cs="Arial"/>
                <w:i/>
                <w:sz w:val="22"/>
                <w:szCs w:val="22"/>
                <w:lang w:val="en-NZ" w:eastAsia="en-US"/>
              </w:rPr>
              <w:t>note</w:t>
            </w:r>
            <w:proofErr w:type="gramEnd"/>
            <w:r w:rsidRPr="00E60412">
              <w:rPr>
                <w:rFonts w:cs="Arial"/>
                <w:i/>
                <w:sz w:val="22"/>
                <w:szCs w:val="22"/>
                <w:lang w:val="en-NZ" w:eastAsia="en-US"/>
              </w:rPr>
              <w:t xml:space="preserve"> that the numbering for questions 41 A- D does not imply that the treasury functions, operating a financial product market, peer to peer lending services or crowdfunding services are associated with supervisory activities (question 40 above).</w:t>
            </w:r>
          </w:p>
        </w:tc>
      </w:tr>
      <w:tr w:rsidR="0075710B" w:rsidRPr="009C0B46" w14:paraId="4FB558AE"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177F563" w14:textId="77777777"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41</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20DB380" w14:textId="77777777"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Treasury functions (including services provided between related entities)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2AC1BD9" w14:textId="77777777" w:rsidR="0075710B" w:rsidRPr="00E60412" w:rsidRDefault="0075710B" w:rsidP="00D21275">
            <w:pPr>
              <w:spacing w:after="240" w:line="276" w:lineRule="auto"/>
              <w:rPr>
                <w:rFonts w:cs="Arial"/>
                <w:b/>
                <w:sz w:val="22"/>
                <w:szCs w:val="22"/>
                <w:lang w:val="en-NZ" w:eastAsia="en-US"/>
              </w:rPr>
            </w:pPr>
            <w:r w:rsidRPr="00E60412">
              <w:rPr>
                <w:rFonts w:cs="Arial"/>
                <w:sz w:val="22"/>
                <w:szCs w:val="22"/>
                <w:lang w:val="en-NZ" w:eastAsia="en-US"/>
              </w:rPr>
              <w:t xml:space="preserve">Include fees or other revenue associated with any treasury function within the reporting entity, including any intra-group treasury transactions. </w:t>
            </w:r>
          </w:p>
        </w:tc>
      </w:tr>
      <w:tr w:rsidR="0075710B" w:rsidRPr="009C0B46" w14:paraId="240E0221"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B17E6FF" w14:textId="77777777"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42</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F05B208" w14:textId="77777777"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Operating a financial product market</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88BBE3C" w14:textId="6A16BCF1"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Include fees or other revenue associated with operating a financial product market – such as NZX.</w:t>
            </w:r>
          </w:p>
        </w:tc>
      </w:tr>
      <w:tr w:rsidR="0075710B" w:rsidRPr="009C0B46" w14:paraId="14452AE2"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874690E" w14:textId="77777777" w:rsidR="0075710B" w:rsidRPr="00E60412" w:rsidDel="00393FB1" w:rsidRDefault="0075710B" w:rsidP="00D21275">
            <w:pPr>
              <w:spacing w:after="240" w:line="276" w:lineRule="auto"/>
              <w:rPr>
                <w:rFonts w:cs="Arial"/>
                <w:sz w:val="22"/>
                <w:szCs w:val="22"/>
                <w:lang w:val="en-NZ" w:eastAsia="en-US"/>
              </w:rPr>
            </w:pPr>
            <w:r w:rsidRPr="00E60412">
              <w:rPr>
                <w:rFonts w:cs="Arial"/>
                <w:sz w:val="22"/>
                <w:szCs w:val="22"/>
                <w:lang w:val="en-NZ" w:eastAsia="en-US"/>
              </w:rPr>
              <w:t>43</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4EF1959" w14:textId="77777777" w:rsidR="0075710B" w:rsidRPr="00E60412" w:rsidDel="00393FB1" w:rsidRDefault="0075710B" w:rsidP="00D21275">
            <w:pPr>
              <w:spacing w:after="240" w:line="276" w:lineRule="auto"/>
              <w:rPr>
                <w:rFonts w:cs="Arial"/>
                <w:sz w:val="22"/>
                <w:szCs w:val="22"/>
                <w:lang w:val="en-NZ" w:eastAsia="en-US"/>
              </w:rPr>
            </w:pPr>
            <w:r w:rsidRPr="00E60412">
              <w:rPr>
                <w:rFonts w:cs="Arial"/>
                <w:sz w:val="22"/>
                <w:szCs w:val="22"/>
                <w:lang w:val="en-NZ" w:eastAsia="en-US"/>
              </w:rPr>
              <w:t>Peer-to-peer lending services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53AC4E50" w14:textId="055B4797" w:rsidR="0075710B" w:rsidRPr="00E60412" w:rsidDel="00393FB1" w:rsidRDefault="00684F6C" w:rsidP="00D21275">
            <w:pPr>
              <w:spacing w:after="240" w:line="276" w:lineRule="auto"/>
              <w:rPr>
                <w:rFonts w:cs="Arial"/>
                <w:sz w:val="22"/>
                <w:szCs w:val="22"/>
                <w:lang w:val="en-NZ" w:eastAsia="en-US"/>
              </w:rPr>
            </w:pPr>
            <w:r w:rsidRPr="00E60412">
              <w:rPr>
                <w:rFonts w:cs="Arial"/>
                <w:sz w:val="22"/>
                <w:szCs w:val="22"/>
                <w:lang w:val="en-NZ" w:eastAsia="en-US"/>
              </w:rPr>
              <w:t>Include fees or other revenue associated with</w:t>
            </w:r>
            <w:r w:rsidRPr="00E60412">
              <w:rPr>
                <w:rFonts w:cs="Arial"/>
              </w:rPr>
              <w:t xml:space="preserve"> </w:t>
            </w:r>
            <w:r w:rsidRPr="00E60412">
              <w:rPr>
                <w:rFonts w:cs="Arial"/>
                <w:sz w:val="22"/>
                <w:szCs w:val="22"/>
                <w:lang w:val="en-NZ" w:eastAsia="en-US"/>
              </w:rPr>
              <w:t xml:space="preserve">providing an intermediary facility to connect borrowers and lenders. </w:t>
            </w:r>
          </w:p>
        </w:tc>
      </w:tr>
      <w:tr w:rsidR="0075710B" w:rsidRPr="009C0B46" w14:paraId="07483154"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C8ACF15" w14:textId="77777777" w:rsidR="0075710B" w:rsidRPr="00E60412" w:rsidDel="00393FB1" w:rsidRDefault="0075710B" w:rsidP="00D21275">
            <w:pPr>
              <w:spacing w:after="240" w:line="276" w:lineRule="auto"/>
              <w:rPr>
                <w:rFonts w:cs="Arial"/>
                <w:sz w:val="22"/>
                <w:szCs w:val="22"/>
                <w:lang w:val="en-NZ" w:eastAsia="en-US"/>
              </w:rPr>
            </w:pPr>
            <w:r w:rsidRPr="00E60412">
              <w:rPr>
                <w:rFonts w:cs="Arial"/>
                <w:sz w:val="22"/>
                <w:szCs w:val="22"/>
                <w:lang w:val="en-NZ" w:eastAsia="en-US"/>
              </w:rPr>
              <w:t>44</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4372E33" w14:textId="77777777" w:rsidR="0075710B" w:rsidRPr="00E60412" w:rsidDel="00393FB1" w:rsidRDefault="0075710B" w:rsidP="00D21275">
            <w:pPr>
              <w:spacing w:after="240" w:line="276" w:lineRule="auto"/>
              <w:rPr>
                <w:rFonts w:cs="Arial"/>
                <w:sz w:val="22"/>
                <w:szCs w:val="22"/>
                <w:lang w:val="en-NZ" w:eastAsia="en-US"/>
              </w:rPr>
            </w:pPr>
            <w:r w:rsidRPr="00E60412">
              <w:rPr>
                <w:rFonts w:cs="Arial"/>
                <w:sz w:val="22"/>
                <w:szCs w:val="22"/>
                <w:lang w:val="en-NZ" w:eastAsia="en-US"/>
              </w:rPr>
              <w:t>Crowd funding services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43F41EA3" w14:textId="19D61DC3" w:rsidR="0075710B" w:rsidRPr="00E60412" w:rsidDel="00393FB1" w:rsidRDefault="0075710B" w:rsidP="00D21275">
            <w:pPr>
              <w:spacing w:after="240" w:line="276" w:lineRule="auto"/>
              <w:rPr>
                <w:rFonts w:cs="Arial"/>
                <w:sz w:val="22"/>
                <w:szCs w:val="22"/>
                <w:lang w:val="en-NZ" w:eastAsia="en-US"/>
              </w:rPr>
            </w:pPr>
            <w:r w:rsidRPr="00E60412">
              <w:rPr>
                <w:rFonts w:cs="Arial"/>
                <w:sz w:val="22"/>
                <w:szCs w:val="22"/>
                <w:lang w:val="en-NZ" w:eastAsia="en-US"/>
              </w:rPr>
              <w:t>Include fees or other revenue associated with</w:t>
            </w:r>
            <w:r w:rsidRPr="00E60412">
              <w:rPr>
                <w:rFonts w:cs="Arial"/>
              </w:rPr>
              <w:t xml:space="preserve"> </w:t>
            </w:r>
            <w:r w:rsidRPr="00E60412">
              <w:rPr>
                <w:rFonts w:cs="Arial"/>
                <w:sz w:val="22"/>
                <w:szCs w:val="22"/>
                <w:lang w:val="en-NZ" w:eastAsia="en-US"/>
              </w:rPr>
              <w:t>acting as an intermediary between companies making offers of shares and investors by providing the facility through which offers can be made to investors.</w:t>
            </w:r>
          </w:p>
        </w:tc>
      </w:tr>
      <w:tr w:rsidR="0075710B" w:rsidRPr="009C0B46" w14:paraId="0EF76CE8" w14:textId="77777777" w:rsidTr="0019498E">
        <w:tblPrEx>
          <w:tblLook w:val="01E0" w:firstRow="1" w:lastRow="1" w:firstColumn="1" w:lastColumn="1" w:noHBand="0" w:noVBand="0"/>
        </w:tblPrEx>
        <w:trPr>
          <w:cantSplit/>
          <w:trHeight w:val="541"/>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77991C62" w14:textId="77777777" w:rsidR="0075710B" w:rsidRPr="00E60412" w:rsidRDefault="0075710B" w:rsidP="00D21275">
            <w:pPr>
              <w:spacing w:line="276" w:lineRule="auto"/>
              <w:rPr>
                <w:rFonts w:cs="Arial"/>
                <w:sz w:val="22"/>
                <w:szCs w:val="22"/>
                <w:lang w:val="en-NZ" w:eastAsia="en-US"/>
              </w:rPr>
            </w:pPr>
          </w:p>
          <w:p w14:paraId="47E2D6A2" w14:textId="77777777" w:rsidR="0075710B" w:rsidRPr="00E60412" w:rsidRDefault="0075710B" w:rsidP="00D21275">
            <w:pPr>
              <w:spacing w:line="276" w:lineRule="auto"/>
              <w:rPr>
                <w:rFonts w:cs="Arial"/>
                <w:sz w:val="22"/>
                <w:szCs w:val="22"/>
                <w:lang w:val="en-NZ" w:eastAsia="en-US"/>
              </w:rPr>
            </w:pPr>
          </w:p>
        </w:tc>
        <w:tc>
          <w:tcPr>
            <w:tcW w:w="9728" w:type="dxa"/>
            <w:gridSpan w:val="6"/>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450E894" w14:textId="6743F9C7" w:rsidR="0075710B" w:rsidRPr="00E60412" w:rsidRDefault="004B5929" w:rsidP="00D21275">
            <w:pPr>
              <w:spacing w:line="276" w:lineRule="auto"/>
              <w:rPr>
                <w:rFonts w:cs="Arial"/>
                <w:b/>
                <w:bCs/>
                <w:sz w:val="22"/>
                <w:szCs w:val="22"/>
                <w:u w:val="single"/>
                <w:lang w:val="en-NZ" w:eastAsia="en-US"/>
              </w:rPr>
            </w:pPr>
            <w:r w:rsidRPr="00E60412">
              <w:rPr>
                <w:rFonts w:cs="Arial"/>
                <w:b/>
                <w:bCs/>
                <w:sz w:val="22"/>
                <w:szCs w:val="22"/>
                <w:u w:val="single"/>
                <w:lang w:val="en-NZ" w:eastAsia="en-US"/>
              </w:rPr>
              <w:t xml:space="preserve">Life </w:t>
            </w:r>
            <w:r w:rsidR="0075710B" w:rsidRPr="00E60412">
              <w:rPr>
                <w:rFonts w:cs="Arial"/>
                <w:b/>
                <w:bCs/>
                <w:sz w:val="22"/>
                <w:szCs w:val="22"/>
                <w:u w:val="single"/>
                <w:lang w:val="en-NZ" w:eastAsia="en-US"/>
              </w:rPr>
              <w:t>insurance</w:t>
            </w:r>
          </w:p>
        </w:tc>
      </w:tr>
      <w:tr w:rsidR="0075710B" w:rsidRPr="009C0B46" w14:paraId="41CC9A85"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4519AC6A" w14:textId="77777777"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45</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4F837D4" w14:textId="77777777"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Term life insurance</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418260E9" w14:textId="77777777"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 xml:space="preserve">Include fees or other revenue associated with term life insurance. </w:t>
            </w:r>
          </w:p>
        </w:tc>
      </w:tr>
      <w:tr w:rsidR="0075710B" w:rsidRPr="009C0B46" w14:paraId="0C004AAC"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6150ABEB"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4</w:t>
            </w:r>
            <w:r w:rsidRPr="009C0B46">
              <w:rPr>
                <w:rFonts w:cs="Arial"/>
                <w:sz w:val="22"/>
                <w:szCs w:val="22"/>
                <w:lang w:val="en-NZ" w:eastAsia="en-US"/>
              </w:rPr>
              <w:t>6</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EE03AC6" w14:textId="1C2A946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Permanent</w:t>
            </w:r>
            <w:r w:rsidR="001A2352">
              <w:rPr>
                <w:rFonts w:cs="Arial"/>
                <w:sz w:val="22"/>
                <w:szCs w:val="22"/>
                <w:lang w:val="en-NZ" w:eastAsia="en-US"/>
              </w:rPr>
              <w:t xml:space="preserve"> </w:t>
            </w:r>
            <w:r w:rsidR="00852FFF" w:rsidRPr="00397BCF">
              <w:rPr>
                <w:rFonts w:cs="Arial"/>
                <w:sz w:val="22"/>
                <w:szCs w:val="22"/>
                <w:lang w:val="en-NZ" w:eastAsia="en-US"/>
              </w:rPr>
              <w:t>(whole life, universal, limited-</w:t>
            </w:r>
            <w:r w:rsidR="00852FFF">
              <w:rPr>
                <w:rFonts w:cs="Arial"/>
                <w:sz w:val="22"/>
                <w:szCs w:val="22"/>
                <w:lang w:val="en-NZ" w:eastAsia="en-US"/>
              </w:rPr>
              <w:t>pay, endowment, accidental death)</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04A36903"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 xml:space="preserve">Include fees or other revenue associated with </w:t>
            </w:r>
            <w:r w:rsidRPr="0081722A">
              <w:rPr>
                <w:rFonts w:cs="Arial"/>
                <w:sz w:val="22"/>
                <w:szCs w:val="22"/>
                <w:lang w:val="en-NZ" w:eastAsia="en-US"/>
              </w:rPr>
              <w:t xml:space="preserve">whole life, universal, limited-pay, endowment and accidental death </w:t>
            </w:r>
            <w:r w:rsidRPr="0081722A">
              <w:rPr>
                <w:rFonts w:cs="Arial"/>
                <w:color w:val="000000"/>
                <w:sz w:val="22"/>
                <w:szCs w:val="22"/>
                <w:lang w:val="en-NZ" w:eastAsia="en-US"/>
              </w:rPr>
              <w:t xml:space="preserve">policies and products. </w:t>
            </w:r>
          </w:p>
        </w:tc>
      </w:tr>
      <w:tr w:rsidR="0075710B" w:rsidRPr="009C0B46" w14:paraId="4F4352CC"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023D4CE7"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47</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4BBF80A"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Other life-related products and services associated with annuities, surrender options, etc.</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3A273B01"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 xml:space="preserve">Include fees or other revenue associated with all other life insurance-related products and services, excluding reinsurance. </w:t>
            </w:r>
          </w:p>
          <w:p w14:paraId="0E0F55A5" w14:textId="77777777" w:rsidR="0075710B" w:rsidRPr="0081722A" w:rsidRDefault="0075710B" w:rsidP="00D21275">
            <w:pPr>
              <w:spacing w:after="240" w:line="276" w:lineRule="auto"/>
              <w:rPr>
                <w:rFonts w:cs="Arial"/>
                <w:color w:val="000000"/>
                <w:sz w:val="22"/>
                <w:szCs w:val="22"/>
                <w:lang w:val="en-NZ" w:eastAsia="en-US"/>
              </w:rPr>
            </w:pPr>
          </w:p>
          <w:p w14:paraId="7D555FA6" w14:textId="77777777" w:rsidR="0075710B" w:rsidRPr="0081722A" w:rsidRDefault="0075710B" w:rsidP="00D21275">
            <w:pPr>
              <w:spacing w:after="240" w:line="276" w:lineRule="auto"/>
              <w:rPr>
                <w:rFonts w:cs="Arial"/>
                <w:color w:val="000000"/>
                <w:sz w:val="22"/>
                <w:szCs w:val="22"/>
                <w:lang w:val="en-NZ" w:eastAsia="en-US"/>
              </w:rPr>
            </w:pPr>
          </w:p>
        </w:tc>
      </w:tr>
      <w:tr w:rsidR="0075710B" w:rsidRPr="009C0B46" w14:paraId="0E863E8C"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64CC40BC"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48</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ADC6A54"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Reinsurance associated with life insurance</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44E7DFEC"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Include fees or other revenue associated with life reinsurance.</w:t>
            </w:r>
          </w:p>
        </w:tc>
      </w:tr>
      <w:tr w:rsidR="0075710B" w:rsidRPr="009C0B46" w14:paraId="5684D338"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4F1A4438" w14:textId="77777777" w:rsidR="0075710B" w:rsidRPr="0081722A" w:rsidRDefault="0075710B" w:rsidP="00D21275">
            <w:pPr>
              <w:spacing w:after="240" w:line="276" w:lineRule="auto"/>
              <w:rPr>
                <w:rFonts w:cs="Arial"/>
                <w:sz w:val="22"/>
                <w:szCs w:val="22"/>
                <w:lang w:val="en-NZ" w:eastAsia="en-US"/>
              </w:rPr>
            </w:pPr>
          </w:p>
        </w:tc>
        <w:tc>
          <w:tcPr>
            <w:tcW w:w="9728" w:type="dxa"/>
            <w:gridSpan w:val="6"/>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3DB7FD7F" w14:textId="678FCA8B" w:rsidR="0075710B" w:rsidRPr="0081722A" w:rsidRDefault="0075710B" w:rsidP="00D21275">
            <w:pPr>
              <w:spacing w:after="240" w:line="276" w:lineRule="auto"/>
              <w:rPr>
                <w:rFonts w:cs="Arial"/>
                <w:color w:val="000000"/>
                <w:sz w:val="22"/>
                <w:szCs w:val="22"/>
                <w:lang w:val="en-NZ" w:eastAsia="en-US"/>
              </w:rPr>
            </w:pPr>
            <w:r w:rsidRPr="0081722A">
              <w:rPr>
                <w:rFonts w:cs="Arial"/>
                <w:b/>
                <w:color w:val="000000"/>
                <w:sz w:val="22"/>
                <w:szCs w:val="22"/>
                <w:u w:val="single"/>
                <w:lang w:val="en-NZ" w:eastAsia="en-US"/>
              </w:rPr>
              <w:t>Casinos</w:t>
            </w:r>
            <w:r w:rsidRPr="0081722A">
              <w:rPr>
                <w:rFonts w:cs="Arial"/>
                <w:color w:val="000000"/>
                <w:sz w:val="22"/>
                <w:szCs w:val="22"/>
                <w:lang w:val="en-NZ" w:eastAsia="en-US"/>
              </w:rPr>
              <w:t xml:space="preserve"> - </w:t>
            </w:r>
            <w:r w:rsidRPr="0081722A">
              <w:rPr>
                <w:rFonts w:cs="Arial"/>
                <w:b/>
                <w:color w:val="000000"/>
                <w:sz w:val="22"/>
                <w:szCs w:val="22"/>
                <w:lang w:val="en-NZ" w:eastAsia="en-US"/>
              </w:rPr>
              <w:t>Products/services</w:t>
            </w:r>
            <w:r w:rsidR="00361FBA">
              <w:rPr>
                <w:rFonts w:cs="Arial"/>
                <w:b/>
                <w:color w:val="000000"/>
                <w:sz w:val="22"/>
                <w:szCs w:val="22"/>
                <w:lang w:val="en-NZ" w:eastAsia="en-US"/>
              </w:rPr>
              <w:t xml:space="preserve"> </w:t>
            </w:r>
            <w:r w:rsidR="00497190" w:rsidRPr="009C0B46">
              <w:rPr>
                <w:rFonts w:cs="Arial"/>
                <w:b/>
                <w:color w:val="000000"/>
                <w:sz w:val="22"/>
                <w:szCs w:val="22"/>
                <w:lang w:val="en-NZ" w:eastAsia="en-US"/>
              </w:rPr>
              <w:t>49</w:t>
            </w:r>
            <w:r w:rsidR="00497190" w:rsidRPr="0081722A">
              <w:rPr>
                <w:rFonts w:cs="Arial"/>
                <w:b/>
                <w:color w:val="000000"/>
                <w:sz w:val="22"/>
                <w:szCs w:val="22"/>
                <w:lang w:val="en-NZ" w:eastAsia="en-US"/>
              </w:rPr>
              <w:t xml:space="preserve"> to </w:t>
            </w:r>
            <w:r w:rsidR="00497190" w:rsidRPr="009C0B46">
              <w:rPr>
                <w:rFonts w:cs="Arial"/>
                <w:b/>
                <w:color w:val="000000"/>
                <w:sz w:val="22"/>
                <w:szCs w:val="22"/>
                <w:lang w:val="en-NZ" w:eastAsia="en-US"/>
              </w:rPr>
              <w:t>68</w:t>
            </w:r>
            <w:r w:rsidR="00497190" w:rsidRPr="0081722A">
              <w:rPr>
                <w:rFonts w:cs="Arial"/>
                <w:b/>
                <w:color w:val="000000"/>
                <w:sz w:val="22"/>
                <w:szCs w:val="22"/>
                <w:lang w:val="en-NZ" w:eastAsia="en-US"/>
              </w:rPr>
              <w:t xml:space="preserve"> </w:t>
            </w:r>
            <w:r w:rsidRPr="0081722A">
              <w:rPr>
                <w:rFonts w:cs="Arial"/>
                <w:b/>
                <w:color w:val="000000"/>
                <w:sz w:val="22"/>
                <w:szCs w:val="22"/>
                <w:lang w:val="en-NZ" w:eastAsia="en-US"/>
              </w:rPr>
              <w:t>are only relevant to casinos only.</w:t>
            </w:r>
          </w:p>
        </w:tc>
      </w:tr>
      <w:tr w:rsidR="0075710B" w:rsidRPr="009C0B46" w14:paraId="55C52564"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0A7DC44"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49</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2B9FD24"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Conducting electronic international money transfers in</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3430F8CA" w14:textId="77777777" w:rsidR="0075710B" w:rsidRPr="0081722A" w:rsidRDefault="0075710B" w:rsidP="00D21275">
            <w:pPr>
              <w:spacing w:after="240" w:line="276" w:lineRule="auto"/>
              <w:rPr>
                <w:rFonts w:cs="Arial"/>
                <w:i/>
                <w:color w:val="000000"/>
                <w:sz w:val="22"/>
                <w:szCs w:val="22"/>
                <w:lang w:val="en-NZ" w:eastAsia="en-US"/>
              </w:rPr>
            </w:pPr>
            <w:r w:rsidRPr="0081722A">
              <w:rPr>
                <w:rFonts w:cs="Arial"/>
                <w:sz w:val="22"/>
                <w:szCs w:val="22"/>
                <w:lang w:val="en-NZ" w:eastAsia="en-US"/>
              </w:rPr>
              <w:t>These are inward transactions that originate from outside New Zealand.</w:t>
            </w:r>
          </w:p>
        </w:tc>
      </w:tr>
      <w:tr w:rsidR="0075710B" w:rsidRPr="009C0B46" w14:paraId="262A47AA"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7384D2A"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50</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5F503F3"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Conducting electronic international money transfers out</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3A543E3"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sz w:val="22"/>
                <w:szCs w:val="22"/>
                <w:lang w:val="en-NZ" w:eastAsia="en-US"/>
              </w:rPr>
              <w:t>These are outward transactions that are destined for outside of New Zealand, including movement between two foreign bank accounts held by the casino conducted from within New Zealand (for example a transfer from a bank account held in Hong Kong to a bank account in Sydney).</w:t>
            </w:r>
          </w:p>
        </w:tc>
      </w:tr>
      <w:tr w:rsidR="0075710B" w:rsidRPr="009C0B46" w14:paraId="3CEA52C8"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F0C0353"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51</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AE85454"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Conducting electronic domestic money transfers in</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4DF7F7CD"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US" w:eastAsia="en-US"/>
              </w:rPr>
              <w:t>All electronic transactions on behalf of customers that include payment instructions received from a New Zealand account</w:t>
            </w:r>
            <w:r w:rsidRPr="0081722A">
              <w:rPr>
                <w:rFonts w:cs="Arial"/>
                <w:i/>
                <w:color w:val="000000"/>
                <w:sz w:val="22"/>
                <w:szCs w:val="22"/>
                <w:lang w:val="en-US" w:eastAsia="en-US"/>
              </w:rPr>
              <w:t xml:space="preserve">. </w:t>
            </w:r>
          </w:p>
        </w:tc>
      </w:tr>
      <w:tr w:rsidR="0075710B" w:rsidRPr="009C0B46" w14:paraId="54955C3D"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4769E4C"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52</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5A382B4"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Conducting electronic domestic money transfers out</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CDA1CF6" w14:textId="77777777" w:rsidR="0075710B" w:rsidRPr="0081722A" w:rsidRDefault="0075710B" w:rsidP="00D21275">
            <w:pPr>
              <w:spacing w:after="240" w:line="276" w:lineRule="auto"/>
              <w:rPr>
                <w:rFonts w:cs="Arial"/>
                <w:i/>
                <w:color w:val="000000"/>
                <w:sz w:val="22"/>
                <w:szCs w:val="22"/>
                <w:lang w:val="en-US" w:eastAsia="en-US"/>
              </w:rPr>
            </w:pPr>
            <w:r w:rsidRPr="0081722A">
              <w:rPr>
                <w:rFonts w:cs="Arial"/>
                <w:color w:val="000000"/>
                <w:sz w:val="22"/>
                <w:szCs w:val="22"/>
                <w:lang w:val="en-US" w:eastAsia="en-US"/>
              </w:rPr>
              <w:t>All electronic transactions on behalf of customers that include payment instructions destined for a New Zealand account</w:t>
            </w:r>
            <w:r w:rsidRPr="0081722A">
              <w:rPr>
                <w:rFonts w:cs="Arial"/>
                <w:i/>
                <w:color w:val="000000"/>
                <w:sz w:val="22"/>
                <w:szCs w:val="22"/>
                <w:lang w:val="en-US" w:eastAsia="en-US"/>
              </w:rPr>
              <w:t xml:space="preserve">. </w:t>
            </w:r>
          </w:p>
          <w:p w14:paraId="569606F2" w14:textId="77777777" w:rsidR="0075710B" w:rsidRPr="0081722A" w:rsidRDefault="0075710B" w:rsidP="00D21275">
            <w:pPr>
              <w:spacing w:after="240" w:line="276" w:lineRule="auto"/>
              <w:rPr>
                <w:rFonts w:cs="Arial"/>
                <w:color w:val="000000"/>
                <w:sz w:val="22"/>
                <w:szCs w:val="22"/>
                <w:lang w:val="en-NZ" w:eastAsia="en-US"/>
              </w:rPr>
            </w:pPr>
          </w:p>
        </w:tc>
      </w:tr>
      <w:tr w:rsidR="0075710B" w:rsidRPr="009C0B46" w14:paraId="628AEEF0"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1006056"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53</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67C845C"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 xml:space="preserve">Foreign currency exchange in (including </w:t>
            </w:r>
            <w:proofErr w:type="gramStart"/>
            <w:r w:rsidRPr="0081722A">
              <w:rPr>
                <w:rFonts w:cs="Arial"/>
                <w:sz w:val="22"/>
                <w:szCs w:val="22"/>
                <w:lang w:val="en-NZ" w:eastAsia="en-US"/>
              </w:rPr>
              <w:t>travellers</w:t>
            </w:r>
            <w:proofErr w:type="gramEnd"/>
            <w:r w:rsidRPr="0081722A">
              <w:rPr>
                <w:rFonts w:cs="Arial"/>
                <w:sz w:val="22"/>
                <w:szCs w:val="22"/>
                <w:lang w:val="en-NZ" w:eastAsia="en-US"/>
              </w:rPr>
              <w:t xml:space="preserve"> cheques and cash)</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1EE6AFA"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This refers to exchanging foreign currency for New Zealand dollars. Include foreign exchange and/or over-the-counter money exchange services including foreign exchange bureaus. Include occasional transactions and services available to non-customers (i.e. customers who utilise the foreign exchange service but do not participate in gambling activity).</w:t>
            </w:r>
          </w:p>
        </w:tc>
      </w:tr>
      <w:tr w:rsidR="0075710B" w:rsidRPr="009C0B46" w14:paraId="1223FB46"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6FD605B"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54</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1663D81"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Foreign currency exchange out</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0A524B6B" w14:textId="77777777" w:rsidR="0075710B" w:rsidRPr="0081722A" w:rsidRDefault="0075710B" w:rsidP="00D21275">
            <w:pPr>
              <w:spacing w:after="240" w:line="276" w:lineRule="auto"/>
              <w:rPr>
                <w:rFonts w:cs="Arial"/>
                <w:color w:val="000000"/>
                <w:sz w:val="22"/>
                <w:szCs w:val="22"/>
                <w:lang w:val="en-NZ" w:eastAsia="en-US"/>
              </w:rPr>
            </w:pPr>
            <w:r w:rsidRPr="0081722A">
              <w:rPr>
                <w:rFonts w:cs="Arial"/>
                <w:color w:val="000000"/>
                <w:sz w:val="22"/>
                <w:szCs w:val="22"/>
                <w:lang w:val="en-NZ" w:eastAsia="en-US"/>
              </w:rPr>
              <w:t>This refers to exchanging New Zealand dollars for foreign currency. Include foreign exchange and/or over-the-counter money exchange services including foreign exchange bureaus. Include occasional transactions and services available to non-customers (i.e. customers who utilise the foreign exchange service but do not participate in gambling activity).</w:t>
            </w:r>
          </w:p>
        </w:tc>
      </w:tr>
      <w:tr w:rsidR="0075710B" w:rsidRPr="009C0B46" w14:paraId="3C5B9F5D"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96B7723"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55</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AC630DC" w14:textId="77777777"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Cash take from table games (including chip purchase vouchers)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52D47A10" w14:textId="77777777" w:rsidR="0075710B" w:rsidRPr="00280459" w:rsidRDefault="0075710B" w:rsidP="00280459">
            <w:pPr>
              <w:spacing w:after="240" w:line="276" w:lineRule="auto"/>
              <w:rPr>
                <w:rFonts w:cs="Arial"/>
                <w:color w:val="000000"/>
                <w:sz w:val="22"/>
                <w:szCs w:val="22"/>
                <w:highlight w:val="yellow"/>
                <w:lang w:val="en-NZ" w:eastAsia="en-US"/>
              </w:rPr>
            </w:pPr>
          </w:p>
        </w:tc>
      </w:tr>
      <w:tr w:rsidR="0075710B" w:rsidRPr="009C0B46" w14:paraId="24B4447E"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1FD8DAD"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56</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730E5FD"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Cash take from electronic gaming machines (including tickets/tokens)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49F3E0F8" w14:textId="13D6EC5D" w:rsidR="0075710B" w:rsidRPr="00280459" w:rsidRDefault="0075710B" w:rsidP="00D21275">
            <w:pPr>
              <w:spacing w:after="240" w:line="276" w:lineRule="auto"/>
              <w:rPr>
                <w:rFonts w:cs="Arial"/>
                <w:sz w:val="22"/>
                <w:szCs w:val="22"/>
                <w:lang w:val="en-NZ" w:eastAsia="en-US"/>
              </w:rPr>
            </w:pPr>
          </w:p>
          <w:p w14:paraId="2C0A5D91" w14:textId="77777777" w:rsidR="0075710B" w:rsidRPr="00280459" w:rsidRDefault="0075710B" w:rsidP="00D21275">
            <w:pPr>
              <w:spacing w:after="240" w:line="276" w:lineRule="auto"/>
              <w:rPr>
                <w:rFonts w:cs="Arial"/>
                <w:color w:val="000000"/>
                <w:sz w:val="22"/>
                <w:szCs w:val="22"/>
                <w:highlight w:val="yellow"/>
                <w:lang w:val="en-NZ" w:eastAsia="en-US"/>
              </w:rPr>
            </w:pPr>
          </w:p>
        </w:tc>
      </w:tr>
      <w:tr w:rsidR="0075710B" w:rsidRPr="009C0B46" w14:paraId="6CFD8B74" w14:textId="77777777" w:rsidTr="0019498E">
        <w:tblPrEx>
          <w:tblLook w:val="01E0" w:firstRow="1" w:lastRow="1" w:firstColumn="1" w:lastColumn="1" w:noHBand="0" w:noVBand="0"/>
        </w:tblPrEx>
        <w:trPr>
          <w:cantSplit/>
          <w:jc w:val="center"/>
        </w:trPr>
        <w:tc>
          <w:tcPr>
            <w:tcW w:w="10485" w:type="dxa"/>
            <w:gridSpan w:val="7"/>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A1A4608" w14:textId="3AFA2A22" w:rsidR="0075710B" w:rsidRPr="00E60412" w:rsidRDefault="005739B8" w:rsidP="00D21275">
            <w:pPr>
              <w:spacing w:after="240" w:line="276" w:lineRule="auto"/>
              <w:rPr>
                <w:rFonts w:cs="Arial"/>
                <w:b/>
                <w:sz w:val="22"/>
                <w:szCs w:val="22"/>
                <w:lang w:val="en-NZ" w:eastAsia="en-US"/>
              </w:rPr>
            </w:pPr>
            <w:r w:rsidRPr="00E60412">
              <w:rPr>
                <w:rFonts w:cs="Arial"/>
                <w:b/>
                <w:sz w:val="22"/>
                <w:szCs w:val="22"/>
                <w:lang w:val="en-NZ" w:eastAsia="en-US"/>
              </w:rPr>
              <w:t xml:space="preserve">Please note: </w:t>
            </w:r>
            <w:r w:rsidR="00B75FE1" w:rsidRPr="00E60412">
              <w:rPr>
                <w:rFonts w:cs="Arial"/>
                <w:b/>
                <w:sz w:val="22"/>
                <w:szCs w:val="22"/>
                <w:lang w:val="en-NZ" w:eastAsia="en-US"/>
              </w:rPr>
              <w:t>T</w:t>
            </w:r>
            <w:r w:rsidR="000308C4" w:rsidRPr="00E60412">
              <w:rPr>
                <w:rFonts w:cs="Arial"/>
                <w:b/>
                <w:sz w:val="22"/>
                <w:szCs w:val="22"/>
                <w:lang w:val="en-NZ" w:eastAsia="en-US"/>
              </w:rPr>
              <w:t>he answers to questions 57 to 64</w:t>
            </w:r>
            <w:r w:rsidR="00B75FE1" w:rsidRPr="00E60412">
              <w:rPr>
                <w:rFonts w:cs="Arial"/>
                <w:b/>
                <w:sz w:val="22"/>
                <w:szCs w:val="22"/>
                <w:lang w:val="en-NZ" w:eastAsia="en-US"/>
              </w:rPr>
              <w:t xml:space="preserve"> do not require you to estimate the percentage of annual revenue of your business derived from these particular activities.  </w:t>
            </w:r>
          </w:p>
        </w:tc>
      </w:tr>
      <w:tr w:rsidR="0075710B" w:rsidRPr="009C0B46" w14:paraId="6B6A62CE"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5DBC638" w14:textId="77777777"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57</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B502D87" w14:textId="77777777"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Do you have foreign holding accounts?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DEF966A" w14:textId="77777777" w:rsidR="0075710B" w:rsidRPr="00E60412" w:rsidRDefault="0075710B" w:rsidP="00D21275">
            <w:pPr>
              <w:spacing w:after="240" w:line="276" w:lineRule="auto"/>
              <w:rPr>
                <w:rFonts w:cs="Arial"/>
                <w:sz w:val="22"/>
                <w:szCs w:val="22"/>
                <w:lang w:val="en-NZ" w:eastAsia="en-US"/>
              </w:rPr>
            </w:pPr>
          </w:p>
        </w:tc>
      </w:tr>
      <w:tr w:rsidR="0075710B" w:rsidRPr="009C0B46" w14:paraId="4C03A5A7"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B5D743E" w14:textId="77777777"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58</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B414EA7" w14:textId="2A2F3CE2"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 xml:space="preserve">If </w:t>
            </w:r>
            <w:r w:rsidRPr="00E60412">
              <w:rPr>
                <w:rFonts w:cs="Arial"/>
                <w:b/>
                <w:sz w:val="22"/>
                <w:szCs w:val="22"/>
                <w:lang w:val="en-NZ" w:eastAsia="en-US"/>
              </w:rPr>
              <w:t>yes</w:t>
            </w:r>
            <w:r w:rsidRPr="00E60412">
              <w:rPr>
                <w:rFonts w:cs="Arial"/>
                <w:sz w:val="22"/>
                <w:szCs w:val="22"/>
                <w:lang w:val="en-NZ" w:eastAsia="en-US"/>
              </w:rPr>
              <w:t>, specify number [</w:t>
            </w:r>
            <w:r w:rsidRPr="00E60412">
              <w:rPr>
                <w:rFonts w:cs="Arial"/>
                <w:i/>
                <w:sz w:val="22"/>
                <w:szCs w:val="22"/>
                <w:lang w:val="en-NZ" w:eastAsia="en-US"/>
              </w:rPr>
              <w:t>number</w:t>
            </w:r>
            <w:r w:rsidRPr="00E60412">
              <w:rPr>
                <w:rFonts w:cs="Arial"/>
                <w:sz w:val="22"/>
                <w:szCs w:val="22"/>
                <w:lang w:val="en-NZ" w:eastAsia="en-US"/>
              </w:rPr>
              <w:t>]</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13735EAC" w14:textId="58D6E027" w:rsidR="0075710B" w:rsidRPr="00E60412" w:rsidRDefault="0075710B" w:rsidP="00D21275">
            <w:pPr>
              <w:spacing w:after="240" w:line="276" w:lineRule="auto"/>
              <w:rPr>
                <w:rFonts w:cs="Arial"/>
                <w:sz w:val="22"/>
                <w:szCs w:val="22"/>
                <w:highlight w:val="yellow"/>
                <w:lang w:val="en-NZ" w:eastAsia="en-US"/>
              </w:rPr>
            </w:pPr>
          </w:p>
        </w:tc>
      </w:tr>
      <w:tr w:rsidR="0075710B" w:rsidRPr="009C0B46" w14:paraId="2625D094"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2F6E836" w14:textId="77777777"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59</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53732B7" w14:textId="77777777"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Do you have domestic casino operating accounts?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01A15AD2" w14:textId="77777777" w:rsidR="0075710B" w:rsidRPr="00E60412" w:rsidRDefault="0075710B" w:rsidP="00D21275">
            <w:pPr>
              <w:spacing w:after="240" w:line="276" w:lineRule="auto"/>
              <w:rPr>
                <w:rFonts w:cs="Arial"/>
                <w:sz w:val="22"/>
                <w:szCs w:val="22"/>
                <w:highlight w:val="yellow"/>
                <w:lang w:val="en-NZ" w:eastAsia="en-US"/>
              </w:rPr>
            </w:pPr>
          </w:p>
        </w:tc>
      </w:tr>
      <w:tr w:rsidR="0075710B" w:rsidRPr="009C0B46" w14:paraId="0C9CA4F4"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3BF90A4" w14:textId="77777777"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60</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71C9E83" w14:textId="321C35AB"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 xml:space="preserve">If </w:t>
            </w:r>
            <w:r w:rsidRPr="00E60412">
              <w:rPr>
                <w:rFonts w:cs="Arial"/>
                <w:b/>
                <w:sz w:val="22"/>
                <w:szCs w:val="22"/>
                <w:lang w:val="en-NZ" w:eastAsia="en-US"/>
              </w:rPr>
              <w:t>yes</w:t>
            </w:r>
            <w:r w:rsidRPr="00E60412">
              <w:rPr>
                <w:rFonts w:cs="Arial"/>
                <w:sz w:val="22"/>
                <w:szCs w:val="22"/>
                <w:lang w:val="en-NZ" w:eastAsia="en-US"/>
              </w:rPr>
              <w:t>, specify number and locations [</w:t>
            </w:r>
            <w:r w:rsidRPr="00E60412">
              <w:rPr>
                <w:rFonts w:cs="Arial"/>
                <w:i/>
                <w:sz w:val="22"/>
                <w:szCs w:val="22"/>
                <w:lang w:val="en-NZ" w:eastAsia="en-US"/>
              </w:rPr>
              <w:t>number,</w:t>
            </w:r>
            <w:r w:rsidR="00280CC2" w:rsidRPr="00E60412">
              <w:rPr>
                <w:rFonts w:cs="Arial"/>
                <w:i/>
                <w:sz w:val="22"/>
                <w:szCs w:val="22"/>
                <w:lang w:val="en-NZ" w:eastAsia="en-US"/>
              </w:rPr>
              <w:t xml:space="preserve"> locations</w:t>
            </w:r>
            <w:r w:rsidRPr="00E60412">
              <w:rPr>
                <w:rFonts w:cs="Arial"/>
                <w:sz w:val="22"/>
                <w:szCs w:val="22"/>
                <w:lang w:val="en-NZ" w:eastAsia="en-US"/>
              </w:rPr>
              <w:t>]</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5FF9C8E3" w14:textId="46621860" w:rsidR="0075710B" w:rsidRPr="00E60412" w:rsidRDefault="0075710B" w:rsidP="00D21275">
            <w:pPr>
              <w:spacing w:after="240" w:line="276" w:lineRule="auto"/>
              <w:rPr>
                <w:rFonts w:cs="Arial"/>
                <w:sz w:val="22"/>
                <w:szCs w:val="22"/>
                <w:highlight w:val="yellow"/>
                <w:lang w:val="en-NZ" w:eastAsia="en-US"/>
              </w:rPr>
            </w:pPr>
          </w:p>
        </w:tc>
      </w:tr>
      <w:tr w:rsidR="0075710B" w:rsidRPr="009C0B46" w14:paraId="3DE52C0A"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070DB1C" w14:textId="77777777"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61</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492C366" w14:textId="77777777"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Do you have cheque cashing facilities?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7D5EEE34" w14:textId="77777777" w:rsidR="0075710B" w:rsidRPr="00E60412" w:rsidRDefault="0075710B" w:rsidP="00D21275">
            <w:pPr>
              <w:spacing w:after="240" w:line="276" w:lineRule="auto"/>
              <w:rPr>
                <w:rFonts w:cs="Arial"/>
                <w:sz w:val="22"/>
                <w:szCs w:val="22"/>
                <w:lang w:val="en-NZ" w:eastAsia="en-US"/>
              </w:rPr>
            </w:pPr>
            <w:r w:rsidRPr="00E60412">
              <w:rPr>
                <w:rFonts w:cs="Arial"/>
                <w:sz w:val="22"/>
                <w:szCs w:val="22"/>
                <w:lang w:val="en-NZ" w:eastAsia="en-US"/>
              </w:rPr>
              <w:t>This refers to a facility for exchanging cheques for cash or cash equivalents.</w:t>
            </w:r>
          </w:p>
        </w:tc>
      </w:tr>
      <w:tr w:rsidR="0075710B" w:rsidRPr="009C0B46" w14:paraId="14BB5503"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BD74BE2"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62</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D86E52F" w14:textId="77777777" w:rsidR="0075710B" w:rsidRPr="009C0B46" w:rsidRDefault="0075710B" w:rsidP="00D21275">
            <w:pPr>
              <w:spacing w:after="240" w:line="276" w:lineRule="auto"/>
              <w:rPr>
                <w:rFonts w:cs="Arial"/>
                <w:sz w:val="22"/>
                <w:szCs w:val="22"/>
                <w:lang w:val="en-NZ" w:eastAsia="en-US"/>
              </w:rPr>
            </w:pPr>
            <w:r w:rsidRPr="0081722A">
              <w:rPr>
                <w:rFonts w:cs="Arial"/>
                <w:sz w:val="22"/>
                <w:szCs w:val="22"/>
                <w:lang w:val="en-NZ" w:eastAsia="en-US"/>
              </w:rPr>
              <w:t xml:space="preserve">If </w:t>
            </w:r>
            <w:r w:rsidRPr="0081722A">
              <w:rPr>
                <w:rFonts w:cs="Arial"/>
                <w:b/>
                <w:sz w:val="22"/>
                <w:szCs w:val="22"/>
                <w:lang w:val="en-NZ" w:eastAsia="en-US"/>
              </w:rPr>
              <w:t>yes</w:t>
            </w:r>
            <w:r w:rsidRPr="0081722A">
              <w:rPr>
                <w:rFonts w:cs="Arial"/>
                <w:sz w:val="22"/>
                <w:szCs w:val="22"/>
                <w:lang w:val="en-NZ" w:eastAsia="en-US"/>
              </w:rPr>
              <w:t>, specify number during the year and average value [</w:t>
            </w:r>
            <w:r w:rsidRPr="0081722A">
              <w:rPr>
                <w:rFonts w:cs="Arial"/>
                <w:i/>
                <w:sz w:val="22"/>
                <w:szCs w:val="22"/>
                <w:lang w:val="en-NZ" w:eastAsia="en-US"/>
              </w:rPr>
              <w:t>number, average value</w:t>
            </w:r>
            <w:r w:rsidRPr="009C0B46">
              <w:rPr>
                <w:rFonts w:cs="Arial"/>
                <w:sz w:val="22"/>
                <w:szCs w:val="22"/>
                <w:lang w:val="en-NZ" w:eastAsia="en-US"/>
              </w:rPr>
              <w:t>]</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2B130BE0" w14:textId="77777777" w:rsidR="0075710B" w:rsidRPr="009C0B46" w:rsidRDefault="0075710B" w:rsidP="00D21275">
            <w:pPr>
              <w:spacing w:after="240" w:line="276" w:lineRule="auto"/>
              <w:rPr>
                <w:rFonts w:cs="Arial"/>
                <w:color w:val="000000"/>
                <w:sz w:val="22"/>
                <w:szCs w:val="22"/>
                <w:lang w:val="en-NZ" w:eastAsia="en-US"/>
              </w:rPr>
            </w:pPr>
          </w:p>
        </w:tc>
      </w:tr>
      <w:tr w:rsidR="0075710B" w:rsidRPr="009C0B46" w14:paraId="2BA9D0EB"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1B91640" w14:textId="77777777" w:rsidR="0075710B" w:rsidRPr="0081722A" w:rsidRDefault="0075710B" w:rsidP="00D21275">
            <w:pPr>
              <w:spacing w:after="240" w:line="276" w:lineRule="auto"/>
              <w:rPr>
                <w:rFonts w:cs="Arial"/>
                <w:sz w:val="22"/>
                <w:szCs w:val="22"/>
                <w:lang w:val="en-NZ" w:eastAsia="en-US"/>
              </w:rPr>
            </w:pPr>
            <w:r w:rsidRPr="009C0B46">
              <w:rPr>
                <w:rFonts w:cs="Arial"/>
                <w:sz w:val="22"/>
                <w:szCs w:val="22"/>
                <w:lang w:val="en-NZ" w:eastAsia="en-US"/>
              </w:rPr>
              <w:t>63</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4977DFF" w14:textId="3C4DFD68" w:rsidR="0075710B" w:rsidRPr="0081722A" w:rsidRDefault="0075710B" w:rsidP="00D21275">
            <w:pPr>
              <w:spacing w:after="240" w:line="276" w:lineRule="auto"/>
              <w:rPr>
                <w:rFonts w:cs="Arial"/>
                <w:sz w:val="22"/>
                <w:szCs w:val="22"/>
                <w:lang w:val="en-NZ" w:eastAsia="en-US"/>
              </w:rPr>
            </w:pPr>
            <w:r w:rsidRPr="0081722A">
              <w:rPr>
                <w:rFonts w:cs="Arial"/>
                <w:sz w:val="22"/>
                <w:szCs w:val="22"/>
                <w:lang w:val="en-NZ" w:eastAsia="en-US"/>
              </w:rPr>
              <w:t>Do you offer stored value instruments? (</w:t>
            </w:r>
            <w:r w:rsidR="000B71B0">
              <w:rPr>
                <w:rFonts w:cs="Arial"/>
                <w:sz w:val="22"/>
                <w:szCs w:val="22"/>
                <w:lang w:val="en-NZ" w:eastAsia="en-US"/>
              </w:rPr>
              <w:t>D</w:t>
            </w:r>
            <w:r w:rsidRPr="0081722A">
              <w:rPr>
                <w:rFonts w:cs="Arial"/>
                <w:sz w:val="22"/>
                <w:szCs w:val="22"/>
                <w:lang w:val="en-NZ" w:eastAsia="en-US"/>
              </w:rPr>
              <w:t>o not include casino chips)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22C99D72" w14:textId="77777777" w:rsidR="0075710B" w:rsidRPr="0081722A" w:rsidRDefault="0075710B" w:rsidP="00D21275">
            <w:pPr>
              <w:spacing w:after="240" w:line="276" w:lineRule="auto"/>
              <w:rPr>
                <w:rFonts w:cs="Arial"/>
                <w:color w:val="000000"/>
                <w:sz w:val="22"/>
                <w:szCs w:val="22"/>
                <w:lang w:val="en-NZ" w:eastAsia="en-US"/>
              </w:rPr>
            </w:pPr>
          </w:p>
        </w:tc>
      </w:tr>
      <w:tr w:rsidR="0075710B" w:rsidRPr="009C0B46" w14:paraId="51C0761E"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CC08B2F"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64</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1A84C4F"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 xml:space="preserve">If </w:t>
            </w:r>
            <w:r w:rsidRPr="009C0B46">
              <w:rPr>
                <w:rFonts w:cs="Arial"/>
                <w:b/>
                <w:sz w:val="22"/>
                <w:szCs w:val="22"/>
                <w:lang w:val="en-NZ" w:eastAsia="en-US"/>
              </w:rPr>
              <w:t>yes</w:t>
            </w:r>
            <w:r w:rsidRPr="0081722A">
              <w:rPr>
                <w:rFonts w:cs="Arial"/>
                <w:sz w:val="22"/>
                <w:szCs w:val="22"/>
                <w:lang w:val="en-NZ" w:eastAsia="en-US"/>
              </w:rPr>
              <w:t>, what sort of stored value instrument is it? [</w:t>
            </w:r>
            <w:r w:rsidRPr="0081722A">
              <w:rPr>
                <w:rFonts w:cs="Arial"/>
                <w:i/>
                <w:sz w:val="22"/>
                <w:szCs w:val="22"/>
                <w:lang w:val="en-NZ" w:eastAsia="en-US"/>
              </w:rPr>
              <w:t>describe</w:t>
            </w:r>
            <w:r w:rsidRPr="009C0B46">
              <w:rPr>
                <w:rFonts w:cs="Arial"/>
                <w:sz w:val="22"/>
                <w:szCs w:val="22"/>
                <w:lang w:val="en-NZ" w:eastAsia="en-US"/>
              </w:rPr>
              <w:t>]</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6084626A" w14:textId="77777777" w:rsidR="0075710B" w:rsidRPr="009C0B46" w:rsidRDefault="0075710B" w:rsidP="00D21275">
            <w:pPr>
              <w:spacing w:after="240" w:line="276" w:lineRule="auto"/>
              <w:rPr>
                <w:rFonts w:cs="Arial"/>
                <w:color w:val="000000"/>
                <w:sz w:val="22"/>
                <w:szCs w:val="22"/>
                <w:lang w:val="en-NZ" w:eastAsia="en-US"/>
              </w:rPr>
            </w:pPr>
          </w:p>
        </w:tc>
      </w:tr>
      <w:tr w:rsidR="0075710B" w:rsidRPr="009C0B46" w14:paraId="0B1D50D1"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F802F2B"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65</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39E6F65"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What estimated percentage of your gambling activity utilises stored value instruments?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00244951" w14:textId="77777777" w:rsidR="0075710B" w:rsidRPr="009C0B46" w:rsidRDefault="0075710B" w:rsidP="00D21275">
            <w:pPr>
              <w:spacing w:after="240" w:line="276" w:lineRule="auto"/>
              <w:rPr>
                <w:rFonts w:cs="Arial"/>
                <w:color w:val="000000"/>
                <w:sz w:val="22"/>
                <w:szCs w:val="22"/>
                <w:lang w:val="en-NZ" w:eastAsia="en-US"/>
              </w:rPr>
            </w:pPr>
          </w:p>
        </w:tc>
      </w:tr>
      <w:tr w:rsidR="0075710B" w:rsidRPr="009C0B46" w14:paraId="6DB22E5D"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EB211BA"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66</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05F16CF"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Debit/credit card facilities out (exclude food and beverage purchases)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2AFAAC56" w14:textId="77777777" w:rsidR="0075710B" w:rsidRPr="009C0B46" w:rsidRDefault="0075710B" w:rsidP="00D21275">
            <w:pPr>
              <w:spacing w:after="240" w:line="276" w:lineRule="auto"/>
              <w:rPr>
                <w:rFonts w:cs="Arial"/>
                <w:color w:val="000000"/>
                <w:sz w:val="22"/>
                <w:szCs w:val="22"/>
                <w:lang w:val="en-NZ" w:eastAsia="en-US"/>
              </w:rPr>
            </w:pPr>
            <w:r w:rsidRPr="009C0B46">
              <w:rPr>
                <w:rFonts w:cs="Arial"/>
                <w:color w:val="000000"/>
                <w:sz w:val="22"/>
                <w:szCs w:val="22"/>
                <w:lang w:val="en-NZ" w:eastAsia="en-US"/>
              </w:rPr>
              <w:t>This refers to ‘cash out’ facilities.</w:t>
            </w:r>
          </w:p>
        </w:tc>
      </w:tr>
      <w:tr w:rsidR="0075710B" w:rsidRPr="009C0B46" w14:paraId="435A781E"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7A99ECB"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67</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13DB912"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Cheque in</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67F1D3E2" w14:textId="77777777" w:rsidR="0075710B" w:rsidRPr="009C0B46" w:rsidRDefault="0075710B" w:rsidP="00D21275">
            <w:pPr>
              <w:spacing w:after="240" w:line="276" w:lineRule="auto"/>
              <w:rPr>
                <w:rFonts w:cs="Arial"/>
                <w:color w:val="000000"/>
                <w:sz w:val="22"/>
                <w:szCs w:val="22"/>
                <w:lang w:val="en-NZ" w:eastAsia="en-US"/>
              </w:rPr>
            </w:pPr>
            <w:r w:rsidRPr="009C0B46">
              <w:rPr>
                <w:rFonts w:cs="Arial"/>
                <w:sz w:val="22"/>
                <w:szCs w:val="22"/>
                <w:lang w:val="en-NZ" w:eastAsia="en-US"/>
              </w:rPr>
              <w:t xml:space="preserve">This refers to cheques being processed into a customer or casino deposit account. </w:t>
            </w:r>
          </w:p>
        </w:tc>
      </w:tr>
      <w:tr w:rsidR="0075710B" w:rsidRPr="009C0B46" w14:paraId="1B097FE7" w14:textId="77777777" w:rsidTr="0019498E">
        <w:tblPrEx>
          <w:tblLook w:val="01E0" w:firstRow="1" w:lastRow="1" w:firstColumn="1" w:lastColumn="1" w:noHBand="0" w:noVBand="0"/>
        </w:tblPrEx>
        <w:trPr>
          <w:cantSplit/>
          <w:trHeight w:val="1268"/>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0BEE9C6"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68</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71B005C"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Cheque out</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21E9A271" w14:textId="77777777" w:rsidR="0075710B" w:rsidRPr="009C0B46" w:rsidRDefault="0075710B" w:rsidP="00D21275">
            <w:pPr>
              <w:spacing w:after="240" w:line="276" w:lineRule="auto"/>
              <w:rPr>
                <w:rFonts w:cs="Arial"/>
                <w:color w:val="000000"/>
                <w:sz w:val="22"/>
                <w:szCs w:val="22"/>
                <w:lang w:val="en-NZ" w:eastAsia="en-US"/>
              </w:rPr>
            </w:pPr>
            <w:r w:rsidRPr="009C0B46">
              <w:rPr>
                <w:rFonts w:cs="Arial"/>
                <w:color w:val="000000"/>
                <w:sz w:val="22"/>
                <w:szCs w:val="22"/>
                <w:lang w:val="en-NZ" w:eastAsia="en-US"/>
              </w:rPr>
              <w:t>This refers to cheques being issued from a casino account (excluding cheques issues for banking purposes).</w:t>
            </w:r>
          </w:p>
        </w:tc>
      </w:tr>
      <w:tr w:rsidR="0075710B" w:rsidRPr="009C0B46" w14:paraId="52553B5C"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567C72E5" w14:textId="77777777" w:rsidR="0075710B" w:rsidRPr="009C0B46" w:rsidRDefault="0075710B" w:rsidP="00D21275">
            <w:pPr>
              <w:spacing w:after="240" w:line="276" w:lineRule="auto"/>
              <w:rPr>
                <w:rFonts w:cs="Arial"/>
                <w:sz w:val="22"/>
                <w:szCs w:val="22"/>
                <w:lang w:val="en-NZ" w:eastAsia="en-US"/>
              </w:rPr>
            </w:pPr>
          </w:p>
        </w:tc>
        <w:tc>
          <w:tcPr>
            <w:tcW w:w="9728" w:type="dxa"/>
            <w:gridSpan w:val="6"/>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7F509AF2" w14:textId="77777777" w:rsidR="0075710B" w:rsidRPr="009C0B46" w:rsidRDefault="0075710B" w:rsidP="00D21275">
            <w:pPr>
              <w:spacing w:after="240" w:line="276" w:lineRule="auto"/>
              <w:rPr>
                <w:rFonts w:cs="Arial"/>
                <w:b/>
                <w:color w:val="000000"/>
                <w:sz w:val="22"/>
                <w:szCs w:val="22"/>
                <w:lang w:val="en-NZ" w:eastAsia="en-US"/>
              </w:rPr>
            </w:pPr>
            <w:r w:rsidRPr="009C0B46">
              <w:rPr>
                <w:rFonts w:cs="Arial"/>
                <w:b/>
                <w:color w:val="000000"/>
                <w:sz w:val="22"/>
                <w:szCs w:val="22"/>
                <w:u w:val="single"/>
                <w:lang w:val="en-NZ" w:eastAsia="en-US"/>
              </w:rPr>
              <w:t>Other</w:t>
            </w:r>
          </w:p>
        </w:tc>
      </w:tr>
      <w:tr w:rsidR="0075710B" w:rsidRPr="009C0B46" w14:paraId="51076217"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AD32598"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69</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15604A6" w14:textId="16FF5327" w:rsidR="0075710B" w:rsidRPr="00DF04BD" w:rsidRDefault="0075710B" w:rsidP="00D21275">
            <w:pPr>
              <w:spacing w:after="240" w:line="276" w:lineRule="auto"/>
              <w:rPr>
                <w:rFonts w:cs="Arial"/>
                <w:sz w:val="22"/>
                <w:szCs w:val="22"/>
                <w:lang w:val="en-NZ" w:eastAsia="en-US"/>
              </w:rPr>
            </w:pPr>
            <w:r w:rsidRPr="00DF04BD">
              <w:rPr>
                <w:rFonts w:cs="Arial"/>
                <w:sz w:val="22"/>
                <w:szCs w:val="22"/>
                <w:lang w:val="en-NZ" w:eastAsia="en-US"/>
              </w:rPr>
              <w:t xml:space="preserve">Loyalty schemes provided, e-cash and virtual credit </w:t>
            </w:r>
            <w:r w:rsidR="00EB65E8" w:rsidRPr="00DF04BD">
              <w:rPr>
                <w:rFonts w:cs="Arial"/>
                <w:sz w:val="22"/>
                <w:szCs w:val="22"/>
                <w:lang w:val="en-NZ" w:eastAsia="en-US"/>
              </w:rPr>
              <w:t>provided</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5BFD1245" w14:textId="77777777" w:rsidR="0075710B" w:rsidRPr="00DF04BD" w:rsidRDefault="0075710B" w:rsidP="00D21275">
            <w:pPr>
              <w:spacing w:after="240" w:line="276" w:lineRule="auto"/>
              <w:rPr>
                <w:rFonts w:cs="Arial"/>
                <w:sz w:val="22"/>
                <w:szCs w:val="22"/>
                <w:lang w:val="en-NZ" w:eastAsia="en-US"/>
              </w:rPr>
            </w:pPr>
            <w:r w:rsidRPr="00DF04BD">
              <w:rPr>
                <w:rFonts w:cs="Arial"/>
                <w:sz w:val="22"/>
                <w:szCs w:val="22"/>
                <w:lang w:val="en-NZ" w:eastAsia="en-US"/>
              </w:rPr>
              <w:t>This applies to gaming loyalty schemes.</w:t>
            </w:r>
            <w:r w:rsidRPr="00DF04BD">
              <w:rPr>
                <w:rFonts w:cs="Arial"/>
                <w:sz w:val="22"/>
                <w:szCs w:val="22"/>
                <w:lang w:val="en-NZ" w:eastAsia="en-US"/>
              </w:rPr>
              <w:br/>
              <w:t>A gaming loyalty scheme is a scheme that:</w:t>
            </w:r>
          </w:p>
          <w:p w14:paraId="16B2C33A" w14:textId="77777777" w:rsidR="0075710B" w:rsidRPr="00DF04BD" w:rsidRDefault="0075710B" w:rsidP="00D21275">
            <w:pPr>
              <w:spacing w:after="240" w:line="276" w:lineRule="auto"/>
              <w:rPr>
                <w:rFonts w:cs="Arial"/>
                <w:sz w:val="22"/>
                <w:szCs w:val="22"/>
                <w:lang w:val="en-NZ" w:eastAsia="en-US"/>
              </w:rPr>
            </w:pPr>
            <w:r w:rsidRPr="00DF04BD">
              <w:rPr>
                <w:rFonts w:cs="Arial"/>
                <w:sz w:val="22"/>
                <w:szCs w:val="22"/>
                <w:lang w:val="en-NZ" w:eastAsia="en-US"/>
              </w:rPr>
              <w:t>(a) generates points or credit exclusively through:</w:t>
            </w:r>
          </w:p>
          <w:p w14:paraId="62F8450F" w14:textId="77777777" w:rsidR="0075710B" w:rsidRPr="00DF04BD" w:rsidRDefault="0075710B" w:rsidP="00D21275">
            <w:pPr>
              <w:pStyle w:val="ListParagraph"/>
              <w:numPr>
                <w:ilvl w:val="0"/>
                <w:numId w:val="59"/>
              </w:numPr>
              <w:spacing w:after="240" w:line="276" w:lineRule="auto"/>
              <w:rPr>
                <w:rFonts w:cs="Arial"/>
                <w:szCs w:val="22"/>
              </w:rPr>
            </w:pPr>
            <w:r w:rsidRPr="00DF04BD">
              <w:rPr>
                <w:rFonts w:cs="Arial"/>
                <w:szCs w:val="22"/>
              </w:rPr>
              <w:t>gambling; or</w:t>
            </w:r>
          </w:p>
          <w:p w14:paraId="697E4B1B" w14:textId="77777777" w:rsidR="0075710B" w:rsidRPr="00DF04BD" w:rsidRDefault="0075710B" w:rsidP="00D21275">
            <w:pPr>
              <w:pStyle w:val="ListParagraph"/>
              <w:numPr>
                <w:ilvl w:val="0"/>
                <w:numId w:val="59"/>
              </w:numPr>
              <w:spacing w:after="240" w:line="276" w:lineRule="auto"/>
              <w:rPr>
                <w:rFonts w:cs="Arial"/>
                <w:szCs w:val="22"/>
              </w:rPr>
            </w:pPr>
            <w:r w:rsidRPr="00DF04BD">
              <w:rPr>
                <w:rFonts w:cs="Arial"/>
                <w:szCs w:val="22"/>
              </w:rPr>
              <w:t>gambling and purchasing of food and beverages; or</w:t>
            </w:r>
          </w:p>
          <w:p w14:paraId="2D1431E9" w14:textId="77777777" w:rsidR="0075710B" w:rsidRPr="00DF04BD" w:rsidRDefault="0075710B" w:rsidP="00D21275">
            <w:pPr>
              <w:pStyle w:val="ListParagraph"/>
              <w:numPr>
                <w:ilvl w:val="0"/>
                <w:numId w:val="59"/>
              </w:numPr>
              <w:spacing w:after="240" w:line="276" w:lineRule="auto"/>
              <w:rPr>
                <w:rFonts w:cs="Arial"/>
                <w:szCs w:val="22"/>
              </w:rPr>
            </w:pPr>
            <w:r w:rsidRPr="00DF04BD">
              <w:rPr>
                <w:rFonts w:cs="Arial"/>
                <w:szCs w:val="22"/>
              </w:rPr>
              <w:t>gambling and purchase of hotel accommodation; or</w:t>
            </w:r>
          </w:p>
          <w:p w14:paraId="7ACB8F15" w14:textId="77777777" w:rsidR="0075710B" w:rsidRPr="00DF04BD" w:rsidRDefault="0075710B" w:rsidP="00D21275">
            <w:pPr>
              <w:pStyle w:val="ListParagraph"/>
              <w:numPr>
                <w:ilvl w:val="0"/>
                <w:numId w:val="59"/>
              </w:numPr>
              <w:spacing w:after="240" w:line="276" w:lineRule="auto"/>
              <w:rPr>
                <w:rFonts w:cs="Arial"/>
                <w:szCs w:val="22"/>
              </w:rPr>
            </w:pPr>
            <w:r w:rsidRPr="00DF04BD">
              <w:rPr>
                <w:rFonts w:cs="Arial"/>
                <w:szCs w:val="22"/>
              </w:rPr>
              <w:t xml:space="preserve">gambling and purchase of food and beverages and hotel accommodation. </w:t>
            </w:r>
          </w:p>
          <w:p w14:paraId="5E03C0C6" w14:textId="327B0B1D" w:rsidR="0075710B" w:rsidRPr="00DF04BD" w:rsidRDefault="0075710B" w:rsidP="00D21275">
            <w:pPr>
              <w:spacing w:after="240" w:line="276" w:lineRule="auto"/>
              <w:rPr>
                <w:rFonts w:cs="Arial"/>
                <w:sz w:val="22"/>
                <w:szCs w:val="22"/>
                <w:lang w:val="en-NZ" w:eastAsia="en-US"/>
              </w:rPr>
            </w:pPr>
            <w:r w:rsidRPr="00DF04BD">
              <w:rPr>
                <w:rFonts w:cs="Arial"/>
                <w:sz w:val="22"/>
                <w:szCs w:val="22"/>
                <w:lang w:val="en-NZ" w:eastAsia="en-US"/>
              </w:rPr>
              <w:t xml:space="preserve">Please note: Casinos currently have a </w:t>
            </w:r>
            <w:r w:rsidR="00D323CC" w:rsidRPr="00DF04BD">
              <w:rPr>
                <w:rFonts w:cs="Arial"/>
                <w:sz w:val="22"/>
                <w:szCs w:val="22"/>
                <w:lang w:val="en-NZ" w:eastAsia="en-US"/>
              </w:rPr>
              <w:t>c</w:t>
            </w:r>
            <w:r w:rsidR="00511999" w:rsidRPr="00DF04BD">
              <w:rPr>
                <w:rFonts w:cs="Arial"/>
                <w:sz w:val="22"/>
                <w:szCs w:val="22"/>
                <w:lang w:val="en-NZ" w:eastAsia="en-US"/>
              </w:rPr>
              <w:t xml:space="preserve">lass </w:t>
            </w:r>
            <w:r w:rsidRPr="00DF04BD">
              <w:rPr>
                <w:rFonts w:cs="Arial"/>
                <w:sz w:val="22"/>
                <w:szCs w:val="22"/>
                <w:lang w:val="en-NZ" w:eastAsia="en-US"/>
              </w:rPr>
              <w:t>exemption</w:t>
            </w:r>
            <w:r w:rsidR="00EE47AE" w:rsidRPr="00DF04BD">
              <w:rPr>
                <w:rFonts w:cs="Arial"/>
                <w:sz w:val="22"/>
                <w:szCs w:val="22"/>
                <w:lang w:val="en-NZ" w:eastAsia="en-US"/>
              </w:rPr>
              <w:t xml:space="preserve">. Details </w:t>
            </w:r>
            <w:r w:rsidRPr="00DF04BD">
              <w:rPr>
                <w:rFonts w:cs="Arial"/>
                <w:sz w:val="22"/>
                <w:szCs w:val="22"/>
                <w:lang w:val="en-NZ" w:eastAsia="en-US"/>
              </w:rPr>
              <w:t xml:space="preserve">can be found </w:t>
            </w:r>
            <w:r w:rsidR="00EE47AE" w:rsidRPr="00DF04BD">
              <w:rPr>
                <w:rFonts w:cs="Arial"/>
                <w:sz w:val="22"/>
                <w:szCs w:val="22"/>
                <w:lang w:val="en-NZ" w:eastAsia="en-US"/>
              </w:rPr>
              <w:t>on the AML/CFT (Class Exemptions) Notice 2018.</w:t>
            </w:r>
            <w:r w:rsidR="00EE47AE" w:rsidRPr="00DF04BD">
              <w:rPr>
                <w:rStyle w:val="FootnoteReference"/>
                <w:sz w:val="22"/>
                <w:szCs w:val="22"/>
              </w:rPr>
              <w:footnoteReference w:id="16"/>
            </w:r>
            <w:r w:rsidR="000B71B0">
              <w:rPr>
                <w:rFonts w:cs="Arial"/>
                <w:sz w:val="22"/>
                <w:szCs w:val="22"/>
                <w:lang w:val="en-NZ" w:eastAsia="en-US"/>
              </w:rPr>
              <w:br/>
            </w:r>
            <w:r w:rsidR="002D191D" w:rsidRPr="00DF04BD">
              <w:rPr>
                <w:rFonts w:cs="Arial"/>
                <w:sz w:val="22"/>
                <w:szCs w:val="22"/>
                <w:lang w:val="en-NZ" w:eastAsia="en-US"/>
              </w:rPr>
              <w:br/>
            </w:r>
            <w:r w:rsidRPr="00DF04BD">
              <w:rPr>
                <w:rFonts w:cs="Arial"/>
                <w:sz w:val="22"/>
                <w:szCs w:val="22"/>
                <w:lang w:val="en-NZ" w:eastAsia="en-US"/>
              </w:rPr>
              <w:t>For act</w:t>
            </w:r>
            <w:r w:rsidR="00FD662B" w:rsidRPr="00DF04BD">
              <w:rPr>
                <w:rFonts w:cs="Arial"/>
                <w:sz w:val="22"/>
                <w:szCs w:val="22"/>
                <w:lang w:val="en-NZ" w:eastAsia="en-US"/>
              </w:rPr>
              <w:t>ivities not exempt from the Act</w:t>
            </w:r>
            <w:r w:rsidR="00F65E8D" w:rsidRPr="00DF04BD">
              <w:rPr>
                <w:rFonts w:cs="Arial"/>
                <w:sz w:val="22"/>
                <w:szCs w:val="22"/>
                <w:lang w:val="en-NZ" w:eastAsia="en-US"/>
              </w:rPr>
              <w:t xml:space="preserve">, </w:t>
            </w:r>
            <w:r w:rsidRPr="00DF04BD">
              <w:rPr>
                <w:rFonts w:cs="Arial"/>
                <w:sz w:val="22"/>
                <w:szCs w:val="22"/>
                <w:lang w:val="en-NZ" w:eastAsia="en-US"/>
              </w:rPr>
              <w:t xml:space="preserve">include fees or other revenue associated with e-cash and other forms of physical </w:t>
            </w:r>
            <w:r w:rsidR="007B23F0" w:rsidRPr="00DF04BD">
              <w:rPr>
                <w:rFonts w:cs="Arial"/>
                <w:sz w:val="22"/>
                <w:szCs w:val="22"/>
                <w:lang w:val="en-NZ" w:eastAsia="en-US"/>
              </w:rPr>
              <w:t>curr</w:t>
            </w:r>
            <w:r w:rsidR="002C1DF9">
              <w:rPr>
                <w:rFonts w:cs="Arial"/>
                <w:sz w:val="22"/>
                <w:szCs w:val="22"/>
                <w:lang w:val="en-NZ" w:eastAsia="en-US"/>
              </w:rPr>
              <w:t>e</w:t>
            </w:r>
            <w:r w:rsidR="007B23F0" w:rsidRPr="00DF04BD">
              <w:rPr>
                <w:rFonts w:cs="Arial"/>
                <w:sz w:val="22"/>
                <w:szCs w:val="22"/>
                <w:lang w:val="en-NZ" w:eastAsia="en-US"/>
              </w:rPr>
              <w:t>ncy</w:t>
            </w:r>
            <w:r w:rsidRPr="00DF04BD">
              <w:rPr>
                <w:rFonts w:cs="Arial"/>
                <w:sz w:val="22"/>
                <w:szCs w:val="22"/>
                <w:lang w:val="en-NZ" w:eastAsia="en-US"/>
              </w:rPr>
              <w:t>/bearer-negotiable instruments, and virtual/internet credit value transfers. Include person-to-person transfers and value transfers to</w:t>
            </w:r>
            <w:r w:rsidR="000B71B0">
              <w:rPr>
                <w:rFonts w:cs="Arial"/>
                <w:sz w:val="22"/>
                <w:szCs w:val="22"/>
                <w:lang w:val="en-NZ" w:eastAsia="en-US"/>
              </w:rPr>
              <w:t>/</w:t>
            </w:r>
            <w:r w:rsidRPr="00DF04BD">
              <w:rPr>
                <w:rFonts w:cs="Arial"/>
                <w:sz w:val="22"/>
                <w:szCs w:val="22"/>
                <w:lang w:val="en-NZ" w:eastAsia="en-US"/>
              </w:rPr>
              <w:t>from a bill/account, whether or not they ultimately are made to an account/facility at a financial institution.</w:t>
            </w:r>
          </w:p>
        </w:tc>
      </w:tr>
      <w:tr w:rsidR="0075710B" w:rsidRPr="009C0B46" w14:paraId="10390305"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34AF75B"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70</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E002039"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Auction house</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35E0ED18" w14:textId="77777777" w:rsidR="0075710B" w:rsidRPr="009C0B46" w:rsidRDefault="0075710B" w:rsidP="00D21275">
            <w:pPr>
              <w:spacing w:after="240" w:line="276" w:lineRule="auto"/>
              <w:rPr>
                <w:rFonts w:cs="Arial"/>
                <w:color w:val="000000"/>
                <w:sz w:val="22"/>
                <w:szCs w:val="22"/>
                <w:lang w:val="en-NZ" w:eastAsia="en-US"/>
              </w:rPr>
            </w:pPr>
            <w:r w:rsidRPr="009C0B46">
              <w:rPr>
                <w:rFonts w:cs="Arial"/>
                <w:color w:val="000000"/>
                <w:sz w:val="22"/>
                <w:szCs w:val="22"/>
                <w:lang w:val="en-NZ" w:eastAsia="en-US"/>
              </w:rPr>
              <w:t>For activities not excluded from the Act, include fees or other revenue associated with auction services. Exclude online auctions.</w:t>
            </w:r>
          </w:p>
          <w:p w14:paraId="10F48903" w14:textId="77777777" w:rsidR="0075710B" w:rsidRPr="009C0B46" w:rsidRDefault="0075710B" w:rsidP="00D21275">
            <w:pPr>
              <w:spacing w:after="240" w:line="276" w:lineRule="auto"/>
              <w:rPr>
                <w:rFonts w:cs="Arial"/>
                <w:color w:val="000000"/>
                <w:sz w:val="22"/>
                <w:szCs w:val="22"/>
                <w:lang w:val="en-NZ" w:eastAsia="en-US"/>
              </w:rPr>
            </w:pPr>
            <w:r w:rsidRPr="009C0B46">
              <w:rPr>
                <w:rFonts w:cs="Arial"/>
                <w:color w:val="000000"/>
                <w:sz w:val="22"/>
                <w:szCs w:val="22"/>
                <w:lang w:val="en-NZ" w:eastAsia="en-US"/>
              </w:rPr>
              <w:t xml:space="preserve">Please note: </w:t>
            </w:r>
            <w:r w:rsidRPr="009C0B46">
              <w:rPr>
                <w:rFonts w:cs="Arial"/>
                <w:sz w:val="22"/>
                <w:szCs w:val="22"/>
                <w:lang w:val="en-NZ" w:eastAsia="en-US"/>
              </w:rPr>
              <w:t>licensed or registered auctioneers and providers of internet auctions</w:t>
            </w:r>
            <w:r w:rsidRPr="009C0B46" w:rsidDel="0015346C">
              <w:rPr>
                <w:rFonts w:cs="Arial"/>
                <w:sz w:val="22"/>
                <w:szCs w:val="22"/>
                <w:lang w:val="en-NZ" w:eastAsia="en-US"/>
              </w:rPr>
              <w:t xml:space="preserve"> </w:t>
            </w:r>
            <w:r w:rsidRPr="009C0B46">
              <w:rPr>
                <w:rFonts w:cs="Arial"/>
                <w:sz w:val="22"/>
                <w:szCs w:val="22"/>
                <w:lang w:val="en-NZ" w:eastAsia="en-US"/>
              </w:rPr>
              <w:t xml:space="preserve">are currently exempt from the AML/CFT regime under regulation 21A of the </w:t>
            </w:r>
            <w:r w:rsidRPr="009C0B46">
              <w:rPr>
                <w:rFonts w:cs="Arial"/>
                <w:color w:val="000000"/>
                <w:sz w:val="22"/>
                <w:szCs w:val="22"/>
                <w:lang w:val="en-NZ" w:eastAsia="en-US"/>
              </w:rPr>
              <w:t>Anti-Money Laundering and Countering Financing of Terrorism (Definitions) Regulations 2011</w:t>
            </w:r>
            <w:r w:rsidRPr="009C0B46">
              <w:rPr>
                <w:rFonts w:cs="Arial"/>
                <w:sz w:val="22"/>
                <w:szCs w:val="22"/>
                <w:lang w:val="en-NZ" w:eastAsia="en-US"/>
              </w:rPr>
              <w:t>.</w:t>
            </w:r>
          </w:p>
        </w:tc>
      </w:tr>
      <w:tr w:rsidR="0075710B" w:rsidRPr="009C0B46" w14:paraId="7586E273"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635A2DE"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71</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2B60681"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Online auctions</w:t>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32E10951" w14:textId="5FD9B19E" w:rsidR="0075710B" w:rsidRPr="00DF04BD" w:rsidRDefault="0075710B" w:rsidP="00D21275">
            <w:pPr>
              <w:spacing w:after="240" w:line="276" w:lineRule="auto"/>
              <w:rPr>
                <w:rFonts w:cs="Arial"/>
                <w:color w:val="000000"/>
                <w:sz w:val="22"/>
                <w:szCs w:val="22"/>
                <w:lang w:val="en-NZ" w:eastAsia="en-US"/>
              </w:rPr>
            </w:pPr>
            <w:r w:rsidRPr="009C0B46">
              <w:rPr>
                <w:rFonts w:cs="Arial"/>
                <w:color w:val="000000"/>
                <w:sz w:val="22"/>
                <w:szCs w:val="22"/>
                <w:lang w:val="en-NZ" w:eastAsia="en-US"/>
              </w:rPr>
              <w:t>For activities not excluded from the Act, include fees or other revenue associated with online aucti</w:t>
            </w:r>
            <w:r w:rsidR="00DF04BD">
              <w:rPr>
                <w:rFonts w:cs="Arial"/>
                <w:color w:val="000000"/>
                <w:sz w:val="22"/>
                <w:szCs w:val="22"/>
                <w:lang w:val="en-NZ" w:eastAsia="en-US"/>
              </w:rPr>
              <w:t>ons.  Exclude auction services.</w:t>
            </w:r>
          </w:p>
          <w:p w14:paraId="7E2F3EBD" w14:textId="77777777" w:rsidR="0075710B" w:rsidRPr="009C0B46" w:rsidRDefault="0075710B" w:rsidP="00D21275">
            <w:pPr>
              <w:spacing w:after="240" w:line="276" w:lineRule="auto"/>
              <w:rPr>
                <w:rFonts w:cs="Arial"/>
                <w:color w:val="000000"/>
                <w:sz w:val="22"/>
                <w:szCs w:val="22"/>
                <w:lang w:val="en-NZ" w:eastAsia="en-US"/>
              </w:rPr>
            </w:pPr>
            <w:r w:rsidRPr="009C0B46">
              <w:rPr>
                <w:rFonts w:cs="Arial"/>
                <w:color w:val="000000"/>
                <w:sz w:val="22"/>
                <w:szCs w:val="22"/>
                <w:lang w:val="en-NZ" w:eastAsia="en-US"/>
              </w:rPr>
              <w:t xml:space="preserve">Please note: </w:t>
            </w:r>
            <w:r w:rsidRPr="009C0B46">
              <w:rPr>
                <w:rFonts w:cs="Arial"/>
                <w:sz w:val="22"/>
                <w:szCs w:val="22"/>
                <w:lang w:val="en-NZ" w:eastAsia="en-US"/>
              </w:rPr>
              <w:t>providers of internet auctions</w:t>
            </w:r>
            <w:r w:rsidRPr="009C0B46" w:rsidDel="0015346C">
              <w:rPr>
                <w:rFonts w:cs="Arial"/>
                <w:sz w:val="22"/>
                <w:szCs w:val="22"/>
                <w:lang w:val="en-NZ" w:eastAsia="en-US"/>
              </w:rPr>
              <w:t xml:space="preserve"> </w:t>
            </w:r>
            <w:r w:rsidRPr="009C0B46">
              <w:rPr>
                <w:rFonts w:cs="Arial"/>
                <w:sz w:val="22"/>
                <w:szCs w:val="22"/>
                <w:lang w:val="en-NZ" w:eastAsia="en-US"/>
              </w:rPr>
              <w:t xml:space="preserve">and licensed or registered auctioneers are currently exempt from the AML/CFT regime under regulation 21A of the </w:t>
            </w:r>
            <w:r w:rsidRPr="009C0B46">
              <w:rPr>
                <w:rFonts w:cs="Arial"/>
                <w:color w:val="000000"/>
                <w:sz w:val="22"/>
                <w:szCs w:val="22"/>
                <w:lang w:val="en-NZ" w:eastAsia="en-US"/>
              </w:rPr>
              <w:t>Anti-Money Laundering and Countering Financing of Terrorism (Definitions) Regulations 2011</w:t>
            </w:r>
            <w:r w:rsidRPr="009C0B46">
              <w:rPr>
                <w:rFonts w:cs="Arial"/>
                <w:sz w:val="22"/>
                <w:szCs w:val="22"/>
                <w:lang w:val="en-NZ" w:eastAsia="en-US"/>
              </w:rPr>
              <w:t>.</w:t>
            </w:r>
          </w:p>
        </w:tc>
      </w:tr>
      <w:tr w:rsidR="0075710B" w:rsidRPr="009C0B46" w14:paraId="58CAAF99" w14:textId="77777777" w:rsidTr="0019498E">
        <w:tblPrEx>
          <w:tblLook w:val="01E0" w:firstRow="1" w:lastRow="1" w:firstColumn="1" w:lastColumn="1" w:noHBand="0" w:noVBand="0"/>
        </w:tblPrEx>
        <w:trPr>
          <w:cantSplit/>
          <w:jc w:val="center"/>
        </w:trPr>
        <w:tc>
          <w:tcPr>
            <w:tcW w:w="757"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2AA577A" w14:textId="77777777" w:rsidR="0075710B" w:rsidRPr="009C0B46" w:rsidRDefault="0075710B" w:rsidP="00D21275">
            <w:pPr>
              <w:spacing w:after="240" w:line="276" w:lineRule="auto"/>
              <w:rPr>
                <w:rFonts w:cs="Arial"/>
                <w:sz w:val="22"/>
                <w:szCs w:val="22"/>
                <w:lang w:val="en-NZ" w:eastAsia="en-US"/>
              </w:rPr>
            </w:pPr>
            <w:r w:rsidRPr="009C0B46">
              <w:rPr>
                <w:rFonts w:cs="Arial"/>
                <w:sz w:val="22"/>
                <w:szCs w:val="22"/>
                <w:lang w:val="en-NZ" w:eastAsia="en-US"/>
              </w:rPr>
              <w:t>72</w:t>
            </w:r>
          </w:p>
        </w:tc>
        <w:tc>
          <w:tcPr>
            <w:tcW w:w="3375"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BEACD57" w14:textId="3B8E7B73" w:rsidR="0075710B" w:rsidRPr="00DF04BD" w:rsidRDefault="0075710B" w:rsidP="00D21275">
            <w:pPr>
              <w:spacing w:after="240" w:line="276" w:lineRule="auto"/>
              <w:rPr>
                <w:rFonts w:cs="Arial"/>
                <w:b/>
                <w:sz w:val="22"/>
                <w:szCs w:val="22"/>
                <w:lang w:val="en-NZ" w:eastAsia="en-US"/>
              </w:rPr>
            </w:pPr>
            <w:r w:rsidRPr="00DF04BD">
              <w:rPr>
                <w:rFonts w:cs="Arial"/>
                <w:sz w:val="22"/>
                <w:szCs w:val="22"/>
                <w:lang w:val="en-NZ" w:eastAsia="en-US"/>
              </w:rPr>
              <w:t xml:space="preserve">Other relevant products/services (and list these in </w:t>
            </w:r>
            <w:r w:rsidR="000B71B0">
              <w:rPr>
                <w:rFonts w:cs="Arial"/>
                <w:sz w:val="22"/>
                <w:szCs w:val="22"/>
                <w:lang w:val="en-NZ" w:eastAsia="en-US"/>
              </w:rPr>
              <w:t xml:space="preserve">the </w:t>
            </w:r>
            <w:r w:rsidRPr="00DF04BD">
              <w:rPr>
                <w:rFonts w:cs="Arial"/>
                <w:sz w:val="22"/>
                <w:szCs w:val="22"/>
                <w:lang w:val="en-NZ" w:eastAsia="en-US"/>
              </w:rPr>
              <w:t>notes in Part 6</w:t>
            </w:r>
            <w:r w:rsidR="00031A81" w:rsidRPr="00DF04BD">
              <w:rPr>
                <w:rFonts w:cs="Arial"/>
                <w:sz w:val="22"/>
                <w:szCs w:val="22"/>
                <w:lang w:val="en-NZ" w:eastAsia="en-US"/>
              </w:rPr>
              <w:t>,</w:t>
            </w:r>
            <w:r w:rsidRPr="00DF04BD">
              <w:rPr>
                <w:rFonts w:cs="Arial"/>
                <w:sz w:val="22"/>
                <w:szCs w:val="22"/>
                <w:lang w:val="en-NZ" w:eastAsia="en-US"/>
              </w:rPr>
              <w:t xml:space="preserve"> together with estimates). </w:t>
            </w:r>
            <w:r w:rsidRPr="00DF04BD">
              <w:rPr>
                <w:rFonts w:cs="Arial"/>
                <w:sz w:val="22"/>
                <w:szCs w:val="22"/>
                <w:lang w:val="en-NZ" w:eastAsia="en-US"/>
              </w:rPr>
              <w:br/>
            </w:r>
            <w:r w:rsidRPr="00DF04BD">
              <w:rPr>
                <w:rFonts w:cs="Arial"/>
                <w:sz w:val="22"/>
                <w:szCs w:val="22"/>
                <w:lang w:val="en-NZ" w:eastAsia="en-US"/>
              </w:rPr>
              <w:br/>
            </w:r>
          </w:p>
        </w:tc>
        <w:tc>
          <w:tcPr>
            <w:tcW w:w="6353"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29D483A2" w14:textId="1A9DB011" w:rsidR="0075710B" w:rsidRPr="00DF04BD" w:rsidRDefault="0075710B" w:rsidP="00D21275">
            <w:pPr>
              <w:spacing w:after="240" w:line="276" w:lineRule="auto"/>
              <w:rPr>
                <w:rFonts w:cs="Arial"/>
                <w:sz w:val="22"/>
                <w:szCs w:val="22"/>
                <w:lang w:val="en-NZ" w:eastAsia="en-US"/>
              </w:rPr>
            </w:pPr>
            <w:r w:rsidRPr="00DF04BD">
              <w:rPr>
                <w:rFonts w:cs="Arial"/>
                <w:sz w:val="22"/>
                <w:szCs w:val="22"/>
                <w:lang w:val="en-NZ" w:eastAsia="en-US"/>
              </w:rPr>
              <w:t xml:space="preserve">Include fees or other revenue associated with any other products/services covered by the Act. Specify the types of other products/services in </w:t>
            </w:r>
            <w:r w:rsidR="00F106ED">
              <w:rPr>
                <w:rFonts w:cs="Arial"/>
                <w:sz w:val="22"/>
                <w:szCs w:val="22"/>
                <w:lang w:val="en-NZ" w:eastAsia="en-US"/>
              </w:rPr>
              <w:t>P</w:t>
            </w:r>
            <w:r w:rsidRPr="00DF04BD">
              <w:rPr>
                <w:rFonts w:cs="Arial"/>
                <w:sz w:val="22"/>
                <w:szCs w:val="22"/>
                <w:lang w:val="en-NZ" w:eastAsia="en-US"/>
              </w:rPr>
              <w:t xml:space="preserve">art 6. </w:t>
            </w:r>
          </w:p>
        </w:tc>
      </w:tr>
      <w:tr w:rsidR="0075710B" w:rsidRPr="009C0B46" w14:paraId="32F6C7A8" w14:textId="77777777" w:rsidTr="0019498E">
        <w:tblPrEx>
          <w:tblLook w:val="01E0" w:firstRow="1" w:lastRow="1" w:firstColumn="1" w:lastColumn="1" w:noHBand="0" w:noVBand="0"/>
        </w:tblPrEx>
        <w:trPr>
          <w:cantSplit/>
          <w:jc w:val="center"/>
        </w:trPr>
        <w:tc>
          <w:tcPr>
            <w:tcW w:w="10485" w:type="dxa"/>
            <w:gridSpan w:val="7"/>
          </w:tcPr>
          <w:p w14:paraId="72BF60F0" w14:textId="04553E0B" w:rsidR="0075710B" w:rsidRPr="00DF04BD" w:rsidRDefault="004F0A2A" w:rsidP="00D21275">
            <w:pPr>
              <w:spacing w:after="240" w:line="276" w:lineRule="auto"/>
              <w:jc w:val="center"/>
              <w:rPr>
                <w:rFonts w:cs="Arial"/>
                <w:sz w:val="22"/>
                <w:szCs w:val="22"/>
                <w:lang w:val="en-NZ" w:eastAsia="en-US"/>
              </w:rPr>
            </w:pPr>
            <w:r w:rsidRPr="00DF04BD">
              <w:rPr>
                <w:rFonts w:cs="Arial"/>
                <w:b/>
                <w:sz w:val="22"/>
                <w:szCs w:val="22"/>
                <w:lang w:val="en-NZ" w:eastAsia="en-US"/>
              </w:rPr>
              <w:t>Total = 100%</w:t>
            </w:r>
          </w:p>
        </w:tc>
      </w:tr>
      <w:bookmarkEnd w:id="2"/>
      <w:tr w:rsidR="003A0BE1" w:rsidRPr="009C0B46" w14:paraId="48848138" w14:textId="77777777" w:rsidTr="0019498E">
        <w:tblPrEx>
          <w:tblLook w:val="01E0" w:firstRow="1" w:lastRow="1" w:firstColumn="1" w:lastColumn="1" w:noHBand="0" w:noVBand="0"/>
        </w:tblPrEx>
        <w:trPr>
          <w:cantSplit/>
          <w:jc w:val="center"/>
        </w:trPr>
        <w:tc>
          <w:tcPr>
            <w:tcW w:w="10485" w:type="dxa"/>
            <w:gridSpan w:val="7"/>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002060"/>
          </w:tcPr>
          <w:p w14:paraId="4056443C" w14:textId="77777777" w:rsidR="003A0BE1" w:rsidRPr="00DF04BD" w:rsidRDefault="003A0BE1" w:rsidP="00D21275">
            <w:pPr>
              <w:spacing w:after="240" w:line="276" w:lineRule="auto"/>
              <w:rPr>
                <w:rFonts w:cs="Arial"/>
                <w:b/>
                <w:bCs/>
                <w:sz w:val="22"/>
                <w:szCs w:val="22"/>
                <w:lang w:val="en-NZ" w:eastAsia="en-US"/>
              </w:rPr>
            </w:pPr>
            <w:r w:rsidRPr="00DF04BD">
              <w:rPr>
                <w:rFonts w:cs="Arial"/>
                <w:b/>
                <w:bCs/>
                <w:sz w:val="22"/>
                <w:szCs w:val="22"/>
                <w:lang w:val="en-NZ" w:eastAsia="en-US"/>
              </w:rPr>
              <w:t>Guidance and definitions for Part 3 (questions 6-8)</w:t>
            </w:r>
            <w:r w:rsidRPr="00DF04BD">
              <w:rPr>
                <w:rFonts w:cs="Arial"/>
                <w:b/>
                <w:sz w:val="22"/>
                <w:szCs w:val="22"/>
                <w:lang w:val="en-NZ" w:eastAsia="en-US"/>
              </w:rPr>
              <w:tab/>
            </w:r>
          </w:p>
        </w:tc>
      </w:tr>
      <w:tr w:rsidR="003A0BE1" w:rsidRPr="009C0B46" w14:paraId="1E5F080E" w14:textId="77777777" w:rsidTr="0019498E">
        <w:tblPrEx>
          <w:tblLook w:val="01E0" w:firstRow="1" w:lastRow="1" w:firstColumn="1" w:lastColumn="1" w:noHBand="0" w:noVBand="0"/>
        </w:tblPrEx>
        <w:trPr>
          <w:cantSplit/>
          <w:jc w:val="center"/>
        </w:trPr>
        <w:tc>
          <w:tcPr>
            <w:tcW w:w="10485" w:type="dxa"/>
            <w:gridSpan w:val="7"/>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002060"/>
          </w:tcPr>
          <w:p w14:paraId="1E5E2FDE" w14:textId="77777777" w:rsidR="003A0BE1" w:rsidRPr="00DF04BD" w:rsidRDefault="003A0BE1" w:rsidP="00D21275">
            <w:pPr>
              <w:spacing w:after="240" w:line="276" w:lineRule="auto"/>
              <w:rPr>
                <w:rFonts w:cs="Arial"/>
                <w:b/>
                <w:sz w:val="22"/>
                <w:szCs w:val="22"/>
                <w:lang w:val="en-NZ" w:eastAsia="en-US"/>
              </w:rPr>
            </w:pPr>
            <w:r w:rsidRPr="00DF04BD">
              <w:rPr>
                <w:rFonts w:cs="Arial"/>
                <w:b/>
                <w:sz w:val="22"/>
                <w:szCs w:val="22"/>
                <w:lang w:val="en-NZ" w:eastAsia="en-US"/>
              </w:rPr>
              <w:t>7 – Customers/members</w:t>
            </w:r>
            <w:r w:rsidRPr="00DF04BD">
              <w:rPr>
                <w:rFonts w:cs="Arial"/>
                <w:b/>
                <w:sz w:val="22"/>
                <w:szCs w:val="22"/>
                <w:lang w:val="en-NZ" w:eastAsia="en-US"/>
              </w:rPr>
              <w:tab/>
            </w:r>
          </w:p>
        </w:tc>
      </w:tr>
      <w:tr w:rsidR="003A0BE1" w:rsidRPr="009C0B46" w14:paraId="2068D92C" w14:textId="77777777" w:rsidTr="0019498E">
        <w:trPr>
          <w:jc w:val="center"/>
        </w:trPr>
        <w:tc>
          <w:tcPr>
            <w:tcW w:w="757" w:type="dxa"/>
            <w:shd w:val="clear" w:color="auto" w:fill="auto"/>
          </w:tcPr>
          <w:p w14:paraId="3EC4C199" w14:textId="77777777" w:rsidR="003A0BE1" w:rsidRPr="009C0B46" w:rsidRDefault="003A0BE1" w:rsidP="00D21275">
            <w:pPr>
              <w:spacing w:after="200" w:line="276" w:lineRule="auto"/>
              <w:rPr>
                <w:rFonts w:cs="Arial"/>
                <w:sz w:val="22"/>
                <w:szCs w:val="22"/>
                <w:lang w:val="en-NZ" w:eastAsia="en-US"/>
              </w:rPr>
            </w:pPr>
            <w:r w:rsidRPr="009C0B46">
              <w:rPr>
                <w:rFonts w:cs="Arial"/>
                <w:sz w:val="22"/>
                <w:szCs w:val="22"/>
                <w:lang w:val="en-NZ" w:eastAsia="en-US"/>
              </w:rPr>
              <w:t xml:space="preserve">7.1 </w:t>
            </w:r>
            <w:r w:rsidRPr="009C0B46">
              <w:rPr>
                <w:rFonts w:cs="Arial"/>
                <w:i/>
                <w:sz w:val="22"/>
                <w:szCs w:val="22"/>
                <w:lang w:val="en-NZ" w:eastAsia="en-US"/>
              </w:rPr>
              <w:br/>
            </w:r>
          </w:p>
        </w:tc>
        <w:tc>
          <w:tcPr>
            <w:tcW w:w="2649" w:type="dxa"/>
            <w:gridSpan w:val="2"/>
          </w:tcPr>
          <w:p w14:paraId="1D43F37C" w14:textId="77777777" w:rsidR="003A0BE1" w:rsidRPr="00DF04BD" w:rsidRDefault="003A0BE1" w:rsidP="00D21275">
            <w:pPr>
              <w:spacing w:after="20" w:line="276" w:lineRule="auto"/>
              <w:rPr>
                <w:rFonts w:cs="Arial"/>
                <w:sz w:val="22"/>
                <w:szCs w:val="22"/>
                <w:lang w:val="en-NZ" w:eastAsia="en-US"/>
              </w:rPr>
            </w:pPr>
            <w:r w:rsidRPr="00DF04BD">
              <w:rPr>
                <w:rFonts w:cs="Arial"/>
                <w:i/>
                <w:sz w:val="22"/>
                <w:szCs w:val="22"/>
                <w:lang w:val="en-NZ" w:eastAsia="en-US"/>
              </w:rPr>
              <w:t>Estimate the number of customers your reporting entity had a business relationship with during the year: [number]</w:t>
            </w:r>
          </w:p>
        </w:tc>
        <w:tc>
          <w:tcPr>
            <w:tcW w:w="7079" w:type="dxa"/>
            <w:gridSpan w:val="4"/>
            <w:shd w:val="clear" w:color="auto" w:fill="auto"/>
          </w:tcPr>
          <w:p w14:paraId="7EBF9519" w14:textId="77777777" w:rsidR="001A05C9" w:rsidRPr="00DF04BD" w:rsidRDefault="009077F8" w:rsidP="00D21275">
            <w:pPr>
              <w:spacing w:after="20" w:line="276" w:lineRule="auto"/>
              <w:rPr>
                <w:rFonts w:cs="Arial"/>
                <w:b/>
                <w:sz w:val="22"/>
                <w:szCs w:val="22"/>
                <w:lang w:val="en-NZ" w:eastAsia="en-US"/>
              </w:rPr>
            </w:pPr>
            <w:r w:rsidRPr="00DF04BD">
              <w:rPr>
                <w:rFonts w:cs="Arial"/>
                <w:sz w:val="22"/>
                <w:szCs w:val="22"/>
                <w:lang w:val="en-NZ" w:eastAsia="en-US"/>
              </w:rPr>
              <w:t>Include active, inactive and dormant customers.</w:t>
            </w:r>
            <w:r w:rsidRPr="00DF04BD">
              <w:rPr>
                <w:rFonts w:cs="Arial"/>
                <w:b/>
                <w:sz w:val="22"/>
                <w:szCs w:val="22"/>
                <w:lang w:val="en-NZ" w:eastAsia="en-US"/>
              </w:rPr>
              <w:t xml:space="preserve"> </w:t>
            </w:r>
          </w:p>
          <w:p w14:paraId="52E09AE9" w14:textId="2E78307A" w:rsidR="003A0BE1" w:rsidRPr="00DF04BD" w:rsidRDefault="003A0BE1" w:rsidP="00D21275">
            <w:pPr>
              <w:spacing w:after="20" w:line="276" w:lineRule="auto"/>
              <w:rPr>
                <w:rFonts w:cs="Arial"/>
                <w:sz w:val="22"/>
                <w:szCs w:val="22"/>
                <w:lang w:val="en-NZ" w:eastAsia="en-US"/>
              </w:rPr>
            </w:pPr>
            <w:r w:rsidRPr="00DF04BD">
              <w:rPr>
                <w:rFonts w:cs="Arial"/>
                <w:sz w:val="22"/>
                <w:szCs w:val="22"/>
                <w:lang w:val="en-NZ" w:eastAsia="en-US"/>
              </w:rPr>
              <w:t xml:space="preserve">Include all customers who have only had a short-term business relationship and closed their account during the 12-month period from 1 July to 30 June (reporting period), or alternatively, as at the end of your reporting entity’s most-recent full financial year.  </w:t>
            </w:r>
          </w:p>
          <w:p w14:paraId="0DA3C5B3" w14:textId="77777777" w:rsidR="003A0BE1" w:rsidRPr="00DF04BD" w:rsidRDefault="003A0BE1" w:rsidP="00D21275">
            <w:pPr>
              <w:spacing w:after="20" w:line="276" w:lineRule="auto"/>
              <w:rPr>
                <w:rFonts w:cs="Arial"/>
                <w:sz w:val="22"/>
                <w:szCs w:val="22"/>
                <w:lang w:val="en-NZ" w:eastAsia="en-US"/>
              </w:rPr>
            </w:pPr>
          </w:p>
          <w:p w14:paraId="74DC7634" w14:textId="53E889EB" w:rsidR="00F452B9" w:rsidRPr="00DF04BD" w:rsidRDefault="00F452B9" w:rsidP="00F452B9">
            <w:pPr>
              <w:spacing w:after="20" w:line="276" w:lineRule="auto"/>
              <w:rPr>
                <w:rFonts w:cs="Arial"/>
                <w:sz w:val="22"/>
                <w:szCs w:val="22"/>
                <w:lang w:val="en-NZ" w:eastAsia="en-US"/>
              </w:rPr>
            </w:pPr>
            <w:r w:rsidRPr="00DF04BD">
              <w:rPr>
                <w:rFonts w:cs="Arial"/>
                <w:sz w:val="22"/>
                <w:szCs w:val="22"/>
                <w:lang w:val="en-NZ" w:eastAsia="en-US"/>
              </w:rPr>
              <w:t>Only include customers to whom you are providing a product or service covered by the Act and</w:t>
            </w:r>
            <w:r w:rsidR="000B71B0">
              <w:rPr>
                <w:rFonts w:cs="Arial"/>
                <w:sz w:val="22"/>
                <w:szCs w:val="22"/>
                <w:lang w:val="en-NZ" w:eastAsia="en-US"/>
              </w:rPr>
              <w:t>/or</w:t>
            </w:r>
            <w:r w:rsidRPr="00DF04BD">
              <w:rPr>
                <w:rFonts w:cs="Arial"/>
                <w:sz w:val="22"/>
                <w:szCs w:val="22"/>
                <w:lang w:val="en-NZ" w:eastAsia="en-US"/>
              </w:rPr>
              <w:t xml:space="preserve"> regulations.</w:t>
            </w:r>
          </w:p>
          <w:p w14:paraId="6D725809" w14:textId="14502582" w:rsidR="003A0BE1" w:rsidRPr="00DF04BD" w:rsidRDefault="000B71B0" w:rsidP="00D21275">
            <w:pPr>
              <w:spacing w:after="20" w:line="276" w:lineRule="auto"/>
              <w:rPr>
                <w:rFonts w:cs="Arial"/>
                <w:sz w:val="22"/>
                <w:szCs w:val="22"/>
                <w:lang w:val="en-NZ" w:eastAsia="en-US"/>
              </w:rPr>
            </w:pPr>
            <w:r>
              <w:rPr>
                <w:rFonts w:cs="Arial"/>
                <w:sz w:val="22"/>
                <w:szCs w:val="22"/>
                <w:lang w:val="en-NZ" w:eastAsia="en-US"/>
              </w:rPr>
              <w:br/>
            </w:r>
            <w:r w:rsidR="003A0BE1" w:rsidRPr="00DF04BD">
              <w:rPr>
                <w:rFonts w:cs="Arial"/>
                <w:sz w:val="22"/>
                <w:szCs w:val="22"/>
                <w:lang w:val="en-NZ" w:eastAsia="en-US"/>
              </w:rPr>
              <w:t xml:space="preserve">You are </w:t>
            </w:r>
            <w:r w:rsidR="003A0BE1" w:rsidRPr="00DF04BD">
              <w:rPr>
                <w:rFonts w:cs="Arial"/>
                <w:b/>
                <w:sz w:val="22"/>
                <w:szCs w:val="22"/>
                <w:lang w:val="en-NZ" w:eastAsia="en-US"/>
              </w:rPr>
              <w:t>not</w:t>
            </w:r>
            <w:r w:rsidR="003A0BE1" w:rsidRPr="00DF04BD">
              <w:rPr>
                <w:rFonts w:cs="Arial"/>
                <w:sz w:val="22"/>
                <w:szCs w:val="22"/>
                <w:lang w:val="en-NZ" w:eastAsia="en-US"/>
              </w:rPr>
              <w:t xml:space="preserve"> required to provide information on ‘occasional transactions’ here. </w:t>
            </w:r>
          </w:p>
          <w:p w14:paraId="56A8452F" w14:textId="77777777" w:rsidR="003A0BE1" w:rsidRPr="00DF04BD" w:rsidRDefault="003A0BE1" w:rsidP="00D21275">
            <w:pPr>
              <w:spacing w:after="20" w:line="276" w:lineRule="auto"/>
              <w:rPr>
                <w:rFonts w:cs="Arial"/>
                <w:sz w:val="22"/>
                <w:szCs w:val="22"/>
                <w:lang w:val="en-NZ" w:eastAsia="en-US"/>
              </w:rPr>
            </w:pPr>
          </w:p>
          <w:p w14:paraId="1072F5EB" w14:textId="77777777" w:rsidR="003A0BE1" w:rsidRPr="00DF04BD" w:rsidRDefault="003A0BE1" w:rsidP="00D21275">
            <w:pPr>
              <w:spacing w:after="20" w:line="276" w:lineRule="auto"/>
              <w:rPr>
                <w:rFonts w:cs="Arial"/>
                <w:sz w:val="22"/>
                <w:szCs w:val="22"/>
                <w:lang w:val="en-NZ" w:eastAsia="en-US"/>
              </w:rPr>
            </w:pPr>
            <w:r w:rsidRPr="00DF04BD">
              <w:rPr>
                <w:rFonts w:cs="Arial"/>
                <w:sz w:val="22"/>
                <w:szCs w:val="22"/>
                <w:lang w:val="en-NZ" w:eastAsia="en-US"/>
              </w:rPr>
              <w:t>‘</w:t>
            </w:r>
            <w:r w:rsidRPr="00DF04BD">
              <w:rPr>
                <w:rFonts w:cs="Arial"/>
                <w:b/>
                <w:bCs/>
                <w:i/>
                <w:iCs/>
                <w:sz w:val="22"/>
                <w:szCs w:val="22"/>
                <w:lang w:val="en-NZ" w:eastAsia="en-US"/>
              </w:rPr>
              <w:t>Business relationship</w:t>
            </w:r>
            <w:r w:rsidRPr="00DF04BD">
              <w:rPr>
                <w:rFonts w:cs="Arial"/>
                <w:b/>
                <w:bCs/>
                <w:sz w:val="22"/>
                <w:szCs w:val="22"/>
                <w:lang w:val="en-NZ" w:eastAsia="en-US"/>
              </w:rPr>
              <w:t>’</w:t>
            </w:r>
            <w:r w:rsidRPr="00DF04BD">
              <w:rPr>
                <w:rFonts w:cs="Arial"/>
                <w:sz w:val="22"/>
                <w:szCs w:val="22"/>
                <w:lang w:val="en-NZ" w:eastAsia="en-US"/>
              </w:rPr>
              <w:t xml:space="preserve"> has the meaning given to it by section 5 of the Act:  business relationship means a business, professional, or commercial relationship between a reporting entity and a customer that has an element of duration, or that is expected by the reporting entity, at the time when contact is established, to have an element of duration.</w:t>
            </w:r>
            <w:r w:rsidRPr="00DF04BD">
              <w:rPr>
                <w:rStyle w:val="FootnoteReference"/>
                <w:rFonts w:cs="Arial"/>
                <w:sz w:val="22"/>
                <w:szCs w:val="22"/>
                <w:lang w:val="en-NZ" w:eastAsia="en-US"/>
              </w:rPr>
              <w:footnoteReference w:id="17"/>
            </w:r>
            <w:r w:rsidRPr="00DF04BD">
              <w:rPr>
                <w:rFonts w:cs="Arial"/>
                <w:sz w:val="22"/>
                <w:szCs w:val="22"/>
                <w:lang w:val="en-NZ" w:eastAsia="en-US"/>
              </w:rPr>
              <w:t xml:space="preserve">  </w:t>
            </w:r>
          </w:p>
          <w:p w14:paraId="2B3B639A" w14:textId="1AFFCECB" w:rsidR="003A0BE1" w:rsidRPr="00DF04BD" w:rsidRDefault="003A0BE1" w:rsidP="00D21275">
            <w:pPr>
              <w:spacing w:after="20" w:line="276" w:lineRule="auto"/>
              <w:rPr>
                <w:rFonts w:cs="Arial"/>
                <w:b/>
                <w:sz w:val="22"/>
                <w:szCs w:val="22"/>
                <w:lang w:val="en-NZ" w:eastAsia="en-US"/>
              </w:rPr>
            </w:pPr>
          </w:p>
        </w:tc>
      </w:tr>
      <w:tr w:rsidR="003A0BE1" w:rsidRPr="009C0B46" w14:paraId="35A51571" w14:textId="77777777" w:rsidTr="0019498E">
        <w:trPr>
          <w:jc w:val="center"/>
        </w:trPr>
        <w:tc>
          <w:tcPr>
            <w:tcW w:w="757" w:type="dxa"/>
            <w:shd w:val="clear" w:color="auto" w:fill="auto"/>
          </w:tcPr>
          <w:p w14:paraId="716038BC" w14:textId="77777777" w:rsidR="003A0BE1" w:rsidRPr="009C0B46" w:rsidRDefault="003A0BE1" w:rsidP="00D21275">
            <w:pPr>
              <w:spacing w:after="200" w:line="276" w:lineRule="auto"/>
              <w:rPr>
                <w:rFonts w:cs="Arial"/>
                <w:i/>
                <w:sz w:val="22"/>
                <w:szCs w:val="22"/>
                <w:lang w:val="en-NZ" w:eastAsia="en-US"/>
              </w:rPr>
            </w:pPr>
            <w:r w:rsidRPr="009C0B46">
              <w:rPr>
                <w:rFonts w:cs="Arial"/>
                <w:sz w:val="22"/>
                <w:szCs w:val="22"/>
                <w:lang w:val="en-NZ" w:eastAsia="en-US"/>
              </w:rPr>
              <w:t xml:space="preserve">7.2 </w:t>
            </w:r>
            <w:r w:rsidRPr="009C0B46">
              <w:rPr>
                <w:rFonts w:cs="Arial"/>
                <w:i/>
                <w:sz w:val="22"/>
                <w:szCs w:val="22"/>
                <w:lang w:val="en-NZ" w:eastAsia="en-US"/>
              </w:rPr>
              <w:br/>
            </w:r>
          </w:p>
        </w:tc>
        <w:tc>
          <w:tcPr>
            <w:tcW w:w="2649" w:type="dxa"/>
            <w:gridSpan w:val="2"/>
          </w:tcPr>
          <w:p w14:paraId="136D76A4" w14:textId="77777777" w:rsidR="003A0BE1" w:rsidRPr="009C0B46" w:rsidRDefault="003A0BE1" w:rsidP="00D21275">
            <w:pPr>
              <w:spacing w:after="20" w:line="276" w:lineRule="auto"/>
              <w:rPr>
                <w:rFonts w:cs="Arial"/>
                <w:sz w:val="22"/>
                <w:szCs w:val="22"/>
                <w:lang w:val="en-NZ" w:eastAsia="en-US"/>
              </w:rPr>
            </w:pPr>
            <w:r w:rsidRPr="009C0B46">
              <w:rPr>
                <w:rFonts w:cs="Arial"/>
                <w:i/>
                <w:sz w:val="22"/>
                <w:szCs w:val="22"/>
                <w:lang w:val="en-NZ" w:eastAsia="en-US"/>
              </w:rPr>
              <w:t>How many customers (question 7.1 above) are classified as politically exposed persons (PEP)? [number]</w:t>
            </w:r>
          </w:p>
        </w:tc>
        <w:tc>
          <w:tcPr>
            <w:tcW w:w="7079" w:type="dxa"/>
            <w:gridSpan w:val="4"/>
            <w:shd w:val="clear" w:color="auto" w:fill="auto"/>
          </w:tcPr>
          <w:p w14:paraId="696D2C3F" w14:textId="77777777" w:rsidR="003A0BE1" w:rsidRPr="001A05C9" w:rsidRDefault="003A0BE1" w:rsidP="00D21275">
            <w:pPr>
              <w:spacing w:after="20" w:line="276" w:lineRule="auto"/>
              <w:rPr>
                <w:rFonts w:cs="Arial"/>
                <w:sz w:val="22"/>
                <w:szCs w:val="22"/>
                <w:lang w:val="en-NZ" w:eastAsia="en-US"/>
              </w:rPr>
            </w:pPr>
            <w:r w:rsidRPr="001A05C9">
              <w:rPr>
                <w:rFonts w:cs="Arial"/>
                <w:sz w:val="22"/>
                <w:szCs w:val="22"/>
                <w:lang w:val="en-NZ" w:eastAsia="en-US"/>
              </w:rPr>
              <w:t xml:space="preserve">Include your customers that are beneficially owned, controlled by, or for the benefit of a PEP. </w:t>
            </w:r>
          </w:p>
          <w:p w14:paraId="1C474F58" w14:textId="77777777" w:rsidR="003A0BE1" w:rsidRPr="001A05C9" w:rsidRDefault="003A0BE1" w:rsidP="00D21275">
            <w:pPr>
              <w:spacing w:after="20" w:line="276" w:lineRule="auto"/>
              <w:rPr>
                <w:rFonts w:cs="Arial"/>
                <w:i/>
                <w:sz w:val="22"/>
                <w:szCs w:val="22"/>
                <w:lang w:val="en-NZ" w:eastAsia="en-US"/>
              </w:rPr>
            </w:pPr>
          </w:p>
          <w:p w14:paraId="76BBB05E" w14:textId="77777777" w:rsidR="003A0BE1" w:rsidRPr="001A05C9" w:rsidRDefault="003A0BE1" w:rsidP="00D21275">
            <w:pPr>
              <w:spacing w:after="20" w:line="276" w:lineRule="auto"/>
              <w:rPr>
                <w:rFonts w:cs="Arial"/>
                <w:sz w:val="22"/>
                <w:szCs w:val="22"/>
                <w:lang w:val="en-NZ" w:eastAsia="en-US"/>
              </w:rPr>
            </w:pPr>
            <w:r w:rsidRPr="001A05C9">
              <w:rPr>
                <w:rFonts w:cs="Arial"/>
                <w:i/>
                <w:iCs/>
                <w:sz w:val="22"/>
                <w:szCs w:val="22"/>
                <w:lang w:val="en-NZ" w:eastAsia="en-US"/>
              </w:rPr>
              <w:t>‘</w:t>
            </w:r>
            <w:r w:rsidRPr="001A05C9">
              <w:rPr>
                <w:rFonts w:cs="Arial"/>
                <w:b/>
                <w:bCs/>
                <w:i/>
                <w:iCs/>
                <w:sz w:val="22"/>
                <w:szCs w:val="22"/>
                <w:lang w:val="en-NZ" w:eastAsia="en-US"/>
              </w:rPr>
              <w:t>Politically exposed persons</w:t>
            </w:r>
            <w:r w:rsidRPr="001A05C9">
              <w:rPr>
                <w:rFonts w:cs="Arial"/>
                <w:i/>
                <w:iCs/>
                <w:sz w:val="22"/>
                <w:szCs w:val="22"/>
                <w:lang w:val="en-NZ" w:eastAsia="en-US"/>
              </w:rPr>
              <w:t xml:space="preserve"> (PEPs)’ </w:t>
            </w:r>
            <w:r w:rsidRPr="001A05C9">
              <w:rPr>
                <w:rFonts w:cs="Arial"/>
                <w:sz w:val="22"/>
                <w:szCs w:val="22"/>
                <w:lang w:val="en-NZ" w:eastAsia="en-US"/>
              </w:rPr>
              <w:t>are</w:t>
            </w:r>
            <w:r w:rsidRPr="001A05C9">
              <w:rPr>
                <w:rFonts w:cs="Arial"/>
                <w:i/>
                <w:iCs/>
                <w:sz w:val="22"/>
                <w:szCs w:val="22"/>
                <w:lang w:val="en-NZ" w:eastAsia="en-US"/>
              </w:rPr>
              <w:t xml:space="preserve"> </w:t>
            </w:r>
            <w:r w:rsidRPr="001A05C9">
              <w:rPr>
                <w:rFonts w:cs="Arial"/>
                <w:sz w:val="22"/>
                <w:szCs w:val="22"/>
                <w:lang w:val="en-NZ" w:eastAsia="en-US"/>
              </w:rPr>
              <w:t>individuals who, by virtue of their position in public life, may be vulnerable to corruption.</w:t>
            </w:r>
            <w:r w:rsidRPr="001A05C9">
              <w:rPr>
                <w:rStyle w:val="FootnoteReference"/>
                <w:rFonts w:cs="Arial"/>
                <w:sz w:val="22"/>
                <w:szCs w:val="22"/>
                <w:lang w:val="en-NZ" w:eastAsia="en-US"/>
              </w:rPr>
              <w:footnoteReference w:id="18"/>
            </w:r>
            <w:r w:rsidRPr="001A05C9">
              <w:rPr>
                <w:rFonts w:cs="Arial"/>
                <w:sz w:val="22"/>
                <w:szCs w:val="22"/>
                <w:lang w:val="en-NZ" w:eastAsia="en-US"/>
              </w:rPr>
              <w:t xml:space="preserve"> </w:t>
            </w:r>
          </w:p>
          <w:p w14:paraId="1168F48E" w14:textId="77777777" w:rsidR="003A0BE1" w:rsidRPr="001A05C9" w:rsidRDefault="003A0BE1" w:rsidP="00D21275">
            <w:pPr>
              <w:spacing w:after="20" w:line="276" w:lineRule="auto"/>
              <w:rPr>
                <w:rFonts w:cs="Arial"/>
                <w:sz w:val="22"/>
                <w:szCs w:val="22"/>
                <w:lang w:val="en-NZ" w:eastAsia="en-US"/>
              </w:rPr>
            </w:pPr>
            <w:r w:rsidRPr="001A05C9">
              <w:rPr>
                <w:rFonts w:cs="Arial"/>
                <w:sz w:val="22"/>
                <w:szCs w:val="22"/>
                <w:lang w:val="en-NZ" w:eastAsia="en-US"/>
              </w:rPr>
              <w:t>The New Zealand legislation currently limits this concept to foreign PEPs.</w:t>
            </w:r>
          </w:p>
          <w:p w14:paraId="027AA1FD" w14:textId="62AD1417" w:rsidR="003A0BE1" w:rsidRPr="001A05C9" w:rsidRDefault="00BE543E" w:rsidP="00D21275">
            <w:pPr>
              <w:spacing w:after="200" w:line="276" w:lineRule="auto"/>
              <w:rPr>
                <w:rFonts w:cs="Arial"/>
                <w:sz w:val="22"/>
                <w:szCs w:val="22"/>
                <w:lang w:val="en-NZ" w:eastAsia="en-US"/>
              </w:rPr>
            </w:pPr>
            <w:r w:rsidRPr="001A05C9">
              <w:rPr>
                <w:rFonts w:cs="Arial"/>
                <w:sz w:val="22"/>
                <w:szCs w:val="22"/>
                <w:lang w:val="en-NZ" w:eastAsia="en-US"/>
              </w:rPr>
              <w:br/>
            </w:r>
          </w:p>
        </w:tc>
      </w:tr>
      <w:tr w:rsidR="003A0BE1" w:rsidRPr="009C0B46" w14:paraId="747E1572" w14:textId="77777777" w:rsidTr="0019498E">
        <w:trPr>
          <w:trHeight w:val="2125"/>
          <w:jc w:val="center"/>
        </w:trPr>
        <w:tc>
          <w:tcPr>
            <w:tcW w:w="757" w:type="dxa"/>
            <w:shd w:val="clear" w:color="auto" w:fill="auto"/>
          </w:tcPr>
          <w:p w14:paraId="1934622D" w14:textId="77777777" w:rsidR="003A0BE1" w:rsidRPr="009C0B46" w:rsidRDefault="003A0BE1" w:rsidP="00D21275">
            <w:pPr>
              <w:spacing w:after="200" w:line="276" w:lineRule="auto"/>
              <w:rPr>
                <w:rFonts w:cs="Arial"/>
                <w:i/>
                <w:sz w:val="22"/>
                <w:szCs w:val="22"/>
                <w:lang w:val="en-NZ" w:eastAsia="en-US"/>
              </w:rPr>
            </w:pPr>
            <w:r w:rsidRPr="009C0B46">
              <w:rPr>
                <w:rFonts w:cs="Arial"/>
                <w:sz w:val="22"/>
                <w:szCs w:val="22"/>
                <w:lang w:val="en-NZ" w:eastAsia="en-US"/>
              </w:rPr>
              <w:t xml:space="preserve">7.3 </w:t>
            </w:r>
            <w:r w:rsidRPr="009C0B46">
              <w:rPr>
                <w:rFonts w:cs="Arial"/>
                <w:i/>
                <w:sz w:val="22"/>
                <w:szCs w:val="22"/>
                <w:lang w:val="en-NZ" w:eastAsia="en-US"/>
              </w:rPr>
              <w:br/>
            </w:r>
          </w:p>
        </w:tc>
        <w:tc>
          <w:tcPr>
            <w:tcW w:w="2649" w:type="dxa"/>
            <w:gridSpan w:val="2"/>
          </w:tcPr>
          <w:p w14:paraId="09A725D4" w14:textId="24E8A819" w:rsidR="003A0BE1" w:rsidRPr="00DF04BD" w:rsidRDefault="003A0BE1" w:rsidP="00D21275">
            <w:pPr>
              <w:spacing w:after="20" w:line="276" w:lineRule="auto"/>
              <w:rPr>
                <w:rFonts w:cs="Arial"/>
                <w:sz w:val="22"/>
                <w:szCs w:val="22"/>
                <w:lang w:val="en-NZ" w:eastAsia="en-US"/>
              </w:rPr>
            </w:pPr>
            <w:r w:rsidRPr="00DF04BD">
              <w:rPr>
                <w:rFonts w:cs="Arial"/>
                <w:i/>
                <w:sz w:val="22"/>
                <w:szCs w:val="22"/>
                <w:lang w:val="en-NZ" w:eastAsia="en-US"/>
              </w:rPr>
              <w:t xml:space="preserve">How many customers (question 7.1 above) are </w:t>
            </w:r>
            <w:r w:rsidR="003C5744" w:rsidRPr="00DF04BD">
              <w:rPr>
                <w:rFonts w:cs="Arial"/>
                <w:i/>
                <w:sz w:val="22"/>
                <w:szCs w:val="22"/>
                <w:lang w:val="en-NZ" w:eastAsia="en-US"/>
              </w:rPr>
              <w:t xml:space="preserve">a trust </w:t>
            </w:r>
            <w:r w:rsidRPr="00DF04BD">
              <w:rPr>
                <w:rFonts w:cs="Arial"/>
                <w:i/>
                <w:sz w:val="22"/>
                <w:szCs w:val="22"/>
                <w:lang w:val="en-NZ" w:eastAsia="en-US"/>
              </w:rPr>
              <w:t>or another vehicle for holding personal assets? [number]</w:t>
            </w:r>
          </w:p>
        </w:tc>
        <w:tc>
          <w:tcPr>
            <w:tcW w:w="7079" w:type="dxa"/>
            <w:gridSpan w:val="4"/>
            <w:shd w:val="clear" w:color="auto" w:fill="auto"/>
          </w:tcPr>
          <w:p w14:paraId="2A0DB8BA" w14:textId="77777777" w:rsidR="00F24018" w:rsidRPr="00DF04BD" w:rsidRDefault="00F24018" w:rsidP="00F24018">
            <w:pPr>
              <w:spacing w:after="20" w:line="276" w:lineRule="auto"/>
              <w:rPr>
                <w:rFonts w:cs="Arial"/>
                <w:sz w:val="22"/>
                <w:szCs w:val="22"/>
              </w:rPr>
            </w:pPr>
            <w:r w:rsidRPr="00DF04BD">
              <w:rPr>
                <w:rFonts w:cs="Arial"/>
                <w:b/>
                <w:bCs/>
                <w:i/>
                <w:iCs/>
                <w:sz w:val="22"/>
                <w:szCs w:val="22"/>
              </w:rPr>
              <w:t xml:space="preserve">‘Trusts’ </w:t>
            </w:r>
            <w:r w:rsidRPr="00DF04BD">
              <w:rPr>
                <w:rFonts w:cs="Arial"/>
                <w:sz w:val="22"/>
                <w:szCs w:val="22"/>
              </w:rPr>
              <w:t>means a legally binding arrangement where a group of assets are held together.</w:t>
            </w:r>
          </w:p>
          <w:p w14:paraId="6B74845F" w14:textId="77777777" w:rsidR="00F24018" w:rsidRPr="00DF04BD" w:rsidRDefault="00F24018" w:rsidP="00F24018">
            <w:pPr>
              <w:spacing w:after="20" w:line="276" w:lineRule="auto"/>
              <w:rPr>
                <w:rFonts w:cs="Arial"/>
                <w:sz w:val="22"/>
                <w:szCs w:val="22"/>
              </w:rPr>
            </w:pPr>
          </w:p>
          <w:p w14:paraId="70071151" w14:textId="77777777" w:rsidR="00F24018" w:rsidRPr="00DF04BD" w:rsidRDefault="00F24018" w:rsidP="00F24018">
            <w:pPr>
              <w:spacing w:after="20" w:line="276" w:lineRule="auto"/>
              <w:rPr>
                <w:rFonts w:cs="Arial"/>
                <w:sz w:val="22"/>
                <w:szCs w:val="22"/>
              </w:rPr>
            </w:pPr>
            <w:r w:rsidRPr="00DF04BD">
              <w:rPr>
                <w:rFonts w:cs="Arial"/>
                <w:b/>
                <w:bCs/>
                <w:i/>
                <w:iCs/>
                <w:sz w:val="22"/>
                <w:szCs w:val="22"/>
              </w:rPr>
              <w:t xml:space="preserve">‘Vehicle for holding personal assets’ </w:t>
            </w:r>
            <w:r w:rsidRPr="00DF04BD">
              <w:rPr>
                <w:rFonts w:cs="Arial"/>
                <w:sz w:val="22"/>
                <w:szCs w:val="22"/>
              </w:rPr>
              <w:t xml:space="preserve">are entities such as shell companies or personal investment companies that hold personal assets. </w:t>
            </w:r>
          </w:p>
          <w:p w14:paraId="38B78BE1" w14:textId="0C859696" w:rsidR="003A0BE1" w:rsidRPr="00DF04BD" w:rsidRDefault="003A0BE1" w:rsidP="00D21275">
            <w:pPr>
              <w:spacing w:after="20" w:line="276" w:lineRule="auto"/>
              <w:rPr>
                <w:rFonts w:cs="Arial"/>
                <w:sz w:val="22"/>
                <w:szCs w:val="22"/>
                <w:lang w:val="en-NZ" w:eastAsia="en-US"/>
              </w:rPr>
            </w:pPr>
          </w:p>
        </w:tc>
      </w:tr>
      <w:tr w:rsidR="003A0BE1" w:rsidRPr="009C0B46" w14:paraId="4D887C67" w14:textId="77777777" w:rsidTr="0019498E">
        <w:trPr>
          <w:jc w:val="center"/>
        </w:trPr>
        <w:tc>
          <w:tcPr>
            <w:tcW w:w="757" w:type="dxa"/>
            <w:shd w:val="clear" w:color="auto" w:fill="auto"/>
          </w:tcPr>
          <w:p w14:paraId="2409A709" w14:textId="77777777" w:rsidR="003A0BE1" w:rsidRPr="0081722A" w:rsidRDefault="003A0BE1" w:rsidP="00D21275">
            <w:pPr>
              <w:spacing w:after="200" w:line="276" w:lineRule="auto"/>
              <w:rPr>
                <w:rFonts w:cs="Arial"/>
                <w:i/>
                <w:sz w:val="22"/>
                <w:szCs w:val="22"/>
                <w:lang w:val="en-NZ" w:eastAsia="en-US"/>
              </w:rPr>
            </w:pPr>
            <w:r w:rsidRPr="0081722A">
              <w:rPr>
                <w:rFonts w:cs="Arial"/>
                <w:sz w:val="22"/>
                <w:szCs w:val="22"/>
                <w:lang w:val="en-NZ" w:eastAsia="en-US"/>
              </w:rPr>
              <w:t xml:space="preserve">7.4 </w:t>
            </w:r>
            <w:r w:rsidRPr="0081722A">
              <w:rPr>
                <w:rFonts w:cs="Arial"/>
                <w:i/>
                <w:sz w:val="22"/>
                <w:szCs w:val="22"/>
                <w:lang w:val="en-NZ" w:eastAsia="en-US"/>
              </w:rPr>
              <w:br/>
            </w:r>
          </w:p>
        </w:tc>
        <w:tc>
          <w:tcPr>
            <w:tcW w:w="2649" w:type="dxa"/>
            <w:gridSpan w:val="2"/>
          </w:tcPr>
          <w:p w14:paraId="2159B80C" w14:textId="77777777" w:rsidR="003A0BE1" w:rsidRPr="009C0B46" w:rsidRDefault="003A0BE1" w:rsidP="00D21275">
            <w:pPr>
              <w:spacing w:after="200" w:line="276" w:lineRule="auto"/>
              <w:rPr>
                <w:rFonts w:cs="Arial"/>
                <w:sz w:val="22"/>
                <w:szCs w:val="22"/>
                <w:lang w:val="en-NZ" w:eastAsia="en-US"/>
              </w:rPr>
            </w:pPr>
            <w:r w:rsidRPr="0081722A">
              <w:rPr>
                <w:rFonts w:cs="Arial"/>
                <w:i/>
                <w:sz w:val="22"/>
                <w:szCs w:val="22"/>
                <w:lang w:val="en-NZ" w:eastAsia="en-US"/>
              </w:rPr>
              <w:t>How many customers (refer question 7.1 above) are non-residents? [number]</w:t>
            </w:r>
          </w:p>
        </w:tc>
        <w:tc>
          <w:tcPr>
            <w:tcW w:w="7079" w:type="dxa"/>
            <w:gridSpan w:val="4"/>
            <w:shd w:val="clear" w:color="auto" w:fill="auto"/>
          </w:tcPr>
          <w:p w14:paraId="09F66B8B" w14:textId="7BEEA140" w:rsidR="003A0BE1" w:rsidRPr="0081722A" w:rsidRDefault="003A0BE1" w:rsidP="00D21275">
            <w:pPr>
              <w:spacing w:after="200" w:line="276" w:lineRule="auto"/>
              <w:rPr>
                <w:rFonts w:cs="Arial"/>
                <w:sz w:val="22"/>
                <w:szCs w:val="22"/>
                <w:lang w:val="en-NZ" w:eastAsia="en-US"/>
              </w:rPr>
            </w:pPr>
            <w:r w:rsidRPr="0081722A">
              <w:rPr>
                <w:rFonts w:cs="Arial"/>
                <w:sz w:val="22"/>
                <w:szCs w:val="22"/>
                <w:lang w:val="en-NZ" w:eastAsia="en-US"/>
              </w:rPr>
              <w:t>‘</w:t>
            </w:r>
            <w:r w:rsidRPr="0081722A">
              <w:rPr>
                <w:rFonts w:cs="Arial"/>
                <w:b/>
                <w:i/>
                <w:sz w:val="22"/>
                <w:szCs w:val="22"/>
                <w:lang w:val="en-NZ" w:eastAsia="en-US"/>
              </w:rPr>
              <w:t>Non-resident</w:t>
            </w:r>
            <w:r w:rsidRPr="0081722A">
              <w:rPr>
                <w:rFonts w:cs="Arial"/>
                <w:b/>
                <w:sz w:val="22"/>
                <w:szCs w:val="22"/>
                <w:lang w:val="en-NZ" w:eastAsia="en-US"/>
              </w:rPr>
              <w:t>’</w:t>
            </w:r>
            <w:r w:rsidRPr="0081722A">
              <w:rPr>
                <w:rFonts w:cs="Arial"/>
                <w:sz w:val="22"/>
                <w:szCs w:val="22"/>
                <w:lang w:val="en-NZ" w:eastAsia="en-US"/>
              </w:rPr>
              <w:t xml:space="preserve"> means individuals (natural persons) who are not ordinarily</w:t>
            </w:r>
            <w:r w:rsidR="00C002BC">
              <w:rPr>
                <w:rFonts w:cs="Arial"/>
                <w:sz w:val="22"/>
                <w:szCs w:val="22"/>
                <w:lang w:val="en-NZ" w:eastAsia="en-US"/>
              </w:rPr>
              <w:t xml:space="preserve"> </w:t>
            </w:r>
            <w:r w:rsidRPr="0081722A">
              <w:rPr>
                <w:rFonts w:cs="Arial"/>
                <w:sz w:val="22"/>
                <w:szCs w:val="22"/>
                <w:lang w:val="en-NZ" w:eastAsia="en-US"/>
              </w:rPr>
              <w:t>resident in New Zealand, and entities (non-natural persons) who do not have their principal place of business in New Zealand.</w:t>
            </w:r>
          </w:p>
        </w:tc>
      </w:tr>
      <w:tr w:rsidR="003A0BE1" w:rsidRPr="009C0B46" w14:paraId="06EAA6D8" w14:textId="77777777" w:rsidTr="0019498E">
        <w:trPr>
          <w:jc w:val="center"/>
        </w:trPr>
        <w:tc>
          <w:tcPr>
            <w:tcW w:w="757" w:type="dxa"/>
            <w:shd w:val="clear" w:color="auto" w:fill="auto"/>
          </w:tcPr>
          <w:p w14:paraId="08194B25" w14:textId="77777777" w:rsidR="003A0BE1" w:rsidRPr="00DF04BD" w:rsidRDefault="003A0BE1" w:rsidP="00D21275">
            <w:pPr>
              <w:spacing w:after="200" w:line="276" w:lineRule="auto"/>
              <w:rPr>
                <w:rFonts w:cs="Arial"/>
                <w:sz w:val="22"/>
                <w:szCs w:val="22"/>
                <w:lang w:val="en-NZ" w:eastAsia="en-US"/>
              </w:rPr>
            </w:pPr>
            <w:r w:rsidRPr="00DF04BD">
              <w:rPr>
                <w:rFonts w:cs="Arial"/>
                <w:sz w:val="22"/>
                <w:szCs w:val="22"/>
                <w:lang w:val="en-NZ" w:eastAsia="en-US"/>
              </w:rPr>
              <w:t xml:space="preserve">7.5 </w:t>
            </w:r>
          </w:p>
        </w:tc>
        <w:tc>
          <w:tcPr>
            <w:tcW w:w="2649" w:type="dxa"/>
            <w:gridSpan w:val="2"/>
          </w:tcPr>
          <w:p w14:paraId="4D64881B" w14:textId="77777777" w:rsidR="003A0BE1" w:rsidRPr="00DF04BD" w:rsidRDefault="003A0BE1" w:rsidP="00D21275">
            <w:pPr>
              <w:spacing w:line="276" w:lineRule="auto"/>
              <w:rPr>
                <w:rFonts w:cs="Arial"/>
                <w:sz w:val="22"/>
                <w:szCs w:val="22"/>
                <w:lang w:val="en-NZ" w:eastAsia="en-US"/>
              </w:rPr>
            </w:pPr>
            <w:r w:rsidRPr="00DF04BD">
              <w:rPr>
                <w:rFonts w:cs="Arial"/>
                <w:i/>
                <w:iCs/>
                <w:sz w:val="22"/>
                <w:szCs w:val="22"/>
                <w:lang w:val="en-NZ" w:eastAsia="en-US"/>
              </w:rPr>
              <w:t>Estimate, as at the end of the reporting period, the percentages of the following types of customers</w:t>
            </w:r>
            <w:r w:rsidR="00031A81" w:rsidRPr="00DF04BD">
              <w:rPr>
                <w:rFonts w:cs="Arial"/>
                <w:i/>
                <w:iCs/>
                <w:sz w:val="22"/>
                <w:szCs w:val="22"/>
                <w:lang w:val="en-NZ" w:eastAsia="en-US"/>
              </w:rPr>
              <w:t>:</w:t>
            </w:r>
          </w:p>
        </w:tc>
        <w:tc>
          <w:tcPr>
            <w:tcW w:w="7079" w:type="dxa"/>
            <w:gridSpan w:val="4"/>
            <w:shd w:val="clear" w:color="auto" w:fill="auto"/>
          </w:tcPr>
          <w:p w14:paraId="24C66075" w14:textId="77777777" w:rsidR="003A0BE1" w:rsidRPr="00DF04BD" w:rsidRDefault="003A0BE1" w:rsidP="00D21275">
            <w:pPr>
              <w:spacing w:line="276" w:lineRule="auto"/>
              <w:rPr>
                <w:rFonts w:cs="Arial"/>
                <w:sz w:val="22"/>
                <w:szCs w:val="22"/>
                <w:lang w:val="en-NZ" w:eastAsia="en-US"/>
              </w:rPr>
            </w:pPr>
            <w:r w:rsidRPr="00DF04BD">
              <w:rPr>
                <w:rFonts w:cs="Arial"/>
                <w:sz w:val="22"/>
                <w:szCs w:val="22"/>
                <w:lang w:val="en-NZ" w:eastAsia="en-US"/>
              </w:rPr>
              <w:t>Estimate the percentage (%) of customers in each category below as at the end of the 12-month period from 1 July to 30 June (reporting period), or alternatively, as at the end of your reporting entity’s most-recent full financial year. Please enter 0% for categories that are not applicable.</w:t>
            </w:r>
          </w:p>
          <w:p w14:paraId="696F2A83" w14:textId="77777777" w:rsidR="003A0BE1" w:rsidRPr="00DF04BD" w:rsidRDefault="003A0BE1" w:rsidP="00D21275">
            <w:pPr>
              <w:spacing w:line="276" w:lineRule="auto"/>
              <w:rPr>
                <w:rFonts w:cs="Arial"/>
                <w:sz w:val="22"/>
                <w:szCs w:val="22"/>
                <w:lang w:val="en-NZ" w:eastAsia="en-US"/>
              </w:rPr>
            </w:pPr>
          </w:p>
          <w:p w14:paraId="68BEE4C4" w14:textId="0CAD0D43" w:rsidR="004A24E1" w:rsidRPr="00DF04BD" w:rsidRDefault="003A0BE1" w:rsidP="00D21275">
            <w:pPr>
              <w:spacing w:line="276" w:lineRule="auto"/>
              <w:rPr>
                <w:rFonts w:cs="Arial"/>
                <w:sz w:val="22"/>
                <w:szCs w:val="22"/>
                <w:lang w:val="en-NZ" w:eastAsia="en-US"/>
              </w:rPr>
            </w:pPr>
            <w:r w:rsidRPr="00DF04BD">
              <w:rPr>
                <w:rFonts w:cs="Arial"/>
                <w:sz w:val="22"/>
                <w:szCs w:val="22"/>
                <w:lang w:val="en-NZ" w:eastAsia="en-US"/>
              </w:rPr>
              <w:t>Please note: Some customers will have more than one address. (For example, one for correspondence</w:t>
            </w:r>
            <w:r w:rsidR="00C002BC">
              <w:rPr>
                <w:rFonts w:cs="Arial"/>
                <w:sz w:val="22"/>
                <w:szCs w:val="22"/>
                <w:lang w:val="en-NZ" w:eastAsia="en-US"/>
              </w:rPr>
              <w:t xml:space="preserve"> </w:t>
            </w:r>
            <w:r w:rsidRPr="00DF04BD">
              <w:rPr>
                <w:rFonts w:cs="Arial"/>
                <w:sz w:val="22"/>
                <w:szCs w:val="22"/>
                <w:lang w:val="en-NZ" w:eastAsia="en-US"/>
              </w:rPr>
              <w:t xml:space="preserve">and one for the customer’s home residence. Some customers who live overseas for the purpose of their job may have a ‘care of’ address). Take care to establish whether the customer is, or is not, ordinarily resident in New Zealand. </w:t>
            </w:r>
          </w:p>
          <w:p w14:paraId="7E5B12BC" w14:textId="5F0EBB3F" w:rsidR="003A0BE1" w:rsidRPr="00DF04BD" w:rsidRDefault="004A24E1" w:rsidP="00D21275">
            <w:pPr>
              <w:spacing w:line="276" w:lineRule="auto"/>
              <w:rPr>
                <w:rFonts w:cs="Arial"/>
                <w:i/>
                <w:iCs/>
                <w:sz w:val="22"/>
                <w:szCs w:val="22"/>
                <w:lang w:val="en-NZ" w:eastAsia="en-US"/>
              </w:rPr>
            </w:pPr>
            <w:r w:rsidRPr="00DF04BD">
              <w:rPr>
                <w:rFonts w:cs="Arial"/>
                <w:sz w:val="22"/>
                <w:szCs w:val="22"/>
                <w:lang w:val="en-NZ" w:eastAsia="en-US"/>
              </w:rPr>
              <w:br/>
            </w:r>
            <w:r w:rsidR="00D91B3D" w:rsidRPr="00DF04BD">
              <w:rPr>
                <w:rFonts w:cs="Arial"/>
                <w:sz w:val="22"/>
                <w:szCs w:val="22"/>
                <w:lang w:val="en-NZ" w:eastAsia="en-US"/>
              </w:rPr>
              <w:t>*</w:t>
            </w:r>
            <w:r w:rsidR="00D91B3D" w:rsidRPr="00DF04BD">
              <w:rPr>
                <w:rFonts w:cs="Arial"/>
                <w:b/>
                <w:bCs/>
                <w:i/>
                <w:iCs/>
                <w:sz w:val="22"/>
                <w:szCs w:val="22"/>
                <w:lang w:val="en-NZ" w:eastAsia="en-US"/>
              </w:rPr>
              <w:t>Please note that the residency (citizenship) status of customers is not relevant in this question.</w:t>
            </w:r>
          </w:p>
        </w:tc>
      </w:tr>
      <w:tr w:rsidR="003A0BE1" w:rsidRPr="009C0B46" w14:paraId="7900E06C" w14:textId="77777777" w:rsidTr="00E149C2">
        <w:trPr>
          <w:jc w:val="center"/>
        </w:trPr>
        <w:tc>
          <w:tcPr>
            <w:tcW w:w="8926" w:type="dxa"/>
            <w:gridSpan w:val="6"/>
          </w:tcPr>
          <w:p w14:paraId="730F5959" w14:textId="77777777" w:rsidR="003A0BE1" w:rsidRPr="00DF04BD" w:rsidRDefault="003A0BE1" w:rsidP="00D21275">
            <w:pPr>
              <w:spacing w:line="276" w:lineRule="auto"/>
              <w:rPr>
                <w:rFonts w:cs="Arial"/>
                <w:sz w:val="22"/>
                <w:szCs w:val="22"/>
                <w:lang w:val="en-NZ" w:eastAsia="en-US"/>
              </w:rPr>
            </w:pPr>
            <w:r w:rsidRPr="00DF04BD">
              <w:rPr>
                <w:rFonts w:cs="Arial"/>
                <w:b/>
                <w:sz w:val="22"/>
                <w:szCs w:val="22"/>
                <w:lang w:val="en-NZ" w:eastAsia="en-US"/>
              </w:rPr>
              <w:t xml:space="preserve">Types of customer </w:t>
            </w:r>
          </w:p>
        </w:tc>
        <w:tc>
          <w:tcPr>
            <w:tcW w:w="1559" w:type="dxa"/>
            <w:shd w:val="clear" w:color="auto" w:fill="auto"/>
          </w:tcPr>
          <w:p w14:paraId="6E1625A7" w14:textId="77777777" w:rsidR="003A0BE1" w:rsidRPr="00DF04BD" w:rsidRDefault="003A0BE1" w:rsidP="00D21275">
            <w:pPr>
              <w:spacing w:line="276" w:lineRule="auto"/>
              <w:rPr>
                <w:rFonts w:cs="Arial"/>
                <w:b/>
                <w:sz w:val="22"/>
                <w:szCs w:val="22"/>
                <w:lang w:val="en-NZ" w:eastAsia="en-US"/>
              </w:rPr>
            </w:pPr>
            <w:r w:rsidRPr="00DF04BD">
              <w:rPr>
                <w:rFonts w:cs="Arial"/>
                <w:b/>
                <w:sz w:val="22"/>
                <w:szCs w:val="22"/>
                <w:lang w:val="en-NZ" w:eastAsia="en-US"/>
              </w:rPr>
              <w:t>Estimate percentages as at end of the year for: (%)</w:t>
            </w:r>
          </w:p>
          <w:p w14:paraId="62AF5939" w14:textId="77777777" w:rsidR="003A0BE1" w:rsidRPr="00DF04BD" w:rsidRDefault="003A0BE1" w:rsidP="00D21275">
            <w:pPr>
              <w:spacing w:line="276" w:lineRule="auto"/>
              <w:rPr>
                <w:rFonts w:cs="Arial"/>
                <w:b/>
                <w:sz w:val="22"/>
                <w:szCs w:val="22"/>
                <w:lang w:val="en-NZ" w:eastAsia="en-US"/>
              </w:rPr>
            </w:pPr>
          </w:p>
          <w:p w14:paraId="7BFECCB9" w14:textId="77777777" w:rsidR="003A0BE1" w:rsidRPr="00DF04BD" w:rsidRDefault="003A0BE1" w:rsidP="00D21275">
            <w:pPr>
              <w:spacing w:line="276" w:lineRule="auto"/>
              <w:rPr>
                <w:rFonts w:cs="Arial"/>
                <w:i/>
                <w:iCs/>
                <w:sz w:val="22"/>
                <w:szCs w:val="22"/>
                <w:lang w:val="en-NZ" w:eastAsia="en-US"/>
              </w:rPr>
            </w:pPr>
            <w:r w:rsidRPr="00DF04BD">
              <w:rPr>
                <w:rFonts w:cs="Arial"/>
                <w:i/>
                <w:iCs/>
                <w:sz w:val="22"/>
                <w:szCs w:val="22"/>
                <w:lang w:val="en-NZ" w:eastAsia="en-US"/>
              </w:rPr>
              <w:t>Total sum of estimate should be 100%</w:t>
            </w:r>
          </w:p>
        </w:tc>
      </w:tr>
      <w:tr w:rsidR="003A0BE1" w:rsidRPr="009C0B46" w14:paraId="597F0D79" w14:textId="77777777" w:rsidTr="00E149C2">
        <w:trPr>
          <w:jc w:val="center"/>
        </w:trPr>
        <w:tc>
          <w:tcPr>
            <w:tcW w:w="1383" w:type="dxa"/>
            <w:gridSpan w:val="2"/>
            <w:shd w:val="clear" w:color="auto" w:fill="auto"/>
          </w:tcPr>
          <w:p w14:paraId="31AE7BF5" w14:textId="77777777" w:rsidR="003A0BE1" w:rsidRPr="009C0B46" w:rsidRDefault="003A0BE1" w:rsidP="00D21275">
            <w:pPr>
              <w:spacing w:after="200" w:line="276" w:lineRule="auto"/>
              <w:rPr>
                <w:rFonts w:cs="Arial"/>
                <w:sz w:val="22"/>
                <w:szCs w:val="22"/>
                <w:lang w:val="en-NZ" w:eastAsia="en-US"/>
              </w:rPr>
            </w:pPr>
            <w:r w:rsidRPr="009C0B46">
              <w:rPr>
                <w:rFonts w:cs="Arial"/>
                <w:sz w:val="22"/>
                <w:szCs w:val="22"/>
                <w:lang w:val="en-NZ" w:eastAsia="en-US"/>
              </w:rPr>
              <w:t xml:space="preserve">Type 1: </w:t>
            </w:r>
            <w:r w:rsidRPr="009C0B46">
              <w:rPr>
                <w:rFonts w:cs="Arial"/>
                <w:i/>
                <w:sz w:val="22"/>
                <w:szCs w:val="22"/>
                <w:lang w:val="en-NZ" w:eastAsia="en-US"/>
              </w:rPr>
              <w:t>NZ resident individuals</w:t>
            </w:r>
          </w:p>
        </w:tc>
        <w:tc>
          <w:tcPr>
            <w:tcW w:w="7543" w:type="dxa"/>
            <w:gridSpan w:val="4"/>
            <w:shd w:val="clear" w:color="auto" w:fill="auto"/>
          </w:tcPr>
          <w:p w14:paraId="0DD62F10" w14:textId="77777777" w:rsidR="003A0BE1" w:rsidRPr="009C0B46" w:rsidRDefault="003A0BE1" w:rsidP="00D21275">
            <w:pPr>
              <w:spacing w:after="200" w:line="276" w:lineRule="auto"/>
              <w:rPr>
                <w:rFonts w:cs="Arial"/>
                <w:sz w:val="22"/>
                <w:szCs w:val="22"/>
                <w:lang w:val="en-NZ" w:eastAsia="en-US"/>
              </w:rPr>
            </w:pPr>
            <w:r w:rsidRPr="009C0B46">
              <w:rPr>
                <w:rFonts w:cs="Arial"/>
                <w:sz w:val="22"/>
                <w:szCs w:val="22"/>
                <w:lang w:val="en-NZ" w:eastAsia="en-US"/>
              </w:rPr>
              <w:t xml:space="preserve">Individuals (natural persons) who are ordinarily resident in New Zealand. Include joint accounts and children. </w:t>
            </w:r>
          </w:p>
          <w:p w14:paraId="6CD8301B" w14:textId="77777777" w:rsidR="003A0BE1" w:rsidRPr="009C0B46" w:rsidRDefault="003A0BE1" w:rsidP="00D21275">
            <w:pPr>
              <w:spacing w:line="276" w:lineRule="auto"/>
              <w:rPr>
                <w:rFonts w:cs="Arial"/>
                <w:sz w:val="22"/>
                <w:szCs w:val="22"/>
                <w:lang w:val="en-NZ" w:eastAsia="en-US"/>
              </w:rPr>
            </w:pPr>
            <w:r w:rsidRPr="009C0B46">
              <w:rPr>
                <w:rFonts w:cs="Arial"/>
                <w:sz w:val="22"/>
                <w:szCs w:val="22"/>
                <w:lang w:val="en-NZ" w:eastAsia="en-US"/>
              </w:rPr>
              <w:t>Exclude entities and any type of organisation (e.g. a social club, company, charity or family trust).</w:t>
            </w:r>
          </w:p>
        </w:tc>
        <w:tc>
          <w:tcPr>
            <w:tcW w:w="1559" w:type="dxa"/>
            <w:shd w:val="clear" w:color="auto" w:fill="auto"/>
          </w:tcPr>
          <w:p w14:paraId="3CBA7DF6" w14:textId="77777777" w:rsidR="003A0BE1" w:rsidRPr="009C0B46" w:rsidRDefault="003A0BE1" w:rsidP="00D21275">
            <w:pPr>
              <w:spacing w:line="276" w:lineRule="auto"/>
              <w:rPr>
                <w:rFonts w:cs="Arial"/>
                <w:sz w:val="22"/>
                <w:szCs w:val="22"/>
                <w:lang w:val="en-NZ" w:eastAsia="en-US"/>
              </w:rPr>
            </w:pPr>
          </w:p>
        </w:tc>
      </w:tr>
      <w:tr w:rsidR="003A0BE1" w:rsidRPr="009C0B46" w14:paraId="77237A96" w14:textId="77777777" w:rsidTr="00E149C2">
        <w:trPr>
          <w:jc w:val="center"/>
        </w:trPr>
        <w:tc>
          <w:tcPr>
            <w:tcW w:w="1383" w:type="dxa"/>
            <w:gridSpan w:val="2"/>
            <w:shd w:val="clear" w:color="auto" w:fill="auto"/>
          </w:tcPr>
          <w:p w14:paraId="7A34C341" w14:textId="77777777" w:rsidR="003A0BE1" w:rsidRPr="009C0B46" w:rsidRDefault="003A0BE1" w:rsidP="00D21275">
            <w:pPr>
              <w:spacing w:after="200" w:line="276" w:lineRule="auto"/>
              <w:rPr>
                <w:rFonts w:cs="Arial"/>
                <w:sz w:val="22"/>
                <w:szCs w:val="22"/>
                <w:lang w:val="en-NZ" w:eastAsia="en-US"/>
              </w:rPr>
            </w:pPr>
            <w:r w:rsidRPr="009C0B46">
              <w:rPr>
                <w:rFonts w:cs="Arial"/>
                <w:sz w:val="22"/>
                <w:szCs w:val="22"/>
                <w:lang w:val="en-NZ" w:eastAsia="en-US"/>
              </w:rPr>
              <w:t xml:space="preserve">Type 2: </w:t>
            </w:r>
            <w:r w:rsidRPr="009C0B46">
              <w:rPr>
                <w:rFonts w:cs="Arial"/>
                <w:i/>
                <w:sz w:val="22"/>
                <w:szCs w:val="22"/>
                <w:lang w:val="en-NZ" w:eastAsia="en-US"/>
              </w:rPr>
              <w:t>Non-resident individuals</w:t>
            </w:r>
          </w:p>
        </w:tc>
        <w:tc>
          <w:tcPr>
            <w:tcW w:w="7543" w:type="dxa"/>
            <w:gridSpan w:val="4"/>
            <w:shd w:val="clear" w:color="auto" w:fill="auto"/>
          </w:tcPr>
          <w:p w14:paraId="55338ED2" w14:textId="77777777" w:rsidR="003A0BE1" w:rsidRPr="009C0B46" w:rsidRDefault="003A0BE1" w:rsidP="00D21275">
            <w:pPr>
              <w:spacing w:line="276" w:lineRule="auto"/>
              <w:rPr>
                <w:rFonts w:cs="Arial"/>
                <w:sz w:val="22"/>
                <w:szCs w:val="22"/>
                <w:lang w:val="en-NZ" w:eastAsia="en-US"/>
              </w:rPr>
            </w:pPr>
            <w:r w:rsidRPr="009C0B46">
              <w:rPr>
                <w:rFonts w:cs="Arial"/>
                <w:sz w:val="22"/>
                <w:szCs w:val="22"/>
                <w:lang w:val="en-NZ" w:eastAsia="en-US"/>
              </w:rPr>
              <w:t>Individuals (natural persons) who are not ordinarily resident in New Zealand.</w:t>
            </w:r>
          </w:p>
        </w:tc>
        <w:tc>
          <w:tcPr>
            <w:tcW w:w="1559" w:type="dxa"/>
            <w:shd w:val="clear" w:color="auto" w:fill="auto"/>
          </w:tcPr>
          <w:p w14:paraId="35FAF205" w14:textId="77777777" w:rsidR="003A0BE1" w:rsidRPr="009C0B46" w:rsidRDefault="003A0BE1" w:rsidP="00D21275">
            <w:pPr>
              <w:spacing w:line="276" w:lineRule="auto"/>
              <w:rPr>
                <w:rFonts w:cs="Arial"/>
                <w:sz w:val="22"/>
                <w:szCs w:val="22"/>
                <w:lang w:val="en-NZ" w:eastAsia="en-US"/>
              </w:rPr>
            </w:pPr>
          </w:p>
        </w:tc>
      </w:tr>
      <w:tr w:rsidR="003A0BE1" w:rsidRPr="009C0B46" w14:paraId="5C19EFB7" w14:textId="77777777" w:rsidTr="00E149C2">
        <w:trPr>
          <w:jc w:val="center"/>
        </w:trPr>
        <w:tc>
          <w:tcPr>
            <w:tcW w:w="1383" w:type="dxa"/>
            <w:gridSpan w:val="2"/>
            <w:shd w:val="clear" w:color="auto" w:fill="auto"/>
          </w:tcPr>
          <w:p w14:paraId="2722C55A" w14:textId="77777777" w:rsidR="003A0BE1" w:rsidRPr="009C0B46" w:rsidRDefault="003A0BE1" w:rsidP="00D21275">
            <w:pPr>
              <w:spacing w:after="200" w:line="276" w:lineRule="auto"/>
              <w:rPr>
                <w:rFonts w:cs="Arial"/>
                <w:sz w:val="22"/>
                <w:szCs w:val="22"/>
                <w:lang w:val="en-NZ" w:eastAsia="en-US"/>
              </w:rPr>
            </w:pPr>
            <w:r w:rsidRPr="009C0B46">
              <w:rPr>
                <w:rFonts w:cs="Arial"/>
                <w:sz w:val="22"/>
                <w:szCs w:val="22"/>
                <w:lang w:val="en-NZ" w:eastAsia="en-US"/>
              </w:rPr>
              <w:t xml:space="preserve">Type 3: </w:t>
            </w:r>
            <w:r w:rsidRPr="009C0B46">
              <w:rPr>
                <w:rFonts w:cs="Arial"/>
                <w:i/>
                <w:sz w:val="22"/>
                <w:szCs w:val="22"/>
                <w:lang w:val="en-NZ" w:eastAsia="en-US"/>
              </w:rPr>
              <w:t xml:space="preserve">NZ-resident entities </w:t>
            </w:r>
          </w:p>
        </w:tc>
        <w:tc>
          <w:tcPr>
            <w:tcW w:w="7543" w:type="dxa"/>
            <w:gridSpan w:val="4"/>
            <w:shd w:val="clear" w:color="auto" w:fill="auto"/>
          </w:tcPr>
          <w:p w14:paraId="7BF9E715" w14:textId="77777777" w:rsidR="003A0BE1" w:rsidRPr="009C0B46" w:rsidRDefault="003A0BE1" w:rsidP="00D21275">
            <w:pPr>
              <w:spacing w:line="276" w:lineRule="auto"/>
              <w:rPr>
                <w:rFonts w:cs="Arial"/>
                <w:sz w:val="22"/>
                <w:szCs w:val="22"/>
                <w:lang w:val="en-NZ" w:eastAsia="en-US"/>
              </w:rPr>
            </w:pPr>
            <w:r w:rsidRPr="009C0B46">
              <w:rPr>
                <w:rFonts w:cs="Arial"/>
                <w:sz w:val="22"/>
                <w:szCs w:val="22"/>
                <w:lang w:val="en-NZ" w:eastAsia="en-US"/>
              </w:rPr>
              <w:t>Includes:</w:t>
            </w:r>
          </w:p>
          <w:p w14:paraId="3D230538" w14:textId="3DFA6A52" w:rsidR="003A0BE1" w:rsidRPr="00DF04BD" w:rsidRDefault="003A0BE1" w:rsidP="00D21275">
            <w:pPr>
              <w:numPr>
                <w:ilvl w:val="0"/>
                <w:numId w:val="33"/>
              </w:numPr>
              <w:spacing w:line="276" w:lineRule="auto"/>
              <w:rPr>
                <w:rFonts w:cs="Arial"/>
                <w:sz w:val="22"/>
                <w:szCs w:val="22"/>
                <w:lang w:val="en-NZ" w:eastAsia="en-US"/>
              </w:rPr>
            </w:pPr>
            <w:r w:rsidRPr="00DF04BD">
              <w:rPr>
                <w:rFonts w:cs="Arial"/>
                <w:sz w:val="22"/>
                <w:szCs w:val="22"/>
                <w:lang w:val="en-NZ" w:eastAsia="en-US"/>
              </w:rPr>
              <w:t xml:space="preserve">Any type of New Zealand entity or organisation (including company, association, trust, charity or foundation, club or society) that is </w:t>
            </w:r>
            <w:r w:rsidR="00F263E0" w:rsidRPr="00DF04BD">
              <w:rPr>
                <w:rFonts w:cs="Arial"/>
                <w:sz w:val="22"/>
                <w:szCs w:val="22"/>
                <w:lang w:val="en-NZ" w:eastAsia="en-US"/>
              </w:rPr>
              <w:t>unincorporated</w:t>
            </w:r>
            <w:r w:rsidRPr="00DF04BD">
              <w:rPr>
                <w:rFonts w:cs="Arial"/>
                <w:sz w:val="22"/>
                <w:szCs w:val="22"/>
                <w:lang w:val="en-NZ" w:eastAsia="en-US"/>
              </w:rPr>
              <w:t>/incorporated/registered/etc. in New Zealand, and has a principal place of business in New Zealand, even if the owners/controllers/directors/trustees are overseas</w:t>
            </w:r>
            <w:r w:rsidR="00C002BC">
              <w:rPr>
                <w:rFonts w:cs="Arial"/>
                <w:sz w:val="22"/>
                <w:szCs w:val="22"/>
                <w:lang w:val="en-NZ" w:eastAsia="en-US"/>
              </w:rPr>
              <w:t>;</w:t>
            </w:r>
            <w:r w:rsidRPr="00DF04BD">
              <w:rPr>
                <w:rFonts w:cs="Arial"/>
                <w:sz w:val="22"/>
                <w:szCs w:val="22"/>
                <w:lang w:val="en-NZ" w:eastAsia="en-US"/>
              </w:rPr>
              <w:t xml:space="preserve"> </w:t>
            </w:r>
            <w:r w:rsidR="00C002BC">
              <w:rPr>
                <w:rFonts w:cs="Arial"/>
                <w:sz w:val="22"/>
                <w:szCs w:val="22"/>
                <w:lang w:val="en-NZ" w:eastAsia="en-US"/>
              </w:rPr>
              <w:t xml:space="preserve"> </w:t>
            </w:r>
          </w:p>
          <w:p w14:paraId="482FC5C7" w14:textId="1BE2670E" w:rsidR="00EC219E" w:rsidRPr="00DF04BD" w:rsidRDefault="00EC219E" w:rsidP="00EC219E">
            <w:pPr>
              <w:pStyle w:val="ListParagraph"/>
              <w:numPr>
                <w:ilvl w:val="0"/>
                <w:numId w:val="33"/>
              </w:numPr>
              <w:spacing w:line="276" w:lineRule="auto"/>
              <w:rPr>
                <w:rFonts w:cs="Arial"/>
              </w:rPr>
            </w:pPr>
            <w:r w:rsidRPr="00DF04BD">
              <w:rPr>
                <w:rFonts w:cs="Arial"/>
              </w:rPr>
              <w:t>Partnerships</w:t>
            </w:r>
            <w:r w:rsidR="00C002BC">
              <w:rPr>
                <w:rFonts w:cs="Arial"/>
              </w:rPr>
              <w:t>;</w:t>
            </w:r>
          </w:p>
          <w:p w14:paraId="2D12E810" w14:textId="77777777" w:rsidR="003A0BE1" w:rsidRPr="00DF04BD" w:rsidRDefault="003A0BE1" w:rsidP="00D21275">
            <w:pPr>
              <w:numPr>
                <w:ilvl w:val="0"/>
                <w:numId w:val="33"/>
              </w:numPr>
              <w:spacing w:line="276" w:lineRule="auto"/>
              <w:rPr>
                <w:rFonts w:cs="Arial"/>
                <w:sz w:val="22"/>
                <w:szCs w:val="22"/>
                <w:lang w:val="en-NZ" w:eastAsia="en-US"/>
              </w:rPr>
            </w:pPr>
            <w:r w:rsidRPr="00DF04BD">
              <w:rPr>
                <w:rFonts w:cs="Arial"/>
                <w:sz w:val="22"/>
                <w:szCs w:val="22"/>
                <w:lang w:val="en-NZ" w:eastAsia="en-US"/>
              </w:rPr>
              <w:t>New Zealand government bodies/agencies.</w:t>
            </w:r>
          </w:p>
          <w:p w14:paraId="495D6855" w14:textId="77777777" w:rsidR="003A0BE1" w:rsidRPr="00DF04BD" w:rsidRDefault="003A0BE1" w:rsidP="00D21275">
            <w:pPr>
              <w:spacing w:line="276" w:lineRule="auto"/>
              <w:rPr>
                <w:rFonts w:cs="Arial"/>
                <w:sz w:val="22"/>
                <w:szCs w:val="22"/>
                <w:lang w:val="en-NZ" w:eastAsia="en-US"/>
              </w:rPr>
            </w:pPr>
          </w:p>
          <w:p w14:paraId="1F785966" w14:textId="77777777" w:rsidR="003A0BE1" w:rsidRPr="00DF04BD" w:rsidRDefault="003A0BE1" w:rsidP="00D21275">
            <w:pPr>
              <w:spacing w:line="276" w:lineRule="auto"/>
              <w:rPr>
                <w:rFonts w:cs="Arial"/>
                <w:sz w:val="22"/>
                <w:szCs w:val="22"/>
                <w:lang w:val="en-NZ" w:eastAsia="en-US"/>
              </w:rPr>
            </w:pPr>
            <w:r w:rsidRPr="00DF04BD">
              <w:rPr>
                <w:rFonts w:cs="Arial"/>
                <w:sz w:val="22"/>
                <w:szCs w:val="22"/>
                <w:lang w:val="en-NZ" w:eastAsia="en-US"/>
              </w:rPr>
              <w:t xml:space="preserve">Excludes: </w:t>
            </w:r>
          </w:p>
          <w:p w14:paraId="670A73B2" w14:textId="77777777" w:rsidR="003A0BE1" w:rsidRPr="009C0B46" w:rsidRDefault="003A0BE1" w:rsidP="00D21275">
            <w:pPr>
              <w:numPr>
                <w:ilvl w:val="0"/>
                <w:numId w:val="32"/>
              </w:numPr>
              <w:spacing w:line="276" w:lineRule="auto"/>
              <w:rPr>
                <w:rFonts w:cs="Arial"/>
                <w:sz w:val="22"/>
                <w:szCs w:val="22"/>
                <w:lang w:val="en-NZ" w:eastAsia="en-US"/>
              </w:rPr>
            </w:pPr>
            <w:r w:rsidRPr="009C0B46">
              <w:rPr>
                <w:rFonts w:cs="Arial"/>
                <w:sz w:val="22"/>
                <w:szCs w:val="22"/>
                <w:lang w:val="en-NZ" w:eastAsia="en-US"/>
              </w:rPr>
              <w:t>Individuals</w:t>
            </w:r>
          </w:p>
          <w:p w14:paraId="1705651C" w14:textId="77777777" w:rsidR="003A0BE1" w:rsidRPr="009C0B46" w:rsidRDefault="003A0BE1" w:rsidP="00D21275">
            <w:pPr>
              <w:numPr>
                <w:ilvl w:val="0"/>
                <w:numId w:val="32"/>
              </w:numPr>
              <w:spacing w:line="276" w:lineRule="auto"/>
              <w:rPr>
                <w:rFonts w:cs="Arial"/>
                <w:sz w:val="22"/>
                <w:szCs w:val="22"/>
                <w:lang w:val="en-NZ" w:eastAsia="en-US"/>
              </w:rPr>
            </w:pPr>
            <w:r w:rsidRPr="009C0B46">
              <w:rPr>
                <w:rFonts w:cs="Arial"/>
                <w:sz w:val="22"/>
                <w:szCs w:val="22"/>
                <w:lang w:val="en-NZ" w:eastAsia="en-US"/>
              </w:rPr>
              <w:t>Overseas entities (refer to type 4 below).</w:t>
            </w:r>
          </w:p>
        </w:tc>
        <w:tc>
          <w:tcPr>
            <w:tcW w:w="1559" w:type="dxa"/>
            <w:shd w:val="clear" w:color="auto" w:fill="auto"/>
          </w:tcPr>
          <w:p w14:paraId="450496CC" w14:textId="77777777" w:rsidR="003A0BE1" w:rsidRPr="009C0B46" w:rsidRDefault="003A0BE1" w:rsidP="00D21275">
            <w:pPr>
              <w:spacing w:line="276" w:lineRule="auto"/>
              <w:rPr>
                <w:rFonts w:cs="Arial"/>
                <w:sz w:val="22"/>
                <w:szCs w:val="22"/>
                <w:lang w:val="en-NZ" w:eastAsia="en-US"/>
              </w:rPr>
            </w:pPr>
          </w:p>
        </w:tc>
      </w:tr>
      <w:tr w:rsidR="003A0BE1" w:rsidRPr="009C0B46" w14:paraId="125617DF" w14:textId="77777777" w:rsidTr="00E149C2">
        <w:trPr>
          <w:jc w:val="center"/>
        </w:trPr>
        <w:tc>
          <w:tcPr>
            <w:tcW w:w="1383" w:type="dxa"/>
            <w:gridSpan w:val="2"/>
            <w:shd w:val="clear" w:color="auto" w:fill="auto"/>
          </w:tcPr>
          <w:p w14:paraId="6A0E36FD" w14:textId="77777777" w:rsidR="003A0BE1" w:rsidRPr="009C0B46" w:rsidRDefault="003A0BE1" w:rsidP="00D21275">
            <w:pPr>
              <w:spacing w:after="200" w:line="276" w:lineRule="auto"/>
              <w:rPr>
                <w:rFonts w:cs="Arial"/>
                <w:sz w:val="22"/>
                <w:szCs w:val="22"/>
                <w:lang w:val="en-NZ" w:eastAsia="en-US"/>
              </w:rPr>
            </w:pPr>
            <w:r w:rsidRPr="009C0B46">
              <w:rPr>
                <w:rFonts w:cs="Arial"/>
                <w:sz w:val="22"/>
                <w:szCs w:val="22"/>
                <w:lang w:val="en-NZ" w:eastAsia="en-US"/>
              </w:rPr>
              <w:t xml:space="preserve">Type 4: </w:t>
            </w:r>
            <w:r w:rsidRPr="009C0B46">
              <w:rPr>
                <w:rFonts w:cs="Arial"/>
                <w:i/>
                <w:sz w:val="22"/>
                <w:szCs w:val="22"/>
                <w:lang w:val="en-NZ" w:eastAsia="en-US"/>
              </w:rPr>
              <w:t xml:space="preserve">Non-resident entities </w:t>
            </w:r>
          </w:p>
        </w:tc>
        <w:tc>
          <w:tcPr>
            <w:tcW w:w="7543" w:type="dxa"/>
            <w:gridSpan w:val="4"/>
            <w:shd w:val="clear" w:color="auto" w:fill="auto"/>
          </w:tcPr>
          <w:p w14:paraId="3E607D40" w14:textId="77777777" w:rsidR="00031A81" w:rsidRPr="00DF04BD" w:rsidRDefault="003A0BE1" w:rsidP="00D21275">
            <w:pPr>
              <w:spacing w:after="200" w:line="276" w:lineRule="auto"/>
              <w:rPr>
                <w:rFonts w:cs="Arial"/>
                <w:sz w:val="22"/>
                <w:szCs w:val="22"/>
                <w:lang w:val="en-NZ" w:eastAsia="en-US"/>
              </w:rPr>
            </w:pPr>
            <w:r w:rsidRPr="00DF04BD">
              <w:rPr>
                <w:rFonts w:cs="Arial"/>
                <w:sz w:val="22"/>
                <w:szCs w:val="22"/>
                <w:lang w:val="en-NZ" w:eastAsia="en-US"/>
              </w:rPr>
              <w:t>Includes</w:t>
            </w:r>
            <w:r w:rsidR="00031A81" w:rsidRPr="00DF04BD">
              <w:rPr>
                <w:rFonts w:cs="Arial"/>
                <w:sz w:val="22"/>
                <w:szCs w:val="22"/>
                <w:lang w:val="en-NZ" w:eastAsia="en-US"/>
              </w:rPr>
              <w:t>:</w:t>
            </w:r>
          </w:p>
          <w:p w14:paraId="16B1C4F6" w14:textId="4C583A2E" w:rsidR="003A0BE1" w:rsidRPr="00DF04BD" w:rsidRDefault="00031A81" w:rsidP="00D21275">
            <w:pPr>
              <w:pStyle w:val="ListParagraph"/>
              <w:numPr>
                <w:ilvl w:val="0"/>
                <w:numId w:val="69"/>
              </w:numPr>
              <w:spacing w:after="200" w:line="276" w:lineRule="auto"/>
              <w:rPr>
                <w:rFonts w:cs="Arial"/>
                <w:szCs w:val="22"/>
              </w:rPr>
            </w:pPr>
            <w:r w:rsidRPr="00DF04BD">
              <w:rPr>
                <w:rFonts w:cs="Arial"/>
                <w:szCs w:val="22"/>
              </w:rPr>
              <w:t>A</w:t>
            </w:r>
            <w:r w:rsidR="003A0BE1" w:rsidRPr="00DF04BD">
              <w:rPr>
                <w:rFonts w:cs="Arial"/>
                <w:szCs w:val="22"/>
              </w:rPr>
              <w:t xml:space="preserve">ny type of entity or organisation (whether or not it is </w:t>
            </w:r>
            <w:r w:rsidR="00C86F25" w:rsidRPr="00DF04BD">
              <w:rPr>
                <w:rFonts w:cs="Arial"/>
                <w:szCs w:val="22"/>
              </w:rPr>
              <w:t>unincorporated</w:t>
            </w:r>
            <w:r w:rsidRPr="00DF04BD">
              <w:rPr>
                <w:rFonts w:cs="Arial"/>
                <w:szCs w:val="22"/>
              </w:rPr>
              <w:t>/</w:t>
            </w:r>
            <w:r w:rsidR="003A0BE1" w:rsidRPr="00DF04BD">
              <w:rPr>
                <w:rFonts w:cs="Arial"/>
                <w:szCs w:val="22"/>
              </w:rPr>
              <w:t>incorporated/registered/etc. in New Zealand) that does not have its principal place of business in New Zealand</w:t>
            </w:r>
            <w:r w:rsidR="00C002BC">
              <w:rPr>
                <w:rFonts w:cs="Arial"/>
                <w:szCs w:val="22"/>
              </w:rPr>
              <w:t>;</w:t>
            </w:r>
          </w:p>
          <w:p w14:paraId="028AB6D8" w14:textId="098393DA" w:rsidR="00783D05" w:rsidRPr="00DF04BD" w:rsidRDefault="00783D05" w:rsidP="00783D05">
            <w:pPr>
              <w:pStyle w:val="ListParagraph"/>
              <w:numPr>
                <w:ilvl w:val="0"/>
                <w:numId w:val="69"/>
              </w:numPr>
              <w:spacing w:after="200" w:line="276" w:lineRule="auto"/>
              <w:rPr>
                <w:rFonts w:cs="Arial"/>
                <w:szCs w:val="22"/>
              </w:rPr>
            </w:pPr>
            <w:r w:rsidRPr="00DF04BD">
              <w:rPr>
                <w:rFonts w:cs="Arial"/>
                <w:szCs w:val="22"/>
              </w:rPr>
              <w:t>Companies</w:t>
            </w:r>
            <w:r w:rsidR="00C002BC">
              <w:rPr>
                <w:rFonts w:cs="Arial"/>
                <w:szCs w:val="22"/>
              </w:rPr>
              <w:t>;</w:t>
            </w:r>
          </w:p>
          <w:p w14:paraId="1E952F59" w14:textId="17CBD8C8" w:rsidR="00783D05" w:rsidRPr="00DF04BD" w:rsidRDefault="00783D05" w:rsidP="00783D05">
            <w:pPr>
              <w:pStyle w:val="ListParagraph"/>
              <w:numPr>
                <w:ilvl w:val="0"/>
                <w:numId w:val="69"/>
              </w:numPr>
              <w:spacing w:after="200" w:line="276" w:lineRule="auto"/>
              <w:rPr>
                <w:rFonts w:cs="Arial"/>
                <w:szCs w:val="22"/>
              </w:rPr>
            </w:pPr>
            <w:r w:rsidRPr="00DF04BD">
              <w:rPr>
                <w:rFonts w:cs="Arial"/>
                <w:szCs w:val="22"/>
              </w:rPr>
              <w:t>Partnerships</w:t>
            </w:r>
            <w:r w:rsidR="00C002BC">
              <w:rPr>
                <w:rFonts w:cs="Arial"/>
                <w:szCs w:val="22"/>
              </w:rPr>
              <w:t>;</w:t>
            </w:r>
          </w:p>
          <w:p w14:paraId="5C46299F" w14:textId="0248282F" w:rsidR="00783D05" w:rsidRPr="00DF04BD" w:rsidRDefault="00783D05" w:rsidP="00783D05">
            <w:pPr>
              <w:pStyle w:val="ListParagraph"/>
              <w:numPr>
                <w:ilvl w:val="0"/>
                <w:numId w:val="69"/>
              </w:numPr>
              <w:spacing w:after="200" w:line="276" w:lineRule="auto"/>
              <w:rPr>
                <w:rFonts w:cs="Arial"/>
                <w:szCs w:val="22"/>
              </w:rPr>
            </w:pPr>
            <w:r w:rsidRPr="00DF04BD">
              <w:rPr>
                <w:rFonts w:cs="Arial"/>
                <w:szCs w:val="22"/>
              </w:rPr>
              <w:t>Trusts</w:t>
            </w:r>
            <w:r w:rsidR="00C002BC">
              <w:rPr>
                <w:rFonts w:cs="Arial"/>
                <w:szCs w:val="22"/>
              </w:rPr>
              <w:t>;</w:t>
            </w:r>
          </w:p>
          <w:p w14:paraId="0AB7A3C3" w14:textId="253A370B" w:rsidR="00783D05" w:rsidRPr="00DF04BD" w:rsidRDefault="00783D05" w:rsidP="00783D05">
            <w:pPr>
              <w:pStyle w:val="ListParagraph"/>
              <w:numPr>
                <w:ilvl w:val="0"/>
                <w:numId w:val="69"/>
              </w:numPr>
              <w:spacing w:after="200" w:line="276" w:lineRule="auto"/>
              <w:rPr>
                <w:rFonts w:cs="Arial"/>
                <w:szCs w:val="22"/>
              </w:rPr>
            </w:pPr>
            <w:r w:rsidRPr="00DF04BD">
              <w:rPr>
                <w:rFonts w:cs="Arial"/>
                <w:szCs w:val="22"/>
              </w:rPr>
              <w:t>Charities</w:t>
            </w:r>
            <w:r w:rsidR="00C002BC">
              <w:rPr>
                <w:rFonts w:cs="Arial"/>
                <w:szCs w:val="22"/>
              </w:rPr>
              <w:t>.</w:t>
            </w:r>
            <w:r w:rsidRPr="00DF04BD">
              <w:rPr>
                <w:rFonts w:cs="Arial"/>
                <w:szCs w:val="22"/>
              </w:rPr>
              <w:t xml:space="preserve"> </w:t>
            </w:r>
          </w:p>
          <w:p w14:paraId="4E280CC1" w14:textId="77777777" w:rsidR="003A0BE1" w:rsidRPr="00DF04BD" w:rsidRDefault="003A0BE1" w:rsidP="00D21275">
            <w:pPr>
              <w:spacing w:line="276" w:lineRule="auto"/>
              <w:rPr>
                <w:rFonts w:cs="Arial"/>
                <w:sz w:val="22"/>
                <w:szCs w:val="22"/>
                <w:lang w:val="en-NZ" w:eastAsia="en-US"/>
              </w:rPr>
            </w:pPr>
            <w:r w:rsidRPr="00DF04BD">
              <w:rPr>
                <w:rFonts w:cs="Arial"/>
                <w:sz w:val="22"/>
                <w:szCs w:val="22"/>
                <w:lang w:val="en-NZ" w:eastAsia="en-US"/>
              </w:rPr>
              <w:t>Excludes overseas government bodies (refer to type 5 below).</w:t>
            </w:r>
          </w:p>
        </w:tc>
        <w:tc>
          <w:tcPr>
            <w:tcW w:w="1559" w:type="dxa"/>
            <w:shd w:val="clear" w:color="auto" w:fill="auto"/>
          </w:tcPr>
          <w:p w14:paraId="717E38CE" w14:textId="77777777" w:rsidR="003A0BE1" w:rsidRPr="009C0B46" w:rsidRDefault="003A0BE1" w:rsidP="00D21275">
            <w:pPr>
              <w:spacing w:line="276" w:lineRule="auto"/>
              <w:rPr>
                <w:rFonts w:cs="Arial"/>
                <w:sz w:val="22"/>
                <w:szCs w:val="22"/>
                <w:lang w:val="en-NZ" w:eastAsia="en-US"/>
              </w:rPr>
            </w:pPr>
          </w:p>
        </w:tc>
      </w:tr>
      <w:tr w:rsidR="003A0BE1" w:rsidRPr="009C0B46" w14:paraId="5D0A9AA3" w14:textId="77777777" w:rsidTr="00E149C2">
        <w:trPr>
          <w:jc w:val="center"/>
        </w:trPr>
        <w:tc>
          <w:tcPr>
            <w:tcW w:w="1383" w:type="dxa"/>
            <w:gridSpan w:val="2"/>
            <w:shd w:val="clear" w:color="auto" w:fill="auto"/>
          </w:tcPr>
          <w:p w14:paraId="0BDE822F" w14:textId="77777777" w:rsidR="003A0BE1" w:rsidRPr="009C0B46" w:rsidRDefault="003A0BE1" w:rsidP="00D21275">
            <w:pPr>
              <w:spacing w:after="200" w:line="276" w:lineRule="auto"/>
              <w:rPr>
                <w:rFonts w:cs="Arial"/>
                <w:sz w:val="22"/>
                <w:szCs w:val="22"/>
                <w:lang w:val="en-NZ" w:eastAsia="en-US"/>
              </w:rPr>
            </w:pPr>
            <w:r w:rsidRPr="009C0B46">
              <w:rPr>
                <w:rFonts w:cs="Arial"/>
                <w:sz w:val="22"/>
                <w:szCs w:val="22"/>
                <w:lang w:val="en-NZ" w:eastAsia="en-US"/>
              </w:rPr>
              <w:t xml:space="preserve">Type 5: </w:t>
            </w:r>
            <w:r w:rsidRPr="009C0B46">
              <w:rPr>
                <w:rFonts w:cs="Arial"/>
                <w:i/>
                <w:sz w:val="22"/>
                <w:szCs w:val="22"/>
                <w:lang w:val="en-NZ" w:eastAsia="en-US"/>
              </w:rPr>
              <w:t>Overseas government bodies (or similar)</w:t>
            </w:r>
          </w:p>
        </w:tc>
        <w:tc>
          <w:tcPr>
            <w:tcW w:w="7543" w:type="dxa"/>
            <w:gridSpan w:val="4"/>
            <w:shd w:val="clear" w:color="auto" w:fill="auto"/>
          </w:tcPr>
          <w:p w14:paraId="7234F314" w14:textId="77777777" w:rsidR="003A0BE1" w:rsidRPr="00DF04BD" w:rsidRDefault="003A0BE1" w:rsidP="00D21275">
            <w:pPr>
              <w:spacing w:line="276" w:lineRule="auto"/>
              <w:rPr>
                <w:rFonts w:cs="Arial"/>
                <w:sz w:val="22"/>
                <w:szCs w:val="22"/>
                <w:lang w:val="en-NZ" w:eastAsia="en-US"/>
              </w:rPr>
            </w:pPr>
            <w:r w:rsidRPr="00DF04BD">
              <w:rPr>
                <w:rFonts w:cs="Arial"/>
                <w:sz w:val="22"/>
                <w:szCs w:val="22"/>
                <w:lang w:val="en-NZ" w:eastAsia="en-US"/>
              </w:rPr>
              <w:t>Any overseas government or body or agency or inter-governmental organisation.</w:t>
            </w:r>
          </w:p>
        </w:tc>
        <w:tc>
          <w:tcPr>
            <w:tcW w:w="1559" w:type="dxa"/>
            <w:shd w:val="clear" w:color="auto" w:fill="auto"/>
          </w:tcPr>
          <w:p w14:paraId="745E3455" w14:textId="77777777" w:rsidR="003A0BE1" w:rsidRPr="009C0B46" w:rsidRDefault="003A0BE1" w:rsidP="00D21275">
            <w:pPr>
              <w:spacing w:line="276" w:lineRule="auto"/>
              <w:rPr>
                <w:rFonts w:cs="Arial"/>
                <w:sz w:val="22"/>
                <w:szCs w:val="22"/>
                <w:lang w:val="en-NZ" w:eastAsia="en-US"/>
              </w:rPr>
            </w:pPr>
          </w:p>
        </w:tc>
      </w:tr>
      <w:tr w:rsidR="003A0BE1" w:rsidRPr="009C0B46" w14:paraId="540ADEDC" w14:textId="77777777" w:rsidTr="0019498E">
        <w:trPr>
          <w:jc w:val="center"/>
        </w:trPr>
        <w:tc>
          <w:tcPr>
            <w:tcW w:w="1383" w:type="dxa"/>
            <w:gridSpan w:val="2"/>
            <w:shd w:val="clear" w:color="auto" w:fill="auto"/>
          </w:tcPr>
          <w:p w14:paraId="7ADB3F7F" w14:textId="77777777" w:rsidR="003A0BE1" w:rsidRPr="009C0B46" w:rsidRDefault="003A0BE1" w:rsidP="00D21275">
            <w:pPr>
              <w:spacing w:after="200" w:line="276" w:lineRule="auto"/>
              <w:rPr>
                <w:rFonts w:cs="Arial"/>
                <w:sz w:val="22"/>
                <w:szCs w:val="22"/>
                <w:lang w:val="en-NZ" w:eastAsia="en-US"/>
              </w:rPr>
            </w:pPr>
            <w:r w:rsidRPr="009C0B46">
              <w:rPr>
                <w:rFonts w:cs="Arial"/>
                <w:sz w:val="22"/>
                <w:szCs w:val="22"/>
                <w:lang w:val="en-NZ" w:eastAsia="en-US"/>
              </w:rPr>
              <w:t xml:space="preserve">Type 6: </w:t>
            </w:r>
            <w:r w:rsidRPr="009C0B46">
              <w:rPr>
                <w:rFonts w:cs="Arial"/>
                <w:i/>
                <w:sz w:val="22"/>
                <w:szCs w:val="22"/>
                <w:lang w:val="en-NZ" w:eastAsia="en-US"/>
              </w:rPr>
              <w:t>Other</w:t>
            </w:r>
          </w:p>
        </w:tc>
        <w:tc>
          <w:tcPr>
            <w:tcW w:w="9102" w:type="dxa"/>
            <w:gridSpan w:val="5"/>
            <w:shd w:val="clear" w:color="auto" w:fill="auto"/>
          </w:tcPr>
          <w:p w14:paraId="082D4177" w14:textId="70A68E9B" w:rsidR="00E86B55" w:rsidRPr="00DF04BD" w:rsidRDefault="003A0BE1" w:rsidP="00D21275">
            <w:pPr>
              <w:spacing w:line="276" w:lineRule="auto"/>
              <w:rPr>
                <w:rFonts w:cs="Arial"/>
                <w:sz w:val="22"/>
                <w:szCs w:val="22"/>
                <w:lang w:val="en-NZ" w:eastAsia="en-US"/>
              </w:rPr>
            </w:pPr>
            <w:r w:rsidRPr="00DF04BD">
              <w:rPr>
                <w:rFonts w:cs="Arial"/>
                <w:sz w:val="22"/>
                <w:szCs w:val="22"/>
                <w:lang w:val="en-NZ" w:eastAsia="en-US"/>
              </w:rPr>
              <w:t xml:space="preserve">If ‘Other’ is selected, </w:t>
            </w:r>
            <w:r w:rsidR="00041EBF" w:rsidRPr="00DF04BD">
              <w:rPr>
                <w:rFonts w:cs="Arial"/>
                <w:sz w:val="22"/>
                <w:szCs w:val="22"/>
                <w:lang w:val="en-NZ" w:eastAsia="en-US"/>
              </w:rPr>
              <w:t>please list these types in the notes section in Part 6.</w:t>
            </w:r>
          </w:p>
          <w:p w14:paraId="4B353A50" w14:textId="77777777" w:rsidR="003A0BE1" w:rsidRPr="00DF04BD" w:rsidRDefault="003A0BE1" w:rsidP="00D21275">
            <w:pPr>
              <w:spacing w:line="276" w:lineRule="auto"/>
              <w:rPr>
                <w:rFonts w:cs="Arial"/>
                <w:sz w:val="22"/>
                <w:szCs w:val="22"/>
                <w:lang w:val="en-NZ" w:eastAsia="en-US"/>
              </w:rPr>
            </w:pPr>
          </w:p>
        </w:tc>
      </w:tr>
      <w:tr w:rsidR="003A0BE1" w:rsidRPr="009C0B46" w14:paraId="6ED587E5" w14:textId="77777777" w:rsidTr="0019498E">
        <w:trPr>
          <w:jc w:val="center"/>
        </w:trPr>
        <w:tc>
          <w:tcPr>
            <w:tcW w:w="10485" w:type="dxa"/>
            <w:gridSpan w:val="7"/>
            <w:shd w:val="clear" w:color="auto" w:fill="auto"/>
          </w:tcPr>
          <w:p w14:paraId="401488EB" w14:textId="77777777" w:rsidR="009E364F" w:rsidRPr="009C0B46" w:rsidRDefault="009E364F" w:rsidP="009E364F">
            <w:pPr>
              <w:spacing w:line="276" w:lineRule="auto"/>
              <w:jc w:val="center"/>
              <w:rPr>
                <w:rFonts w:cs="Arial"/>
                <w:b/>
                <w:sz w:val="22"/>
                <w:szCs w:val="22"/>
                <w:lang w:val="en-NZ" w:eastAsia="en-US"/>
              </w:rPr>
            </w:pPr>
            <w:r>
              <w:rPr>
                <w:rFonts w:cs="Arial"/>
                <w:b/>
                <w:sz w:val="22"/>
                <w:szCs w:val="22"/>
                <w:lang w:val="en-NZ" w:eastAsia="en-US"/>
              </w:rPr>
              <w:t>Total = 100%</w:t>
            </w:r>
          </w:p>
        </w:tc>
      </w:tr>
    </w:tbl>
    <w:p w14:paraId="10CB44F2" w14:textId="77777777" w:rsidR="004035FE" w:rsidRDefault="004035FE" w:rsidP="00D21275">
      <w:pPr>
        <w:spacing w:line="276" w:lineRule="auto"/>
        <w:rPr>
          <w:rFonts w:cs="Arial"/>
          <w:sz w:val="22"/>
          <w:szCs w:val="22"/>
          <w:lang w:val="en-NZ" w:eastAsia="en-US"/>
        </w:rPr>
      </w:pPr>
    </w:p>
    <w:p w14:paraId="6120A8FE" w14:textId="77777777" w:rsidR="004035FE" w:rsidRDefault="004035FE">
      <w:pPr>
        <w:rPr>
          <w:rFonts w:cs="Arial"/>
          <w:sz w:val="22"/>
          <w:szCs w:val="22"/>
          <w:lang w:val="en-NZ" w:eastAsia="en-US"/>
        </w:rPr>
      </w:pPr>
      <w:r>
        <w:rPr>
          <w:rFonts w:cs="Arial"/>
          <w:sz w:val="22"/>
          <w:szCs w:val="22"/>
          <w:lang w:val="en-NZ" w:eastAsia="en-US"/>
        </w:rPr>
        <w:br w:type="page"/>
      </w:r>
    </w:p>
    <w:tbl>
      <w:tblPr>
        <w:tblW w:w="1048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bottom w:w="57" w:type="dxa"/>
        </w:tblCellMar>
        <w:tblLook w:val="04A0" w:firstRow="1" w:lastRow="0" w:firstColumn="1" w:lastColumn="0" w:noHBand="0" w:noVBand="1"/>
      </w:tblPr>
      <w:tblGrid>
        <w:gridCol w:w="757"/>
        <w:gridCol w:w="2125"/>
        <w:gridCol w:w="6894"/>
        <w:gridCol w:w="709"/>
      </w:tblGrid>
      <w:tr w:rsidR="004035FE" w:rsidRPr="009C0B46" w14:paraId="4B98AE10" w14:textId="77777777" w:rsidTr="004D1589">
        <w:trPr>
          <w:jc w:val="center"/>
        </w:trPr>
        <w:tc>
          <w:tcPr>
            <w:tcW w:w="10485" w:type="dxa"/>
            <w:gridSpan w:val="4"/>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002060"/>
          </w:tcPr>
          <w:p w14:paraId="3CFFF124" w14:textId="77777777" w:rsidR="004035FE" w:rsidRPr="00DF04BD" w:rsidRDefault="004035FE" w:rsidP="004D1589">
            <w:pPr>
              <w:spacing w:line="276" w:lineRule="auto"/>
              <w:rPr>
                <w:rFonts w:cs="Arial"/>
                <w:b/>
                <w:sz w:val="22"/>
                <w:szCs w:val="22"/>
                <w:lang w:val="en-NZ" w:eastAsia="en-US"/>
              </w:rPr>
            </w:pPr>
            <w:r w:rsidRPr="00DF04BD">
              <w:rPr>
                <w:rFonts w:cs="Arial"/>
                <w:b/>
                <w:sz w:val="22"/>
                <w:szCs w:val="22"/>
                <w:lang w:val="en-NZ" w:eastAsia="en-US"/>
              </w:rPr>
              <w:t xml:space="preserve">8 – Channels.  </w:t>
            </w:r>
          </w:p>
          <w:p w14:paraId="41D2B5E3" w14:textId="77E53525" w:rsidR="004035FE" w:rsidRPr="00DF04BD" w:rsidRDefault="004035FE" w:rsidP="004D1589">
            <w:pPr>
              <w:spacing w:line="276" w:lineRule="auto"/>
              <w:rPr>
                <w:rFonts w:cs="Arial"/>
                <w:b/>
                <w:sz w:val="22"/>
                <w:szCs w:val="22"/>
                <w:lang w:val="en-NZ" w:eastAsia="en-US"/>
              </w:rPr>
            </w:pPr>
            <w:r w:rsidRPr="00DF04BD">
              <w:rPr>
                <w:rFonts w:cs="Arial"/>
                <w:b/>
                <w:sz w:val="22"/>
                <w:szCs w:val="22"/>
                <w:lang w:val="en-NZ" w:eastAsia="en-US"/>
              </w:rPr>
              <w:t xml:space="preserve">Please note: </w:t>
            </w:r>
            <w:r w:rsidR="00943310" w:rsidRPr="00DF04BD">
              <w:rPr>
                <w:rFonts w:cs="Arial"/>
                <w:b/>
                <w:sz w:val="22"/>
                <w:szCs w:val="22"/>
                <w:lang w:val="en-NZ" w:eastAsia="en-US"/>
              </w:rPr>
              <w:t xml:space="preserve">This is </w:t>
            </w:r>
            <w:r w:rsidR="00B20F45" w:rsidRPr="00DF04BD">
              <w:rPr>
                <w:rFonts w:cs="Arial"/>
                <w:b/>
                <w:sz w:val="22"/>
                <w:szCs w:val="22"/>
                <w:lang w:val="en-NZ" w:eastAsia="en-US"/>
              </w:rPr>
              <w:t>only</w:t>
            </w:r>
            <w:r w:rsidR="00943310" w:rsidRPr="00DF04BD">
              <w:rPr>
                <w:rFonts w:cs="Arial"/>
                <w:b/>
                <w:sz w:val="22"/>
                <w:szCs w:val="22"/>
                <w:lang w:val="en-NZ" w:eastAsia="en-US"/>
              </w:rPr>
              <w:t xml:space="preserve"> </w:t>
            </w:r>
            <w:r w:rsidRPr="00DF04BD">
              <w:rPr>
                <w:rFonts w:cs="Arial"/>
                <w:b/>
                <w:sz w:val="22"/>
                <w:szCs w:val="22"/>
                <w:lang w:val="en-NZ" w:eastAsia="en-US"/>
              </w:rPr>
              <w:t xml:space="preserve">relevant if your business had new customers during the reporting period. </w:t>
            </w:r>
          </w:p>
        </w:tc>
      </w:tr>
      <w:tr w:rsidR="004035FE" w:rsidRPr="009C0B46" w14:paraId="530B9AA6" w14:textId="77777777" w:rsidTr="004D1589">
        <w:tblPrEx>
          <w:jc w:val="left"/>
        </w:tblPrEx>
        <w:trPr>
          <w:trHeight w:val="1793"/>
        </w:trPr>
        <w:tc>
          <w:tcPr>
            <w:tcW w:w="757" w:type="dxa"/>
            <w:shd w:val="clear" w:color="auto" w:fill="auto"/>
          </w:tcPr>
          <w:p w14:paraId="3B5A8B88" w14:textId="77777777" w:rsidR="004035FE" w:rsidRPr="009C0B46" w:rsidRDefault="004035FE" w:rsidP="004D1589">
            <w:pPr>
              <w:spacing w:after="200" w:line="276" w:lineRule="auto"/>
              <w:rPr>
                <w:rFonts w:cs="Arial"/>
                <w:i/>
                <w:sz w:val="22"/>
                <w:szCs w:val="22"/>
                <w:lang w:val="en-NZ" w:eastAsia="en-US"/>
              </w:rPr>
            </w:pPr>
            <w:r w:rsidRPr="009C0B46">
              <w:rPr>
                <w:rFonts w:cs="Arial"/>
                <w:sz w:val="22"/>
                <w:szCs w:val="22"/>
                <w:lang w:val="en-NZ" w:eastAsia="en-US"/>
              </w:rPr>
              <w:t xml:space="preserve">8.1 </w:t>
            </w:r>
            <w:r w:rsidRPr="009C0B46">
              <w:rPr>
                <w:rFonts w:cs="Arial"/>
                <w:i/>
                <w:sz w:val="22"/>
                <w:szCs w:val="22"/>
                <w:lang w:val="en-NZ" w:eastAsia="en-US"/>
              </w:rPr>
              <w:br/>
            </w:r>
          </w:p>
        </w:tc>
        <w:tc>
          <w:tcPr>
            <w:tcW w:w="2125" w:type="dxa"/>
            <w:shd w:val="clear" w:color="auto" w:fill="auto"/>
          </w:tcPr>
          <w:p w14:paraId="1BA7B394" w14:textId="77777777" w:rsidR="004035FE" w:rsidRPr="00DF04BD" w:rsidRDefault="004035FE" w:rsidP="004D1589">
            <w:pPr>
              <w:spacing w:after="200" w:line="276" w:lineRule="auto"/>
              <w:rPr>
                <w:rFonts w:cs="Arial"/>
                <w:i/>
                <w:iCs/>
                <w:sz w:val="22"/>
                <w:szCs w:val="22"/>
                <w:lang w:val="en-NZ" w:eastAsia="en-US"/>
              </w:rPr>
            </w:pPr>
            <w:r w:rsidRPr="00DF04BD">
              <w:rPr>
                <w:rFonts w:cs="Arial"/>
                <w:i/>
                <w:iCs/>
                <w:sz w:val="22"/>
                <w:szCs w:val="22"/>
                <w:lang w:val="en-NZ" w:eastAsia="en-US"/>
              </w:rPr>
              <w:t>Estimate the proportion of your new customers who were accepted via the following methods during the year:</w:t>
            </w:r>
          </w:p>
        </w:tc>
        <w:tc>
          <w:tcPr>
            <w:tcW w:w="7603" w:type="dxa"/>
            <w:gridSpan w:val="2"/>
            <w:shd w:val="clear" w:color="auto" w:fill="auto"/>
          </w:tcPr>
          <w:p w14:paraId="0BA10012" w14:textId="0307C971" w:rsidR="004035FE" w:rsidRPr="00DF04BD" w:rsidRDefault="004035FE" w:rsidP="004D1589">
            <w:pPr>
              <w:spacing w:line="276" w:lineRule="auto"/>
              <w:rPr>
                <w:rFonts w:cs="Arial"/>
                <w:sz w:val="22"/>
                <w:szCs w:val="22"/>
                <w:lang w:val="en-NZ" w:eastAsia="en-US"/>
              </w:rPr>
            </w:pPr>
            <w:r w:rsidRPr="00DF04BD">
              <w:rPr>
                <w:rFonts w:cs="Arial"/>
                <w:sz w:val="22"/>
                <w:szCs w:val="22"/>
                <w:lang w:val="en-NZ" w:eastAsia="en-US"/>
              </w:rPr>
              <w:t>For each of the methods your reporting entity uses for onboarding and accepting customers, please state the percentage (%) of new customers accepted. Include new customers referred from any source, including overseas or group referrals. Include new customers to your reporting entity that are existing customers of your group or parent.</w:t>
            </w:r>
          </w:p>
          <w:p w14:paraId="3A8C7B12" w14:textId="77777777" w:rsidR="004035FE" w:rsidRPr="00DF04BD" w:rsidRDefault="004035FE" w:rsidP="004D1589">
            <w:pPr>
              <w:spacing w:line="276" w:lineRule="auto"/>
              <w:rPr>
                <w:rFonts w:cs="Arial"/>
                <w:sz w:val="22"/>
                <w:szCs w:val="22"/>
                <w:lang w:val="en-NZ" w:eastAsia="en-US"/>
              </w:rPr>
            </w:pPr>
          </w:p>
          <w:p w14:paraId="3A5A34C9" w14:textId="5CC7B8FC" w:rsidR="004035FE" w:rsidRPr="00DF04BD" w:rsidRDefault="004035FE" w:rsidP="004D1589">
            <w:pPr>
              <w:spacing w:line="276" w:lineRule="auto"/>
              <w:rPr>
                <w:rFonts w:cs="Arial"/>
                <w:sz w:val="22"/>
                <w:szCs w:val="22"/>
                <w:lang w:val="en-NZ" w:eastAsia="en-US"/>
              </w:rPr>
            </w:pPr>
            <w:r w:rsidRPr="00DF04BD">
              <w:rPr>
                <w:rFonts w:cs="Arial"/>
                <w:sz w:val="22"/>
                <w:szCs w:val="22"/>
                <w:lang w:val="en-NZ" w:eastAsia="en-US"/>
              </w:rPr>
              <w:t>Only include new customers to whom you are providing a product or service covered by the Act, and</w:t>
            </w:r>
            <w:r w:rsidR="008D76A3">
              <w:rPr>
                <w:rFonts w:cs="Arial"/>
                <w:sz w:val="22"/>
                <w:szCs w:val="22"/>
                <w:lang w:val="en-NZ" w:eastAsia="en-US"/>
              </w:rPr>
              <w:t xml:space="preserve">/or </w:t>
            </w:r>
            <w:r w:rsidRPr="00DF04BD">
              <w:rPr>
                <w:rFonts w:cs="Arial"/>
                <w:sz w:val="22"/>
                <w:szCs w:val="22"/>
                <w:lang w:val="en-NZ" w:eastAsia="en-US"/>
              </w:rPr>
              <w:t xml:space="preserve">regulations. If an intermediary/financial adviser has referred a new policy which is ‘repeat annual </w:t>
            </w:r>
            <w:proofErr w:type="gramStart"/>
            <w:r w:rsidRPr="00DF04BD">
              <w:rPr>
                <w:rFonts w:cs="Arial"/>
                <w:sz w:val="22"/>
                <w:szCs w:val="22"/>
                <w:lang w:val="en-NZ" w:eastAsia="en-US"/>
              </w:rPr>
              <w:t>business’</w:t>
            </w:r>
            <w:proofErr w:type="gramEnd"/>
            <w:r w:rsidRPr="00DF04BD">
              <w:rPr>
                <w:rFonts w:cs="Arial"/>
                <w:sz w:val="22"/>
                <w:szCs w:val="22"/>
                <w:lang w:val="en-NZ" w:eastAsia="en-US"/>
              </w:rPr>
              <w:t xml:space="preserve"> for an existing customer of your reporting entity, please do not include these in your estimate of new customers.</w:t>
            </w:r>
          </w:p>
          <w:p w14:paraId="31A7D54B" w14:textId="77777777" w:rsidR="004035FE" w:rsidRPr="00DF04BD" w:rsidRDefault="004035FE" w:rsidP="004D1589">
            <w:pPr>
              <w:spacing w:line="276" w:lineRule="auto"/>
              <w:rPr>
                <w:rFonts w:cs="Arial"/>
                <w:b/>
                <w:sz w:val="22"/>
                <w:szCs w:val="22"/>
                <w:u w:val="single"/>
                <w:lang w:val="en-NZ" w:eastAsia="en-US"/>
              </w:rPr>
            </w:pPr>
          </w:p>
          <w:p w14:paraId="0EAE62A9" w14:textId="77777777" w:rsidR="004035FE" w:rsidRPr="00DF04BD" w:rsidRDefault="004035FE" w:rsidP="004D1589">
            <w:pPr>
              <w:spacing w:line="276" w:lineRule="auto"/>
              <w:rPr>
                <w:rFonts w:cs="Arial"/>
                <w:b/>
                <w:sz w:val="22"/>
                <w:szCs w:val="22"/>
                <w:u w:val="single"/>
                <w:lang w:val="en-NZ" w:eastAsia="en-US"/>
              </w:rPr>
            </w:pPr>
            <w:r w:rsidRPr="00DF04BD">
              <w:rPr>
                <w:rFonts w:cs="Arial"/>
                <w:b/>
                <w:sz w:val="22"/>
                <w:szCs w:val="22"/>
                <w:u w:val="single"/>
                <w:lang w:val="en-NZ" w:eastAsia="en-US"/>
              </w:rPr>
              <w:t>Percentages should add up to 100% overall.</w:t>
            </w:r>
          </w:p>
        </w:tc>
      </w:tr>
      <w:tr w:rsidR="004035FE" w:rsidRPr="009C0B46" w14:paraId="05249748" w14:textId="77777777" w:rsidTr="004035FE">
        <w:tblPrEx>
          <w:jc w:val="left"/>
        </w:tblPrEx>
        <w:tc>
          <w:tcPr>
            <w:tcW w:w="9776" w:type="dxa"/>
            <w:gridSpan w:val="3"/>
            <w:shd w:val="clear" w:color="auto" w:fill="auto"/>
          </w:tcPr>
          <w:p w14:paraId="7F38C76A" w14:textId="428999F3" w:rsidR="004035FE" w:rsidRPr="00DF04BD" w:rsidRDefault="00137002" w:rsidP="004D1589">
            <w:pPr>
              <w:spacing w:after="200" w:line="276" w:lineRule="auto"/>
              <w:rPr>
                <w:rFonts w:cs="Arial"/>
                <w:b/>
                <w:bCs/>
                <w:sz w:val="22"/>
                <w:szCs w:val="22"/>
                <w:lang w:val="en-NZ" w:eastAsia="en-US"/>
              </w:rPr>
            </w:pPr>
            <w:r w:rsidRPr="00DF04BD">
              <w:rPr>
                <w:rFonts w:cs="Arial"/>
                <w:b/>
                <w:bCs/>
                <w:sz w:val="22"/>
                <w:szCs w:val="22"/>
                <w:lang w:val="en-NZ" w:eastAsia="en-US"/>
              </w:rPr>
              <w:t>Methods of acceptance</w:t>
            </w:r>
          </w:p>
        </w:tc>
        <w:tc>
          <w:tcPr>
            <w:tcW w:w="709" w:type="dxa"/>
            <w:shd w:val="clear" w:color="auto" w:fill="auto"/>
          </w:tcPr>
          <w:p w14:paraId="40472A0A" w14:textId="77777777" w:rsidR="004035FE" w:rsidRPr="009C0B46" w:rsidRDefault="004035FE" w:rsidP="004D1589">
            <w:pPr>
              <w:spacing w:after="200" w:line="276" w:lineRule="auto"/>
              <w:rPr>
                <w:rFonts w:cs="Arial"/>
                <w:b/>
                <w:sz w:val="22"/>
                <w:szCs w:val="22"/>
                <w:lang w:val="en-NZ" w:eastAsia="en-US"/>
              </w:rPr>
            </w:pPr>
            <w:r w:rsidRPr="009C0B46">
              <w:rPr>
                <w:rFonts w:cs="Arial"/>
                <w:b/>
                <w:sz w:val="22"/>
                <w:szCs w:val="22"/>
                <w:lang w:val="en-NZ" w:eastAsia="en-US"/>
              </w:rPr>
              <w:t>%</w:t>
            </w:r>
          </w:p>
        </w:tc>
      </w:tr>
      <w:tr w:rsidR="004035FE" w:rsidRPr="009C0B46" w14:paraId="1E35CED2" w14:textId="77777777" w:rsidTr="004035FE">
        <w:tblPrEx>
          <w:jc w:val="left"/>
        </w:tblPrEx>
        <w:tc>
          <w:tcPr>
            <w:tcW w:w="2882" w:type="dxa"/>
            <w:gridSpan w:val="2"/>
            <w:shd w:val="clear" w:color="auto" w:fill="auto"/>
          </w:tcPr>
          <w:p w14:paraId="67CC49DE" w14:textId="77777777" w:rsidR="004035FE" w:rsidRPr="00DF04BD" w:rsidRDefault="004035FE" w:rsidP="004D1589">
            <w:pPr>
              <w:spacing w:after="200" w:line="276" w:lineRule="auto"/>
              <w:rPr>
                <w:rFonts w:cs="Arial"/>
                <w:sz w:val="22"/>
                <w:szCs w:val="22"/>
                <w:lang w:val="en-NZ" w:eastAsia="en-US"/>
              </w:rPr>
            </w:pPr>
            <w:r w:rsidRPr="00DF04BD">
              <w:rPr>
                <w:rFonts w:cs="Arial"/>
                <w:sz w:val="22"/>
                <w:szCs w:val="22"/>
                <w:lang w:val="en-NZ" w:eastAsia="en-US"/>
              </w:rPr>
              <w:t xml:space="preserve">Channel 1: </w:t>
            </w:r>
            <w:r w:rsidRPr="00DF04BD">
              <w:rPr>
                <w:rFonts w:cs="Arial"/>
                <w:i/>
                <w:sz w:val="22"/>
                <w:szCs w:val="22"/>
                <w:lang w:val="en-NZ" w:eastAsia="en-US"/>
              </w:rPr>
              <w:t xml:space="preserve">Face-to-face </w:t>
            </w:r>
          </w:p>
        </w:tc>
        <w:tc>
          <w:tcPr>
            <w:tcW w:w="6894" w:type="dxa"/>
            <w:shd w:val="clear" w:color="auto" w:fill="auto"/>
          </w:tcPr>
          <w:p w14:paraId="233ACA01" w14:textId="77777777" w:rsidR="004035FE" w:rsidRPr="00DF04BD" w:rsidRDefault="004035FE" w:rsidP="004D1589">
            <w:pPr>
              <w:spacing w:after="200" w:line="276" w:lineRule="auto"/>
              <w:rPr>
                <w:rFonts w:cs="Arial"/>
                <w:sz w:val="22"/>
                <w:szCs w:val="22"/>
                <w:lang w:val="en-NZ" w:eastAsia="en-US"/>
              </w:rPr>
            </w:pPr>
            <w:r w:rsidRPr="00DF04BD">
              <w:rPr>
                <w:rFonts w:cs="Arial"/>
                <w:sz w:val="22"/>
                <w:szCs w:val="22"/>
                <w:lang w:val="en-NZ" w:eastAsia="en-US"/>
              </w:rPr>
              <w:t>‘Over-the-counter’ or similar interaction between the reporting entity’s staff and the customer. (Exclude interaction via an intermediary - refer to channels 3 and 4 below).</w:t>
            </w:r>
          </w:p>
        </w:tc>
        <w:tc>
          <w:tcPr>
            <w:tcW w:w="709" w:type="dxa"/>
            <w:shd w:val="clear" w:color="auto" w:fill="auto"/>
          </w:tcPr>
          <w:p w14:paraId="2164419C" w14:textId="77777777" w:rsidR="004035FE" w:rsidRPr="009C0B46" w:rsidRDefault="004035FE" w:rsidP="004D1589">
            <w:pPr>
              <w:spacing w:after="200" w:line="276" w:lineRule="auto"/>
              <w:rPr>
                <w:rFonts w:cs="Arial"/>
                <w:sz w:val="22"/>
                <w:szCs w:val="22"/>
                <w:lang w:val="en-NZ" w:eastAsia="en-US"/>
              </w:rPr>
            </w:pPr>
          </w:p>
        </w:tc>
      </w:tr>
      <w:tr w:rsidR="004035FE" w:rsidRPr="009C0B46" w14:paraId="6CFD5ED7" w14:textId="77777777" w:rsidTr="004035FE">
        <w:tblPrEx>
          <w:jc w:val="left"/>
        </w:tblPrEx>
        <w:tc>
          <w:tcPr>
            <w:tcW w:w="2882" w:type="dxa"/>
            <w:gridSpan w:val="2"/>
            <w:shd w:val="clear" w:color="auto" w:fill="auto"/>
          </w:tcPr>
          <w:p w14:paraId="114C1D44" w14:textId="77777777" w:rsidR="004035FE" w:rsidRPr="00DF04BD" w:rsidRDefault="004035FE" w:rsidP="004D1589">
            <w:pPr>
              <w:spacing w:after="200" w:line="276" w:lineRule="auto"/>
              <w:rPr>
                <w:rFonts w:cs="Arial"/>
                <w:sz w:val="22"/>
                <w:szCs w:val="22"/>
                <w:lang w:val="en-NZ" w:eastAsia="en-US"/>
              </w:rPr>
            </w:pPr>
            <w:r w:rsidRPr="00DF04BD">
              <w:rPr>
                <w:rFonts w:cs="Arial"/>
                <w:sz w:val="22"/>
                <w:szCs w:val="22"/>
                <w:lang w:val="en-NZ" w:eastAsia="en-US"/>
              </w:rPr>
              <w:t xml:space="preserve">Channel 2: </w:t>
            </w:r>
            <w:proofErr w:type="gramStart"/>
            <w:r w:rsidRPr="00DF04BD">
              <w:rPr>
                <w:rFonts w:cs="Arial"/>
                <w:i/>
                <w:sz w:val="22"/>
                <w:szCs w:val="22"/>
                <w:lang w:val="en-NZ" w:eastAsia="en-US"/>
              </w:rPr>
              <w:t>Non face-to-face</w:t>
            </w:r>
            <w:proofErr w:type="gramEnd"/>
            <w:r w:rsidRPr="00DF04BD">
              <w:rPr>
                <w:rFonts w:cs="Arial"/>
                <w:i/>
                <w:sz w:val="22"/>
                <w:szCs w:val="22"/>
                <w:lang w:val="en-NZ" w:eastAsia="en-US"/>
              </w:rPr>
              <w:t xml:space="preserve"> </w:t>
            </w:r>
          </w:p>
        </w:tc>
        <w:tc>
          <w:tcPr>
            <w:tcW w:w="6894" w:type="dxa"/>
            <w:shd w:val="clear" w:color="auto" w:fill="auto"/>
          </w:tcPr>
          <w:p w14:paraId="300B7E6A" w14:textId="75107995" w:rsidR="004035FE" w:rsidRPr="00DF04BD" w:rsidRDefault="004035FE" w:rsidP="004D1589">
            <w:pPr>
              <w:spacing w:after="200" w:line="276" w:lineRule="auto"/>
              <w:rPr>
                <w:rFonts w:cs="Arial"/>
                <w:b/>
                <w:bCs/>
                <w:sz w:val="22"/>
                <w:szCs w:val="22"/>
                <w:lang w:val="en-NZ" w:eastAsia="en-US"/>
              </w:rPr>
            </w:pPr>
            <w:proofErr w:type="gramStart"/>
            <w:r w:rsidRPr="00DF04BD">
              <w:rPr>
                <w:rFonts w:cs="Arial"/>
                <w:sz w:val="22"/>
                <w:szCs w:val="22"/>
                <w:lang w:val="en-NZ" w:eastAsia="en-US"/>
              </w:rPr>
              <w:t>Non face-to-face</w:t>
            </w:r>
            <w:proofErr w:type="gramEnd"/>
            <w:r w:rsidRPr="00DF04BD">
              <w:rPr>
                <w:rFonts w:cs="Arial"/>
                <w:sz w:val="22"/>
                <w:szCs w:val="22"/>
                <w:lang w:val="en-NZ" w:eastAsia="en-US"/>
              </w:rPr>
              <w:t xml:space="preserve"> - remote interaction including (without limitation) telephone, internet, mail, e-mail, social networking, direct marketing </w:t>
            </w:r>
            <w:r w:rsidR="00D35F2D" w:rsidRPr="00DF04BD">
              <w:rPr>
                <w:rFonts w:cs="Arial"/>
                <w:sz w:val="22"/>
                <w:szCs w:val="22"/>
                <w:lang w:val="en-NZ" w:eastAsia="en-US"/>
              </w:rPr>
              <w:t xml:space="preserve">and all other types of remote access. </w:t>
            </w:r>
            <w:r w:rsidRPr="00DF04BD">
              <w:rPr>
                <w:rFonts w:cs="Arial"/>
                <w:sz w:val="22"/>
                <w:szCs w:val="22"/>
                <w:lang w:val="en-NZ" w:eastAsia="en-US"/>
              </w:rPr>
              <w:t>Include any other method except/excluding interaction with customers via/involving an intermediary (</w:t>
            </w:r>
            <w:r w:rsidR="00D16123" w:rsidRPr="00DF04BD">
              <w:rPr>
                <w:rFonts w:cs="Arial"/>
                <w:sz w:val="22"/>
                <w:szCs w:val="22"/>
                <w:lang w:val="en-NZ" w:eastAsia="en-US"/>
              </w:rPr>
              <w:t xml:space="preserve">refer to channel 3 </w:t>
            </w:r>
            <w:r w:rsidRPr="00DF04BD">
              <w:rPr>
                <w:rFonts w:cs="Arial"/>
                <w:sz w:val="22"/>
                <w:szCs w:val="22"/>
                <w:lang w:val="en-NZ" w:eastAsia="en-US"/>
              </w:rPr>
              <w:t>below).</w:t>
            </w:r>
          </w:p>
        </w:tc>
        <w:tc>
          <w:tcPr>
            <w:tcW w:w="709" w:type="dxa"/>
            <w:shd w:val="clear" w:color="auto" w:fill="auto"/>
          </w:tcPr>
          <w:p w14:paraId="43FD71A3" w14:textId="77777777" w:rsidR="004035FE" w:rsidRPr="009C0B46" w:rsidRDefault="004035FE" w:rsidP="004D1589">
            <w:pPr>
              <w:spacing w:after="200" w:line="276" w:lineRule="auto"/>
              <w:rPr>
                <w:rFonts w:cs="Arial"/>
                <w:b/>
                <w:sz w:val="22"/>
                <w:szCs w:val="22"/>
                <w:lang w:val="en-NZ" w:eastAsia="en-US"/>
              </w:rPr>
            </w:pPr>
          </w:p>
        </w:tc>
      </w:tr>
      <w:tr w:rsidR="004035FE" w:rsidRPr="009C0B46" w14:paraId="3D4510A4" w14:textId="77777777" w:rsidTr="004035FE">
        <w:tblPrEx>
          <w:jc w:val="left"/>
        </w:tblPrEx>
        <w:tc>
          <w:tcPr>
            <w:tcW w:w="2882" w:type="dxa"/>
            <w:gridSpan w:val="2"/>
            <w:shd w:val="clear" w:color="auto" w:fill="auto"/>
          </w:tcPr>
          <w:p w14:paraId="4F2C5C22" w14:textId="77777777" w:rsidR="004035FE" w:rsidRPr="009C0B46" w:rsidRDefault="004035FE" w:rsidP="004D1589">
            <w:pPr>
              <w:spacing w:after="200" w:line="276" w:lineRule="auto"/>
              <w:rPr>
                <w:rFonts w:cs="Arial"/>
                <w:sz w:val="22"/>
                <w:szCs w:val="22"/>
                <w:lang w:val="en-NZ" w:eastAsia="en-US"/>
              </w:rPr>
            </w:pPr>
            <w:r w:rsidRPr="009C0B46">
              <w:rPr>
                <w:rFonts w:cs="Arial"/>
                <w:sz w:val="22"/>
                <w:szCs w:val="22"/>
                <w:lang w:val="en-NZ" w:eastAsia="en-US"/>
              </w:rPr>
              <w:t xml:space="preserve">Channel 3: </w:t>
            </w:r>
            <w:r w:rsidRPr="009C0B46">
              <w:rPr>
                <w:rFonts w:cs="Arial"/>
                <w:i/>
                <w:sz w:val="22"/>
                <w:szCs w:val="22"/>
                <w:lang w:val="en-NZ" w:eastAsia="en-US"/>
              </w:rPr>
              <w:t>Domes</w:t>
            </w:r>
            <w:r>
              <w:rPr>
                <w:rFonts w:cs="Arial"/>
                <w:i/>
                <w:sz w:val="22"/>
                <w:szCs w:val="22"/>
                <w:lang w:val="en-NZ" w:eastAsia="en-US"/>
              </w:rPr>
              <w:t>tic intermediaries/agents/third-</w:t>
            </w:r>
            <w:r w:rsidRPr="009C0B46">
              <w:rPr>
                <w:rFonts w:cs="Arial"/>
                <w:i/>
                <w:sz w:val="22"/>
                <w:szCs w:val="22"/>
                <w:lang w:val="en-NZ" w:eastAsia="en-US"/>
              </w:rPr>
              <w:t xml:space="preserve">party referral </w:t>
            </w:r>
          </w:p>
        </w:tc>
        <w:tc>
          <w:tcPr>
            <w:tcW w:w="6894" w:type="dxa"/>
            <w:shd w:val="clear" w:color="auto" w:fill="auto"/>
          </w:tcPr>
          <w:p w14:paraId="73D77245" w14:textId="77777777" w:rsidR="004035FE" w:rsidRPr="009C0B46" w:rsidRDefault="004035FE" w:rsidP="004D1589">
            <w:pPr>
              <w:spacing w:after="200" w:line="276" w:lineRule="auto"/>
              <w:rPr>
                <w:rFonts w:cs="Arial"/>
                <w:sz w:val="22"/>
                <w:szCs w:val="22"/>
                <w:lang w:val="en-NZ" w:eastAsia="en-US"/>
              </w:rPr>
            </w:pPr>
            <w:r w:rsidRPr="009C0B46">
              <w:rPr>
                <w:rFonts w:cs="Arial"/>
                <w:sz w:val="22"/>
                <w:szCs w:val="22"/>
                <w:lang w:val="en-NZ" w:eastAsia="en-US"/>
              </w:rPr>
              <w:t xml:space="preserve">All third parties and intermediaries who are physically located and operating in New Zealand. </w:t>
            </w:r>
          </w:p>
          <w:p w14:paraId="2B47ACD1" w14:textId="77777777" w:rsidR="004035FE" w:rsidRPr="009C0B46" w:rsidRDefault="004035FE" w:rsidP="004D1589">
            <w:pPr>
              <w:spacing w:after="200" w:line="276" w:lineRule="auto"/>
              <w:rPr>
                <w:rFonts w:cs="Arial"/>
                <w:sz w:val="22"/>
                <w:szCs w:val="22"/>
                <w:lang w:val="en-NZ" w:eastAsia="en-US"/>
              </w:rPr>
            </w:pPr>
            <w:r w:rsidRPr="009C0B46">
              <w:rPr>
                <w:rFonts w:cs="Arial"/>
                <w:sz w:val="22"/>
                <w:szCs w:val="22"/>
                <w:lang w:val="en-NZ" w:eastAsia="en-US"/>
              </w:rPr>
              <w:t xml:space="preserve">Intermediaries include all third parties making referrals and introductions of business. Include accountants, solicitors, brokers and agents, whether independent or tied advisers.  </w:t>
            </w:r>
            <w:r w:rsidRPr="009C0B46">
              <w:rPr>
                <w:rFonts w:cs="Arial"/>
                <w:sz w:val="22"/>
                <w:szCs w:val="22"/>
                <w:lang w:val="en-NZ" w:eastAsia="en-US"/>
              </w:rPr>
              <w:br/>
              <w:t>Exclude your reporting entity’s employees even where those employees do not work at the reporting entity’s main address (refer to channel 1).</w:t>
            </w:r>
          </w:p>
        </w:tc>
        <w:tc>
          <w:tcPr>
            <w:tcW w:w="709" w:type="dxa"/>
            <w:shd w:val="clear" w:color="auto" w:fill="auto"/>
          </w:tcPr>
          <w:p w14:paraId="77BD8931" w14:textId="77777777" w:rsidR="004035FE" w:rsidRPr="009C0B46" w:rsidRDefault="004035FE" w:rsidP="004D1589">
            <w:pPr>
              <w:spacing w:after="200" w:line="276" w:lineRule="auto"/>
              <w:rPr>
                <w:rFonts w:cs="Arial"/>
                <w:sz w:val="22"/>
                <w:szCs w:val="22"/>
                <w:lang w:val="en-NZ" w:eastAsia="en-US"/>
              </w:rPr>
            </w:pPr>
          </w:p>
        </w:tc>
      </w:tr>
      <w:tr w:rsidR="004035FE" w:rsidRPr="009C0B46" w14:paraId="32AB1A1B" w14:textId="77777777" w:rsidTr="004035FE">
        <w:tblPrEx>
          <w:jc w:val="left"/>
        </w:tblPrEx>
        <w:tc>
          <w:tcPr>
            <w:tcW w:w="2882" w:type="dxa"/>
            <w:gridSpan w:val="2"/>
            <w:shd w:val="clear" w:color="auto" w:fill="auto"/>
          </w:tcPr>
          <w:p w14:paraId="1D9C3687" w14:textId="2E292A6E" w:rsidR="004035FE" w:rsidRPr="009C0B46" w:rsidRDefault="004035FE" w:rsidP="004D1589">
            <w:pPr>
              <w:spacing w:after="200" w:line="276" w:lineRule="auto"/>
              <w:rPr>
                <w:rFonts w:cs="Arial"/>
                <w:sz w:val="22"/>
                <w:szCs w:val="22"/>
                <w:lang w:val="en-NZ" w:eastAsia="en-US"/>
              </w:rPr>
            </w:pPr>
            <w:bookmarkStart w:id="3" w:name="_Hlk60923909"/>
            <w:r w:rsidRPr="009C0B46">
              <w:rPr>
                <w:rFonts w:cs="Arial"/>
                <w:sz w:val="22"/>
                <w:szCs w:val="22"/>
                <w:lang w:val="en-NZ" w:eastAsia="en-US"/>
              </w:rPr>
              <w:t xml:space="preserve">Channel 4: </w:t>
            </w:r>
            <w:r w:rsidRPr="009C0B46">
              <w:rPr>
                <w:rFonts w:cs="Arial"/>
                <w:i/>
                <w:sz w:val="22"/>
                <w:szCs w:val="22"/>
                <w:lang w:val="en-NZ" w:eastAsia="en-US"/>
              </w:rPr>
              <w:t>Overs</w:t>
            </w:r>
            <w:r>
              <w:rPr>
                <w:rFonts w:cs="Arial"/>
                <w:i/>
                <w:sz w:val="22"/>
                <w:szCs w:val="22"/>
                <w:lang w:val="en-NZ" w:eastAsia="en-US"/>
              </w:rPr>
              <w:t xml:space="preserve">eas intermediaries/agents/third- party </w:t>
            </w:r>
            <w:r w:rsidRPr="009C0B46">
              <w:rPr>
                <w:rFonts w:cs="Arial"/>
                <w:i/>
                <w:sz w:val="22"/>
                <w:szCs w:val="22"/>
                <w:lang w:val="en-NZ" w:eastAsia="en-US"/>
              </w:rPr>
              <w:t xml:space="preserve">referral </w:t>
            </w:r>
          </w:p>
        </w:tc>
        <w:tc>
          <w:tcPr>
            <w:tcW w:w="6894" w:type="dxa"/>
            <w:shd w:val="clear" w:color="auto" w:fill="auto"/>
          </w:tcPr>
          <w:p w14:paraId="0CE48F72" w14:textId="77777777" w:rsidR="004035FE" w:rsidRPr="009C0B46" w:rsidRDefault="004035FE" w:rsidP="004D1589">
            <w:pPr>
              <w:spacing w:after="200" w:line="276" w:lineRule="auto"/>
              <w:rPr>
                <w:rFonts w:cs="Arial"/>
                <w:sz w:val="22"/>
                <w:szCs w:val="22"/>
                <w:lang w:val="en-NZ" w:eastAsia="en-US"/>
              </w:rPr>
            </w:pPr>
            <w:r w:rsidRPr="009C0B46">
              <w:rPr>
                <w:rFonts w:cs="Arial"/>
                <w:sz w:val="22"/>
                <w:szCs w:val="22"/>
                <w:lang w:val="en-NZ" w:eastAsia="en-US"/>
              </w:rPr>
              <w:t xml:space="preserve">All third parties and intermediaries who are not physically located and operating in New Zealand. </w:t>
            </w:r>
          </w:p>
          <w:p w14:paraId="375FB6F2" w14:textId="77777777" w:rsidR="004035FE" w:rsidRPr="009C0B46" w:rsidRDefault="004035FE" w:rsidP="004D1589">
            <w:pPr>
              <w:spacing w:after="200" w:line="276" w:lineRule="auto"/>
              <w:rPr>
                <w:rFonts w:cs="Arial"/>
                <w:sz w:val="22"/>
                <w:szCs w:val="22"/>
                <w:lang w:val="en-NZ" w:eastAsia="en-US"/>
              </w:rPr>
            </w:pPr>
            <w:r w:rsidRPr="009C0B46">
              <w:rPr>
                <w:rFonts w:cs="Arial"/>
                <w:sz w:val="22"/>
                <w:szCs w:val="22"/>
                <w:lang w:val="en-NZ" w:eastAsia="en-US"/>
              </w:rPr>
              <w:t>Intermediaries include all third parties making referrals and introductions of business. Include accountants, solicitors, brokers and agents, including independent or tied advisers. Exclude your reporting entities’ employees working abroad (refer to channel 1).</w:t>
            </w:r>
          </w:p>
        </w:tc>
        <w:tc>
          <w:tcPr>
            <w:tcW w:w="709" w:type="dxa"/>
            <w:shd w:val="clear" w:color="auto" w:fill="auto"/>
          </w:tcPr>
          <w:p w14:paraId="6DFA3408" w14:textId="77777777" w:rsidR="004035FE" w:rsidRPr="009C0B46" w:rsidRDefault="004035FE" w:rsidP="004D1589">
            <w:pPr>
              <w:spacing w:after="200" w:line="276" w:lineRule="auto"/>
              <w:rPr>
                <w:rFonts w:cs="Arial"/>
                <w:sz w:val="22"/>
                <w:szCs w:val="22"/>
                <w:lang w:val="en-NZ" w:eastAsia="en-US"/>
              </w:rPr>
            </w:pPr>
          </w:p>
        </w:tc>
      </w:tr>
      <w:bookmarkEnd w:id="3"/>
      <w:tr w:rsidR="004035FE" w:rsidRPr="009C0B46" w14:paraId="723C6798" w14:textId="77777777" w:rsidTr="004035FE">
        <w:tblPrEx>
          <w:jc w:val="left"/>
        </w:tblPrEx>
        <w:tc>
          <w:tcPr>
            <w:tcW w:w="2882" w:type="dxa"/>
            <w:gridSpan w:val="2"/>
            <w:shd w:val="clear" w:color="auto" w:fill="auto"/>
          </w:tcPr>
          <w:p w14:paraId="691559BE" w14:textId="77777777" w:rsidR="004035FE" w:rsidRPr="009C0B46" w:rsidRDefault="004035FE" w:rsidP="004D1589">
            <w:pPr>
              <w:spacing w:after="200" w:line="276" w:lineRule="auto"/>
              <w:rPr>
                <w:rFonts w:cs="Arial"/>
                <w:sz w:val="22"/>
                <w:szCs w:val="22"/>
                <w:lang w:val="en-NZ" w:eastAsia="en-US"/>
              </w:rPr>
            </w:pPr>
            <w:r w:rsidRPr="009C0B46">
              <w:rPr>
                <w:rFonts w:cs="Arial"/>
                <w:sz w:val="22"/>
                <w:szCs w:val="22"/>
                <w:lang w:val="en-NZ" w:eastAsia="en-US"/>
              </w:rPr>
              <w:t xml:space="preserve">Channel 5: </w:t>
            </w:r>
            <w:r w:rsidRPr="009C0B46">
              <w:rPr>
                <w:rFonts w:cs="Arial"/>
                <w:i/>
                <w:sz w:val="22"/>
                <w:szCs w:val="22"/>
                <w:lang w:val="en-NZ" w:eastAsia="en-US"/>
              </w:rPr>
              <w:t>Other</w:t>
            </w:r>
          </w:p>
        </w:tc>
        <w:tc>
          <w:tcPr>
            <w:tcW w:w="6894" w:type="dxa"/>
            <w:shd w:val="clear" w:color="auto" w:fill="auto"/>
          </w:tcPr>
          <w:p w14:paraId="7320C95A" w14:textId="77777777" w:rsidR="004035FE" w:rsidRPr="009C0B46" w:rsidRDefault="004035FE" w:rsidP="004D1589">
            <w:pPr>
              <w:spacing w:after="200" w:line="276" w:lineRule="auto"/>
              <w:rPr>
                <w:rFonts w:cs="Arial"/>
                <w:sz w:val="22"/>
                <w:szCs w:val="22"/>
                <w:lang w:val="en-NZ" w:eastAsia="en-US"/>
              </w:rPr>
            </w:pPr>
            <w:r w:rsidRPr="009C0B46">
              <w:rPr>
                <w:rFonts w:cs="Arial"/>
                <w:sz w:val="22"/>
                <w:szCs w:val="22"/>
                <w:lang w:val="en-NZ" w:eastAsia="en-US"/>
              </w:rPr>
              <w:t>If ‘Other’ is selected, specify the details of this method of acceptance in the notes section in Part 6.</w:t>
            </w:r>
          </w:p>
        </w:tc>
        <w:tc>
          <w:tcPr>
            <w:tcW w:w="709" w:type="dxa"/>
            <w:shd w:val="clear" w:color="auto" w:fill="auto"/>
          </w:tcPr>
          <w:p w14:paraId="4BD98126" w14:textId="77777777" w:rsidR="004035FE" w:rsidRPr="009C0B46" w:rsidRDefault="004035FE" w:rsidP="004D1589">
            <w:pPr>
              <w:spacing w:after="200" w:line="276" w:lineRule="auto"/>
              <w:rPr>
                <w:rFonts w:cs="Arial"/>
                <w:sz w:val="22"/>
                <w:szCs w:val="22"/>
                <w:lang w:val="en-NZ" w:eastAsia="en-US"/>
              </w:rPr>
            </w:pPr>
          </w:p>
        </w:tc>
      </w:tr>
      <w:tr w:rsidR="004035FE" w:rsidRPr="009C0B46" w14:paraId="64C5BCF4" w14:textId="77777777" w:rsidTr="004D1589">
        <w:tblPrEx>
          <w:jc w:val="left"/>
        </w:tblPrEx>
        <w:tc>
          <w:tcPr>
            <w:tcW w:w="10485" w:type="dxa"/>
            <w:gridSpan w:val="4"/>
            <w:shd w:val="clear" w:color="auto" w:fill="auto"/>
          </w:tcPr>
          <w:p w14:paraId="125F156D" w14:textId="77777777" w:rsidR="004035FE" w:rsidRPr="009C0B46" w:rsidRDefault="004035FE" w:rsidP="004D1589">
            <w:pPr>
              <w:spacing w:after="200" w:line="276" w:lineRule="auto"/>
              <w:jc w:val="center"/>
              <w:rPr>
                <w:rFonts w:cs="Arial"/>
                <w:sz w:val="22"/>
                <w:szCs w:val="22"/>
                <w:lang w:val="en-NZ" w:eastAsia="en-US"/>
              </w:rPr>
            </w:pPr>
            <w:r w:rsidRPr="009C0B46">
              <w:rPr>
                <w:rFonts w:cs="Arial"/>
                <w:b/>
                <w:sz w:val="22"/>
                <w:szCs w:val="22"/>
                <w:lang w:val="en-NZ" w:eastAsia="en-US"/>
              </w:rPr>
              <w:t>Total = 100%</w:t>
            </w:r>
          </w:p>
        </w:tc>
      </w:tr>
    </w:tbl>
    <w:p w14:paraId="10EECBFD" w14:textId="77777777" w:rsidR="004035FE" w:rsidRPr="009C0B46" w:rsidRDefault="004035FE" w:rsidP="004035FE">
      <w:pPr>
        <w:spacing w:line="276" w:lineRule="auto"/>
        <w:rPr>
          <w:rFonts w:cs="Arial"/>
          <w:sz w:val="22"/>
          <w:szCs w:val="22"/>
          <w:lang w:val="en-NZ" w:eastAsia="en-US"/>
        </w:rPr>
      </w:pPr>
    </w:p>
    <w:p w14:paraId="3414593D" w14:textId="77777777" w:rsidR="00A453B0" w:rsidRPr="009C0B46" w:rsidRDefault="00A453B0" w:rsidP="00D21275">
      <w:pPr>
        <w:spacing w:line="276" w:lineRule="auto"/>
        <w:rPr>
          <w:rFonts w:cs="Arial"/>
          <w:sz w:val="22"/>
          <w:szCs w:val="22"/>
          <w:lang w:val="en-NZ" w:eastAsia="en-US"/>
        </w:rPr>
      </w:pPr>
    </w:p>
    <w:p w14:paraId="0BB05912" w14:textId="77777777" w:rsidR="00FA6489" w:rsidRPr="009C0B46" w:rsidRDefault="00FA6489" w:rsidP="00D21275">
      <w:pPr>
        <w:spacing w:line="276" w:lineRule="auto"/>
        <w:rPr>
          <w:rFonts w:cs="Arial"/>
          <w:sz w:val="22"/>
          <w:szCs w:val="22"/>
          <w:lang w:val="en-NZ" w:eastAsia="en-US"/>
        </w:rPr>
      </w:pPr>
    </w:p>
    <w:p w14:paraId="0755CE33" w14:textId="77777777" w:rsidR="00FA6489" w:rsidRPr="009C0B46" w:rsidRDefault="00FA6489" w:rsidP="00D21275">
      <w:pPr>
        <w:spacing w:line="276" w:lineRule="auto"/>
        <w:rPr>
          <w:rFonts w:cs="Arial"/>
          <w:b/>
          <w:sz w:val="22"/>
          <w:szCs w:val="22"/>
          <w:lang w:val="en-NZ" w:eastAsia="en-US"/>
        </w:rPr>
      </w:pPr>
    </w:p>
    <w:p w14:paraId="01D43906" w14:textId="156F034E" w:rsidR="00FA6489" w:rsidRPr="009C0B46" w:rsidRDefault="009F5CCB" w:rsidP="00D21275">
      <w:pPr>
        <w:spacing w:after="200" w:line="276" w:lineRule="auto"/>
        <w:rPr>
          <w:rFonts w:cs="Arial"/>
          <w:b/>
          <w:sz w:val="30"/>
          <w:szCs w:val="30"/>
          <w:lang w:val="en-NZ" w:eastAsia="en-US"/>
        </w:rPr>
      </w:pPr>
      <w:r w:rsidRPr="009C0B46">
        <w:rPr>
          <w:rFonts w:cs="Arial"/>
          <w:b/>
          <w:sz w:val="22"/>
          <w:szCs w:val="22"/>
          <w:lang w:val="en-NZ" w:eastAsia="en-US"/>
        </w:rPr>
        <w:br w:type="page"/>
      </w:r>
      <w:r w:rsidR="00FA6489" w:rsidRPr="009C0B46">
        <w:rPr>
          <w:rFonts w:cs="Arial"/>
          <w:b/>
          <w:sz w:val="30"/>
          <w:szCs w:val="30"/>
          <w:lang w:val="en-NZ" w:eastAsia="en-US"/>
        </w:rPr>
        <w:t>Part 4</w:t>
      </w:r>
      <w:r w:rsidR="00220DFF">
        <w:rPr>
          <w:rFonts w:cs="Arial"/>
          <w:b/>
          <w:sz w:val="30"/>
          <w:szCs w:val="30"/>
          <w:lang w:val="en-NZ" w:eastAsia="en-US"/>
        </w:rPr>
        <w:t>: Questions from Reserve Bank of New Zealand, question from Financial Markets Authority and questions from Department of Internal Affairs</w:t>
      </w:r>
    </w:p>
    <w:p w14:paraId="459C3B06" w14:textId="77777777" w:rsidR="00FA6489" w:rsidRPr="0008036E" w:rsidRDefault="00FA6489" w:rsidP="00D21275">
      <w:pPr>
        <w:spacing w:line="276" w:lineRule="auto"/>
        <w:rPr>
          <w:rFonts w:cs="Arial"/>
          <w:sz w:val="22"/>
          <w:szCs w:val="22"/>
          <w:lang w:val="en-NZ" w:eastAsia="en-US"/>
        </w:rPr>
      </w:pPr>
    </w:p>
    <w:p w14:paraId="7AB8E9BA" w14:textId="0D2170DB" w:rsidR="000A5FE4" w:rsidRPr="00DF04BD" w:rsidRDefault="00FA6489" w:rsidP="000A5FE4">
      <w:pPr>
        <w:spacing w:after="20" w:line="276" w:lineRule="auto"/>
        <w:jc w:val="both"/>
        <w:rPr>
          <w:rFonts w:cs="Arial"/>
          <w:sz w:val="22"/>
          <w:szCs w:val="22"/>
          <w:lang w:val="en-NZ" w:eastAsia="en-US"/>
        </w:rPr>
      </w:pPr>
      <w:r w:rsidRPr="0008036E">
        <w:rPr>
          <w:rFonts w:cs="Arial"/>
          <w:sz w:val="22"/>
          <w:szCs w:val="22"/>
          <w:lang w:val="en-NZ" w:eastAsia="en-US"/>
        </w:rPr>
        <w:t>The following questions are sector specific</w:t>
      </w:r>
      <w:r w:rsidRPr="00DF04BD">
        <w:rPr>
          <w:rFonts w:cs="Arial"/>
          <w:sz w:val="22"/>
          <w:szCs w:val="22"/>
          <w:lang w:val="en-NZ" w:eastAsia="en-US"/>
        </w:rPr>
        <w:t xml:space="preserve">. Please </w:t>
      </w:r>
      <w:r w:rsidR="001C3D47" w:rsidRPr="00DF04BD">
        <w:rPr>
          <w:rFonts w:cs="Arial"/>
          <w:sz w:val="22"/>
          <w:szCs w:val="22"/>
          <w:lang w:val="en-NZ" w:eastAsia="en-US"/>
        </w:rPr>
        <w:t xml:space="preserve">answer </w:t>
      </w:r>
      <w:r w:rsidR="001C3D47" w:rsidRPr="00DF04BD">
        <w:rPr>
          <w:rFonts w:cs="Arial"/>
          <w:b/>
          <w:bCs/>
          <w:sz w:val="22"/>
          <w:szCs w:val="22"/>
          <w:lang w:val="en-NZ" w:eastAsia="en-US"/>
        </w:rPr>
        <w:t>all</w:t>
      </w:r>
      <w:r w:rsidR="001C3D47" w:rsidRPr="00DF04BD">
        <w:rPr>
          <w:rFonts w:cs="Arial"/>
          <w:sz w:val="22"/>
          <w:szCs w:val="22"/>
          <w:lang w:val="en-NZ" w:eastAsia="en-US"/>
        </w:rPr>
        <w:t xml:space="preserve"> questions from your relevant AML/CFT supervisor, which is </w:t>
      </w:r>
      <w:r w:rsidR="001C3D47" w:rsidRPr="00DF04BD">
        <w:rPr>
          <w:rFonts w:cs="Arial"/>
          <w:i/>
          <w:iCs/>
          <w:sz w:val="22"/>
          <w:szCs w:val="22"/>
          <w:lang w:val="en-NZ" w:eastAsia="en-US"/>
        </w:rPr>
        <w:t>—</w:t>
      </w:r>
    </w:p>
    <w:p w14:paraId="22EB7F15" w14:textId="77777777" w:rsidR="000A5FE4" w:rsidRPr="00DF04BD" w:rsidRDefault="000A5FE4" w:rsidP="000A5FE4">
      <w:pPr>
        <w:pStyle w:val="ListParagraph"/>
        <w:numPr>
          <w:ilvl w:val="0"/>
          <w:numId w:val="58"/>
        </w:numPr>
        <w:spacing w:after="20" w:line="276" w:lineRule="auto"/>
        <w:jc w:val="both"/>
        <w:rPr>
          <w:rFonts w:cs="Arial"/>
          <w:szCs w:val="22"/>
        </w:rPr>
      </w:pPr>
      <w:r w:rsidRPr="00DF04BD">
        <w:rPr>
          <w:rFonts w:cs="Arial"/>
          <w:szCs w:val="22"/>
        </w:rPr>
        <w:t>The Reserve Bank of New Zealand; or</w:t>
      </w:r>
    </w:p>
    <w:p w14:paraId="3F76FB81" w14:textId="77777777" w:rsidR="000A5FE4" w:rsidRPr="00DF04BD" w:rsidRDefault="000A5FE4" w:rsidP="000A5FE4">
      <w:pPr>
        <w:pStyle w:val="ListParagraph"/>
        <w:numPr>
          <w:ilvl w:val="0"/>
          <w:numId w:val="58"/>
        </w:numPr>
        <w:spacing w:after="20" w:line="276" w:lineRule="auto"/>
        <w:jc w:val="both"/>
        <w:rPr>
          <w:rFonts w:cs="Arial"/>
          <w:szCs w:val="22"/>
        </w:rPr>
      </w:pPr>
      <w:r w:rsidRPr="00DF04BD">
        <w:rPr>
          <w:rFonts w:cs="Arial"/>
          <w:szCs w:val="22"/>
        </w:rPr>
        <w:t>The Financial Markets Authority; or</w:t>
      </w:r>
    </w:p>
    <w:p w14:paraId="529B6A84" w14:textId="77777777" w:rsidR="000A5FE4" w:rsidRPr="00DF04BD" w:rsidRDefault="000A5FE4" w:rsidP="000A5FE4">
      <w:pPr>
        <w:pStyle w:val="ListParagraph"/>
        <w:numPr>
          <w:ilvl w:val="0"/>
          <w:numId w:val="58"/>
        </w:numPr>
        <w:spacing w:after="20" w:line="276" w:lineRule="auto"/>
        <w:jc w:val="both"/>
        <w:rPr>
          <w:rFonts w:cs="Arial"/>
          <w:szCs w:val="22"/>
        </w:rPr>
      </w:pPr>
      <w:r w:rsidRPr="00DF04BD">
        <w:rPr>
          <w:rFonts w:cs="Arial"/>
          <w:szCs w:val="22"/>
        </w:rPr>
        <w:t xml:space="preserve">The Department of Internal Affairs. </w:t>
      </w:r>
    </w:p>
    <w:p w14:paraId="2F521DF3" w14:textId="77777777" w:rsidR="000A5FE4" w:rsidRPr="00DF04BD" w:rsidRDefault="000A5FE4" w:rsidP="000A5FE4">
      <w:pPr>
        <w:pStyle w:val="ListParagraph"/>
        <w:spacing w:after="20" w:line="276" w:lineRule="auto"/>
        <w:jc w:val="both"/>
        <w:rPr>
          <w:rFonts w:cs="Arial"/>
          <w:szCs w:val="22"/>
        </w:rPr>
      </w:pPr>
    </w:p>
    <w:p w14:paraId="7C53BE81" w14:textId="2D1D7AF1" w:rsidR="000A5FE4" w:rsidRPr="00DF04BD" w:rsidRDefault="000A5FE4" w:rsidP="000A5FE4">
      <w:pPr>
        <w:spacing w:after="20" w:line="276" w:lineRule="auto"/>
        <w:jc w:val="both"/>
        <w:rPr>
          <w:rFonts w:cs="Arial"/>
          <w:sz w:val="22"/>
          <w:szCs w:val="22"/>
        </w:rPr>
      </w:pPr>
      <w:r w:rsidRPr="00DF04BD">
        <w:rPr>
          <w:rFonts w:cs="Arial"/>
          <w:sz w:val="22"/>
          <w:szCs w:val="22"/>
        </w:rPr>
        <w:t xml:space="preserve">Please answer </w:t>
      </w:r>
      <w:r w:rsidRPr="00DF04BD">
        <w:rPr>
          <w:rFonts w:cs="Arial"/>
          <w:b/>
          <w:bCs/>
          <w:sz w:val="22"/>
          <w:szCs w:val="22"/>
        </w:rPr>
        <w:t>ONLY</w:t>
      </w:r>
      <w:r w:rsidRPr="00DF04BD">
        <w:rPr>
          <w:rFonts w:cs="Arial"/>
          <w:sz w:val="22"/>
          <w:szCs w:val="22"/>
        </w:rPr>
        <w:t xml:space="preserve"> the questions relevant to the products and services provided and selected in Part 3. If none of these are applicable to your business, please move onto Part 5. </w:t>
      </w:r>
    </w:p>
    <w:p w14:paraId="1F333E5C" w14:textId="72B5964E" w:rsidR="007D3B0E" w:rsidRPr="0008036E" w:rsidRDefault="007D3B0E" w:rsidP="000A5FE4">
      <w:pPr>
        <w:spacing w:after="20" w:line="276" w:lineRule="auto"/>
        <w:jc w:val="both"/>
        <w:rPr>
          <w:rFonts w:cs="Arial"/>
          <w:color w:val="C00000"/>
          <w:sz w:val="22"/>
          <w:szCs w:val="22"/>
        </w:rPr>
      </w:pPr>
    </w:p>
    <w:p w14:paraId="0BEC0BD1" w14:textId="77777777" w:rsidR="00FA6489" w:rsidRPr="009C0B46" w:rsidRDefault="00FA6489" w:rsidP="00D21275">
      <w:pPr>
        <w:spacing w:line="276" w:lineRule="auto"/>
        <w:rPr>
          <w:rFonts w:cs="Arial"/>
          <w:sz w:val="22"/>
          <w:szCs w:val="22"/>
          <w:lang w:val="en-NZ" w:eastAsia="en-US"/>
        </w:rPr>
      </w:pPr>
    </w:p>
    <w:tbl>
      <w:tblPr>
        <w:tblpPr w:leftFromText="180" w:rightFromText="180"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bottom w:w="57" w:type="dxa"/>
        </w:tblCellMar>
        <w:tblLook w:val="04A0" w:firstRow="1" w:lastRow="0" w:firstColumn="1" w:lastColumn="0" w:noHBand="0" w:noVBand="1"/>
      </w:tblPr>
      <w:tblGrid>
        <w:gridCol w:w="645"/>
        <w:gridCol w:w="2184"/>
        <w:gridCol w:w="1914"/>
        <w:gridCol w:w="938"/>
        <w:gridCol w:w="1544"/>
        <w:gridCol w:w="949"/>
        <w:gridCol w:w="469"/>
        <w:gridCol w:w="745"/>
        <w:gridCol w:w="990"/>
      </w:tblGrid>
      <w:tr w:rsidR="00FA6489" w:rsidRPr="009C0B46" w14:paraId="28184239" w14:textId="77777777" w:rsidTr="00206AEB">
        <w:trPr>
          <w:trHeight w:val="391"/>
          <w:tblHeader/>
        </w:trPr>
        <w:tc>
          <w:tcPr>
            <w:tcW w:w="5000" w:type="pct"/>
            <w:gridSpan w:val="9"/>
            <w:shd w:val="clear" w:color="auto" w:fill="002060"/>
          </w:tcPr>
          <w:p w14:paraId="798E13D5" w14:textId="77777777" w:rsidR="00FA6489" w:rsidRPr="009C0B46" w:rsidRDefault="00FA6489" w:rsidP="00206AEB">
            <w:pPr>
              <w:spacing w:after="20" w:line="276" w:lineRule="auto"/>
              <w:rPr>
                <w:rFonts w:cs="Arial"/>
                <w:b/>
                <w:bCs/>
                <w:sz w:val="22"/>
                <w:szCs w:val="22"/>
                <w:lang w:val="en-NZ" w:eastAsia="en-US"/>
              </w:rPr>
            </w:pPr>
            <w:r w:rsidRPr="009C0B46">
              <w:rPr>
                <w:rFonts w:cs="Arial"/>
                <w:b/>
                <w:bCs/>
                <w:sz w:val="22"/>
                <w:szCs w:val="22"/>
                <w:lang w:val="en-NZ" w:eastAsia="en-US"/>
              </w:rPr>
              <w:t>9 – Questions from the Reserve Bank of New Zealand</w:t>
            </w:r>
          </w:p>
          <w:p w14:paraId="5A9BDA73" w14:textId="77777777" w:rsidR="008A3994" w:rsidRPr="009C0B46" w:rsidRDefault="008A3994" w:rsidP="00206AEB">
            <w:pPr>
              <w:spacing w:after="20" w:line="276" w:lineRule="auto"/>
              <w:rPr>
                <w:rFonts w:cs="Arial"/>
                <w:b/>
                <w:bCs/>
                <w:sz w:val="22"/>
                <w:szCs w:val="22"/>
                <w:lang w:val="en-NZ" w:eastAsia="en-US"/>
              </w:rPr>
            </w:pPr>
          </w:p>
        </w:tc>
      </w:tr>
      <w:tr w:rsidR="00FA6489" w:rsidRPr="009C0B46" w14:paraId="185D8317" w14:textId="77777777" w:rsidTr="00206AEB">
        <w:tc>
          <w:tcPr>
            <w:tcW w:w="5000" w:type="pct"/>
            <w:gridSpan w:val="9"/>
            <w:shd w:val="clear" w:color="auto" w:fill="auto"/>
          </w:tcPr>
          <w:p w14:paraId="45B15362" w14:textId="77777777" w:rsidR="00FA6489" w:rsidRPr="009C0B46" w:rsidRDefault="00FA6489" w:rsidP="00206AEB">
            <w:pPr>
              <w:spacing w:after="20" w:line="276" w:lineRule="auto"/>
              <w:rPr>
                <w:rFonts w:cs="Arial"/>
                <w:b/>
                <w:bCs/>
                <w:sz w:val="22"/>
                <w:szCs w:val="22"/>
                <w:lang w:val="en-NZ" w:eastAsia="en-US"/>
              </w:rPr>
            </w:pPr>
            <w:r w:rsidRPr="009C0B46">
              <w:rPr>
                <w:rFonts w:cs="Arial"/>
                <w:b/>
                <w:bCs/>
                <w:sz w:val="22"/>
                <w:szCs w:val="22"/>
                <w:lang w:val="en-NZ" w:eastAsia="en-US"/>
              </w:rPr>
              <w:t>Institutions that your reporting entity deals with</w:t>
            </w:r>
          </w:p>
          <w:p w14:paraId="3ED8A5CD" w14:textId="77777777" w:rsidR="008A3994" w:rsidRPr="009C0B46" w:rsidRDefault="008A3994" w:rsidP="00206AEB">
            <w:pPr>
              <w:spacing w:after="20" w:line="276" w:lineRule="auto"/>
              <w:rPr>
                <w:rFonts w:cs="Arial"/>
                <w:b/>
                <w:sz w:val="22"/>
                <w:szCs w:val="22"/>
                <w:lang w:val="en-NZ" w:eastAsia="en-US"/>
              </w:rPr>
            </w:pPr>
          </w:p>
        </w:tc>
      </w:tr>
      <w:tr w:rsidR="005268ED" w:rsidRPr="009C0B46" w14:paraId="355F2858" w14:textId="77777777" w:rsidTr="00206AEB">
        <w:tc>
          <w:tcPr>
            <w:tcW w:w="311" w:type="pct"/>
            <w:shd w:val="clear" w:color="auto" w:fill="auto"/>
          </w:tcPr>
          <w:p w14:paraId="567AC61F" w14:textId="77777777" w:rsidR="005268ED" w:rsidRPr="009C0B46" w:rsidRDefault="005268ED" w:rsidP="00206AEB">
            <w:pPr>
              <w:spacing w:after="20" w:line="276" w:lineRule="auto"/>
              <w:rPr>
                <w:rFonts w:cs="Arial"/>
                <w:bCs/>
                <w:i/>
                <w:sz w:val="22"/>
                <w:szCs w:val="22"/>
                <w:lang w:val="en-NZ" w:eastAsia="en-US"/>
              </w:rPr>
            </w:pPr>
            <w:r w:rsidRPr="009C0B46">
              <w:rPr>
                <w:rFonts w:cs="Arial"/>
                <w:bCs/>
                <w:sz w:val="22"/>
                <w:szCs w:val="22"/>
                <w:lang w:val="en-NZ" w:eastAsia="en-US"/>
              </w:rPr>
              <w:t xml:space="preserve">9.1  </w:t>
            </w:r>
            <w:r w:rsidRPr="009C0B46">
              <w:rPr>
                <w:rFonts w:cs="Arial"/>
                <w:bCs/>
                <w:i/>
                <w:sz w:val="22"/>
                <w:szCs w:val="22"/>
                <w:lang w:val="en-NZ" w:eastAsia="en-US"/>
              </w:rPr>
              <w:br/>
            </w:r>
          </w:p>
          <w:p w14:paraId="3F0F7904" w14:textId="77777777" w:rsidR="005268ED" w:rsidRPr="009C0B46" w:rsidRDefault="005268ED" w:rsidP="00206AEB">
            <w:pPr>
              <w:spacing w:after="20" w:line="276" w:lineRule="auto"/>
              <w:rPr>
                <w:rFonts w:cs="Arial"/>
                <w:bCs/>
                <w:i/>
                <w:sz w:val="22"/>
                <w:szCs w:val="22"/>
                <w:lang w:val="en-NZ" w:eastAsia="en-US"/>
              </w:rPr>
            </w:pPr>
          </w:p>
        </w:tc>
        <w:tc>
          <w:tcPr>
            <w:tcW w:w="4689" w:type="pct"/>
            <w:gridSpan w:val="8"/>
            <w:shd w:val="clear" w:color="auto" w:fill="auto"/>
          </w:tcPr>
          <w:p w14:paraId="4FA25B8E" w14:textId="77777777" w:rsidR="005268ED" w:rsidRPr="009C0B46" w:rsidRDefault="005268ED" w:rsidP="00206AEB">
            <w:pPr>
              <w:spacing w:after="20" w:line="276" w:lineRule="auto"/>
              <w:rPr>
                <w:rFonts w:cs="Arial"/>
                <w:bCs/>
                <w:i/>
                <w:sz w:val="22"/>
                <w:szCs w:val="22"/>
                <w:lang w:val="en-NZ" w:eastAsia="en-US"/>
              </w:rPr>
            </w:pPr>
            <w:r w:rsidRPr="009C0B46">
              <w:rPr>
                <w:rFonts w:cs="Arial"/>
                <w:bCs/>
                <w:i/>
                <w:sz w:val="22"/>
                <w:szCs w:val="22"/>
                <w:lang w:val="en-NZ" w:eastAsia="en-US"/>
              </w:rPr>
              <w:t>For this section —</w:t>
            </w:r>
          </w:p>
          <w:p w14:paraId="229F2CE8" w14:textId="77777777" w:rsidR="005268ED" w:rsidRPr="009C0B46" w:rsidRDefault="005268ED" w:rsidP="00206AEB">
            <w:pPr>
              <w:spacing w:after="20" w:line="276" w:lineRule="auto"/>
              <w:rPr>
                <w:rFonts w:cs="Arial"/>
                <w:bCs/>
                <w:i/>
                <w:sz w:val="22"/>
                <w:szCs w:val="22"/>
                <w:lang w:val="en-NZ" w:eastAsia="en-US"/>
              </w:rPr>
            </w:pPr>
          </w:p>
          <w:p w14:paraId="4F8A7D59" w14:textId="77777777" w:rsidR="002C16F9" w:rsidRDefault="005268ED" w:rsidP="00206AEB">
            <w:pPr>
              <w:spacing w:after="20" w:line="276" w:lineRule="auto"/>
              <w:rPr>
                <w:rFonts w:cs="Arial"/>
                <w:bCs/>
                <w:i/>
                <w:sz w:val="22"/>
                <w:szCs w:val="22"/>
                <w:lang w:val="en-NZ" w:eastAsia="en-US"/>
              </w:rPr>
            </w:pPr>
            <w:r w:rsidRPr="009C0B46">
              <w:rPr>
                <w:rFonts w:cs="Arial"/>
                <w:bCs/>
                <w:i/>
                <w:sz w:val="22"/>
                <w:szCs w:val="22"/>
                <w:lang w:val="en-NZ" w:eastAsia="en-US"/>
              </w:rPr>
              <w:t>(a) count the number of relationships you have, according to the 4 types stated in the table in question 9.2</w:t>
            </w:r>
            <w:r w:rsidR="002C16F9">
              <w:rPr>
                <w:rFonts w:cs="Arial"/>
                <w:bCs/>
                <w:i/>
                <w:sz w:val="22"/>
                <w:szCs w:val="22"/>
                <w:lang w:val="en-NZ" w:eastAsia="en-US"/>
              </w:rPr>
              <w:t>; and</w:t>
            </w:r>
            <w:r w:rsidRPr="009C0B46">
              <w:rPr>
                <w:rFonts w:cs="Arial"/>
                <w:bCs/>
                <w:i/>
                <w:sz w:val="22"/>
                <w:szCs w:val="22"/>
                <w:lang w:val="en-NZ" w:eastAsia="en-US"/>
              </w:rPr>
              <w:t xml:space="preserve"> </w:t>
            </w:r>
          </w:p>
          <w:p w14:paraId="0EF79A99" w14:textId="77777777" w:rsidR="005268ED" w:rsidRDefault="005268ED" w:rsidP="00206AEB">
            <w:pPr>
              <w:spacing w:after="20" w:line="276" w:lineRule="auto"/>
              <w:rPr>
                <w:rFonts w:cs="Arial"/>
                <w:bCs/>
                <w:i/>
                <w:sz w:val="22"/>
                <w:szCs w:val="22"/>
                <w:lang w:val="en-NZ" w:eastAsia="en-US"/>
              </w:rPr>
            </w:pPr>
            <w:r w:rsidRPr="009C0B46">
              <w:rPr>
                <w:rFonts w:cs="Arial"/>
                <w:bCs/>
                <w:i/>
                <w:sz w:val="22"/>
                <w:szCs w:val="22"/>
                <w:lang w:val="en-NZ" w:eastAsia="en-US"/>
              </w:rPr>
              <w:t>(b) use your own country risk assessment document to categorise these relationships into the 3 categories stated in the table in question 9.2</w:t>
            </w:r>
            <w:r w:rsidR="002C16F9">
              <w:rPr>
                <w:rFonts w:cs="Arial"/>
                <w:bCs/>
                <w:i/>
                <w:sz w:val="22"/>
                <w:szCs w:val="22"/>
                <w:lang w:val="en-NZ" w:eastAsia="en-US"/>
              </w:rPr>
              <w:t xml:space="preserve">; and </w:t>
            </w:r>
          </w:p>
          <w:p w14:paraId="4BF29C33" w14:textId="23994333" w:rsidR="005268ED" w:rsidRPr="009C0B46" w:rsidRDefault="005268ED" w:rsidP="00206AEB">
            <w:pPr>
              <w:spacing w:after="20" w:line="276" w:lineRule="auto"/>
              <w:rPr>
                <w:rFonts w:cs="Arial"/>
                <w:b/>
                <w:bCs/>
                <w:sz w:val="22"/>
                <w:szCs w:val="22"/>
                <w:lang w:val="en-NZ" w:eastAsia="en-US"/>
              </w:rPr>
            </w:pPr>
            <w:r w:rsidRPr="009C0B46">
              <w:rPr>
                <w:rFonts w:cs="Arial"/>
                <w:bCs/>
                <w:i/>
                <w:sz w:val="22"/>
                <w:szCs w:val="22"/>
                <w:lang w:val="en-NZ" w:eastAsia="en-US"/>
              </w:rPr>
              <w:t xml:space="preserve">(c) record the version and date of your country risk assessment in the notes </w:t>
            </w:r>
            <w:r w:rsidR="008D76A3">
              <w:rPr>
                <w:rFonts w:cs="Arial"/>
                <w:bCs/>
                <w:i/>
                <w:sz w:val="22"/>
                <w:szCs w:val="22"/>
                <w:lang w:val="en-NZ" w:eastAsia="en-US"/>
              </w:rPr>
              <w:t>in</w:t>
            </w:r>
            <w:r w:rsidRPr="009C0B46">
              <w:rPr>
                <w:rFonts w:cs="Arial"/>
                <w:bCs/>
                <w:i/>
                <w:sz w:val="22"/>
                <w:szCs w:val="22"/>
                <w:lang w:val="en-NZ" w:eastAsia="en-US"/>
              </w:rPr>
              <w:t xml:space="preserve"> </w:t>
            </w:r>
            <w:r w:rsidR="008D76A3">
              <w:rPr>
                <w:rFonts w:cs="Arial"/>
                <w:bCs/>
                <w:i/>
                <w:sz w:val="22"/>
                <w:szCs w:val="22"/>
                <w:lang w:val="en-NZ" w:eastAsia="en-US"/>
              </w:rPr>
              <w:t>P</w:t>
            </w:r>
            <w:r w:rsidRPr="009C0B46">
              <w:rPr>
                <w:rFonts w:cs="Arial"/>
                <w:bCs/>
                <w:i/>
                <w:sz w:val="22"/>
                <w:szCs w:val="22"/>
                <w:lang w:val="en-NZ" w:eastAsia="en-US"/>
              </w:rPr>
              <w:t>art 6.</w:t>
            </w:r>
          </w:p>
        </w:tc>
      </w:tr>
      <w:tr w:rsidR="005268ED" w:rsidRPr="009C0B46" w14:paraId="6B2A6C31" w14:textId="77777777" w:rsidTr="00206AEB">
        <w:trPr>
          <w:trHeight w:val="1964"/>
        </w:trPr>
        <w:tc>
          <w:tcPr>
            <w:tcW w:w="311" w:type="pct"/>
            <w:shd w:val="clear" w:color="auto" w:fill="auto"/>
            <w:tcMar>
              <w:top w:w="0" w:type="dxa"/>
              <w:left w:w="108" w:type="dxa"/>
              <w:bottom w:w="0" w:type="dxa"/>
              <w:right w:w="108" w:type="dxa"/>
            </w:tcMar>
          </w:tcPr>
          <w:p w14:paraId="1E9B8D50" w14:textId="77777777" w:rsidR="005268ED" w:rsidRPr="009C0B46" w:rsidRDefault="005268ED" w:rsidP="00206AEB">
            <w:pPr>
              <w:spacing w:after="20" w:line="276" w:lineRule="auto"/>
              <w:rPr>
                <w:rFonts w:cs="Arial"/>
                <w:bCs/>
                <w:i/>
                <w:sz w:val="22"/>
                <w:szCs w:val="22"/>
                <w:lang w:val="en-NZ" w:eastAsia="en-US"/>
              </w:rPr>
            </w:pPr>
            <w:bookmarkStart w:id="4" w:name="_Hlk65492440"/>
            <w:r w:rsidRPr="009C0B46">
              <w:rPr>
                <w:rFonts w:cs="Arial"/>
                <w:bCs/>
                <w:sz w:val="22"/>
                <w:szCs w:val="22"/>
                <w:lang w:val="en-NZ" w:eastAsia="en-US"/>
              </w:rPr>
              <w:t xml:space="preserve">9.2 </w:t>
            </w:r>
            <w:r w:rsidRPr="009C0B46">
              <w:rPr>
                <w:rFonts w:cs="Arial"/>
                <w:bCs/>
                <w:sz w:val="22"/>
                <w:szCs w:val="22"/>
                <w:lang w:val="en-NZ" w:eastAsia="en-US"/>
              </w:rPr>
              <w:br/>
            </w:r>
          </w:p>
          <w:p w14:paraId="50890BA1" w14:textId="77777777" w:rsidR="005268ED" w:rsidRPr="009C0B46" w:rsidRDefault="005268ED" w:rsidP="00206AEB">
            <w:pPr>
              <w:spacing w:after="20" w:line="276" w:lineRule="auto"/>
              <w:rPr>
                <w:rFonts w:cs="Arial"/>
                <w:bCs/>
                <w:i/>
                <w:sz w:val="22"/>
                <w:szCs w:val="22"/>
                <w:lang w:val="en-NZ" w:eastAsia="en-US"/>
              </w:rPr>
            </w:pPr>
          </w:p>
        </w:tc>
        <w:tc>
          <w:tcPr>
            <w:tcW w:w="4689" w:type="pct"/>
            <w:gridSpan w:val="8"/>
            <w:shd w:val="clear" w:color="auto" w:fill="auto"/>
          </w:tcPr>
          <w:p w14:paraId="349009F6" w14:textId="77777777" w:rsidR="005268ED" w:rsidRPr="009C0B46" w:rsidRDefault="005268ED" w:rsidP="00206AEB">
            <w:pPr>
              <w:spacing w:after="20" w:line="276" w:lineRule="auto"/>
              <w:rPr>
                <w:rFonts w:cs="Arial"/>
                <w:bCs/>
                <w:i/>
                <w:sz w:val="22"/>
                <w:szCs w:val="22"/>
                <w:lang w:val="en-NZ" w:eastAsia="en-US"/>
              </w:rPr>
            </w:pPr>
            <w:r w:rsidRPr="009C0B46">
              <w:rPr>
                <w:rFonts w:cs="Arial"/>
                <w:bCs/>
                <w:i/>
                <w:sz w:val="22"/>
                <w:szCs w:val="22"/>
                <w:lang w:val="en-NZ" w:eastAsia="en-US"/>
              </w:rPr>
              <w:t xml:space="preserve">Count your relationships with all entities for the purpose of establishing </w:t>
            </w:r>
            <w:r w:rsidR="00A81B60" w:rsidRPr="009C0B46">
              <w:rPr>
                <w:rFonts w:cs="Arial"/>
                <w:bCs/>
                <w:i/>
                <w:sz w:val="22"/>
                <w:szCs w:val="22"/>
                <w:lang w:val="en-NZ" w:eastAsia="en-US"/>
              </w:rPr>
              <w:t xml:space="preserve">accounts, </w:t>
            </w:r>
            <w:r w:rsidRPr="009C0B46">
              <w:rPr>
                <w:rFonts w:cs="Arial"/>
                <w:bCs/>
                <w:i/>
                <w:sz w:val="22"/>
                <w:szCs w:val="22"/>
                <w:lang w:val="en-NZ" w:eastAsia="en-US"/>
              </w:rPr>
              <w:t>authenticating instructions, and providing payment or other</w:t>
            </w:r>
            <w:r w:rsidR="00A81B60" w:rsidRPr="009C0B46">
              <w:rPr>
                <w:rFonts w:cs="Arial"/>
                <w:bCs/>
                <w:i/>
                <w:sz w:val="22"/>
                <w:szCs w:val="22"/>
                <w:lang w:val="en-NZ" w:eastAsia="en-US"/>
              </w:rPr>
              <w:t xml:space="preserve"> clearing-related services, and </w:t>
            </w:r>
            <w:r w:rsidRPr="009C0B46">
              <w:rPr>
                <w:rFonts w:cs="Arial"/>
                <w:bCs/>
                <w:i/>
                <w:sz w:val="22"/>
                <w:szCs w:val="22"/>
                <w:lang w:val="en-NZ" w:eastAsia="en-US"/>
              </w:rPr>
              <w:t>provide the</w:t>
            </w:r>
            <w:r w:rsidR="002C16F9">
              <w:rPr>
                <w:rFonts w:cs="Arial"/>
                <w:bCs/>
                <w:i/>
                <w:sz w:val="22"/>
                <w:szCs w:val="22"/>
                <w:lang w:val="en-NZ" w:eastAsia="en-US"/>
              </w:rPr>
              <w:t xml:space="preserve"> results in the following table:</w:t>
            </w:r>
            <w:r w:rsidR="002C16F9">
              <w:rPr>
                <w:rFonts w:cs="Arial"/>
                <w:bCs/>
                <w:i/>
                <w:sz w:val="22"/>
                <w:szCs w:val="22"/>
                <w:lang w:val="en-NZ" w:eastAsia="en-US"/>
              </w:rPr>
              <w:br/>
            </w:r>
          </w:p>
          <w:p w14:paraId="30AE278E" w14:textId="77777777" w:rsidR="005268ED" w:rsidRDefault="002C16F9" w:rsidP="00206AEB">
            <w:pPr>
              <w:spacing w:after="20" w:line="276" w:lineRule="auto"/>
              <w:rPr>
                <w:rFonts w:cs="Arial"/>
                <w:bCs/>
                <w:i/>
                <w:sz w:val="22"/>
                <w:szCs w:val="22"/>
                <w:lang w:val="en-NZ" w:eastAsia="en-US"/>
              </w:rPr>
            </w:pPr>
            <w:r>
              <w:rPr>
                <w:rFonts w:cs="Arial"/>
                <w:bCs/>
                <w:i/>
                <w:sz w:val="22"/>
                <w:szCs w:val="22"/>
                <w:lang w:val="en-NZ" w:eastAsia="en-US"/>
              </w:rPr>
              <w:t>*</w:t>
            </w:r>
            <w:r w:rsidR="005268ED" w:rsidRPr="009C0B46">
              <w:rPr>
                <w:rFonts w:cs="Arial"/>
                <w:bCs/>
                <w:i/>
                <w:sz w:val="22"/>
                <w:szCs w:val="22"/>
                <w:lang w:val="en-NZ" w:eastAsia="en-US"/>
              </w:rPr>
              <w:t xml:space="preserve">Include non-standard messaging systems and non-electronic methods, regardless of whether </w:t>
            </w:r>
            <w:r w:rsidR="00A81B60" w:rsidRPr="009C0B46">
              <w:rPr>
                <w:rFonts w:cs="Arial"/>
                <w:bCs/>
                <w:i/>
                <w:sz w:val="22"/>
                <w:szCs w:val="22"/>
                <w:lang w:val="en-NZ" w:eastAsia="en-US"/>
              </w:rPr>
              <w:t xml:space="preserve">  </w:t>
            </w:r>
            <w:r w:rsidR="005268ED" w:rsidRPr="009C0B46">
              <w:rPr>
                <w:rFonts w:cs="Arial"/>
                <w:bCs/>
                <w:i/>
                <w:sz w:val="22"/>
                <w:szCs w:val="22"/>
                <w:lang w:val="en-NZ" w:eastAsia="en-US"/>
              </w:rPr>
              <w:t xml:space="preserve">they are infrequently used. </w:t>
            </w:r>
          </w:p>
          <w:p w14:paraId="24304742" w14:textId="77777777" w:rsidR="00340111" w:rsidRPr="009C0B46" w:rsidRDefault="00340111" w:rsidP="00206AEB">
            <w:pPr>
              <w:spacing w:after="20" w:line="276" w:lineRule="auto"/>
              <w:rPr>
                <w:rFonts w:cs="Arial"/>
                <w:bCs/>
                <w:i/>
                <w:sz w:val="22"/>
                <w:szCs w:val="22"/>
                <w:lang w:val="en-NZ" w:eastAsia="en-US"/>
              </w:rPr>
            </w:pPr>
          </w:p>
        </w:tc>
      </w:tr>
      <w:bookmarkEnd w:id="4"/>
      <w:tr w:rsidR="004B32D7" w:rsidRPr="009C0B46" w14:paraId="04654201" w14:textId="77777777" w:rsidTr="00206AEB">
        <w:trPr>
          <w:trHeight w:val="1964"/>
        </w:trPr>
        <w:tc>
          <w:tcPr>
            <w:tcW w:w="2737" w:type="pct"/>
            <w:gridSpan w:val="4"/>
            <w:shd w:val="clear" w:color="auto" w:fill="auto"/>
            <w:tcMar>
              <w:top w:w="0" w:type="dxa"/>
              <w:left w:w="108" w:type="dxa"/>
              <w:bottom w:w="0" w:type="dxa"/>
              <w:right w:w="108" w:type="dxa"/>
            </w:tcMar>
          </w:tcPr>
          <w:p w14:paraId="55857D00" w14:textId="77777777" w:rsidR="004B32D7" w:rsidRPr="00DF04BD" w:rsidRDefault="004B32D7" w:rsidP="00206AEB">
            <w:pPr>
              <w:spacing w:after="20" w:line="276" w:lineRule="auto"/>
              <w:rPr>
                <w:rFonts w:cs="Arial"/>
                <w:bCs/>
                <w:sz w:val="22"/>
                <w:szCs w:val="22"/>
                <w:lang w:val="en-NZ" w:eastAsia="en-US"/>
              </w:rPr>
            </w:pPr>
            <w:r w:rsidRPr="00DF04BD">
              <w:rPr>
                <w:rFonts w:cs="Arial"/>
                <w:bCs/>
                <w:sz w:val="22"/>
                <w:szCs w:val="22"/>
                <w:lang w:val="en-NZ" w:eastAsia="en-US"/>
              </w:rPr>
              <w:t xml:space="preserve">RB.1 </w:t>
            </w:r>
          </w:p>
          <w:p w14:paraId="7D1943BC" w14:textId="0EE2E28B" w:rsidR="004B32D7" w:rsidRPr="00DF04BD" w:rsidRDefault="004B32D7" w:rsidP="00206AEB">
            <w:pPr>
              <w:spacing w:after="20" w:line="276" w:lineRule="auto"/>
              <w:rPr>
                <w:rFonts w:cs="Arial"/>
                <w:sz w:val="22"/>
                <w:szCs w:val="22"/>
                <w:lang w:val="en-NZ" w:eastAsia="en-US"/>
              </w:rPr>
            </w:pPr>
            <w:r w:rsidRPr="00DF04BD">
              <w:rPr>
                <w:rFonts w:cs="Arial"/>
                <w:sz w:val="22"/>
                <w:szCs w:val="22"/>
                <w:lang w:val="en-NZ" w:eastAsia="en-US"/>
              </w:rPr>
              <w:t>Correspondent banking relationships (cross-border only).</w:t>
            </w:r>
            <w:r w:rsidRPr="00DF04BD">
              <w:rPr>
                <w:rStyle w:val="FootnoteReference"/>
                <w:rFonts w:cs="Arial"/>
                <w:sz w:val="22"/>
                <w:szCs w:val="22"/>
                <w:lang w:val="en-NZ" w:eastAsia="en-US"/>
              </w:rPr>
              <w:footnoteReference w:id="19"/>
            </w:r>
          </w:p>
          <w:p w14:paraId="064F4D97" w14:textId="77777777" w:rsidR="004B32D7" w:rsidRPr="00DF04BD" w:rsidRDefault="004B32D7" w:rsidP="00206AEB">
            <w:pPr>
              <w:spacing w:after="20" w:line="276" w:lineRule="auto"/>
              <w:rPr>
                <w:rFonts w:cs="Arial"/>
                <w:strike/>
                <w:sz w:val="22"/>
                <w:szCs w:val="22"/>
                <w:lang w:val="en-NZ" w:eastAsia="en-US"/>
              </w:rPr>
            </w:pPr>
          </w:p>
          <w:p w14:paraId="2613C39E" w14:textId="4FA8C576" w:rsidR="004B32D7" w:rsidRPr="00220DFF" w:rsidRDefault="004B32D7" w:rsidP="00206AEB">
            <w:pPr>
              <w:spacing w:after="20" w:line="276" w:lineRule="auto"/>
              <w:rPr>
                <w:rFonts w:cs="Arial"/>
                <w:strike/>
                <w:sz w:val="22"/>
                <w:szCs w:val="22"/>
                <w:lang w:val="en-NZ" w:eastAsia="en-US"/>
              </w:rPr>
            </w:pPr>
            <w:r w:rsidRPr="00DF04BD">
              <w:rPr>
                <w:rFonts w:cs="Arial"/>
                <w:i/>
                <w:sz w:val="22"/>
                <w:szCs w:val="22"/>
                <w:lang w:val="en-NZ" w:eastAsia="en-US"/>
              </w:rPr>
              <w:t>Please record only dual key exchanges in this question. If your firm has single key exchanges with entities operating outside New Zealand, please record these in RB.2 below</w:t>
            </w:r>
            <w:r w:rsidRPr="00DF04BD">
              <w:rPr>
                <w:rFonts w:cs="Arial"/>
                <w:sz w:val="22"/>
                <w:szCs w:val="22"/>
                <w:lang w:val="en-NZ" w:eastAsia="en-US"/>
              </w:rPr>
              <w:t>.</w:t>
            </w:r>
            <w:r w:rsidRPr="00DF04BD">
              <w:rPr>
                <w:rFonts w:cs="Arial"/>
                <w:sz w:val="22"/>
                <w:szCs w:val="22"/>
                <w:lang w:val="en-NZ" w:eastAsia="en-US"/>
              </w:rPr>
              <w:br/>
            </w:r>
          </w:p>
        </w:tc>
        <w:tc>
          <w:tcPr>
            <w:tcW w:w="744" w:type="pct"/>
            <w:shd w:val="clear" w:color="auto" w:fill="auto"/>
          </w:tcPr>
          <w:p w14:paraId="5F444356" w14:textId="09FCEE71" w:rsidR="004B32D7" w:rsidRPr="00DF04BD" w:rsidRDefault="004B32D7" w:rsidP="00206AEB">
            <w:pPr>
              <w:spacing w:after="20" w:line="276" w:lineRule="auto"/>
              <w:rPr>
                <w:rFonts w:cs="Arial"/>
                <w:bCs/>
                <w:i/>
                <w:sz w:val="22"/>
                <w:szCs w:val="22"/>
                <w:lang w:val="en-NZ" w:eastAsia="en-US"/>
              </w:rPr>
            </w:pPr>
            <w:r w:rsidRPr="00DF04BD">
              <w:rPr>
                <w:rFonts w:cs="Arial"/>
                <w:b/>
                <w:bCs/>
                <w:i/>
                <w:sz w:val="22"/>
                <w:szCs w:val="22"/>
                <w:lang w:val="en-NZ" w:eastAsia="en-US"/>
              </w:rPr>
              <w:t>Lower-risk or medium-risk countries</w:t>
            </w:r>
          </w:p>
        </w:tc>
        <w:tc>
          <w:tcPr>
            <w:tcW w:w="683" w:type="pct"/>
            <w:gridSpan w:val="2"/>
            <w:shd w:val="clear" w:color="auto" w:fill="auto"/>
          </w:tcPr>
          <w:p w14:paraId="58D82A42" w14:textId="47541CF2" w:rsidR="004B32D7" w:rsidRPr="00DF04BD" w:rsidRDefault="004B32D7" w:rsidP="00206AEB">
            <w:pPr>
              <w:spacing w:after="20" w:line="276" w:lineRule="auto"/>
              <w:rPr>
                <w:rFonts w:cs="Arial"/>
                <w:bCs/>
                <w:i/>
                <w:sz w:val="22"/>
                <w:szCs w:val="22"/>
                <w:lang w:val="en-NZ" w:eastAsia="en-US"/>
              </w:rPr>
            </w:pPr>
            <w:r w:rsidRPr="00DF04BD">
              <w:rPr>
                <w:rFonts w:cs="Arial"/>
                <w:b/>
                <w:bCs/>
                <w:i/>
                <w:sz w:val="22"/>
                <w:szCs w:val="22"/>
                <w:lang w:val="en-NZ" w:eastAsia="en-US"/>
              </w:rPr>
              <w:t>Higher-risk countries</w:t>
            </w:r>
          </w:p>
        </w:tc>
        <w:tc>
          <w:tcPr>
            <w:tcW w:w="836" w:type="pct"/>
            <w:gridSpan w:val="2"/>
            <w:shd w:val="clear" w:color="auto" w:fill="auto"/>
          </w:tcPr>
          <w:p w14:paraId="77DA1504" w14:textId="00E75D17" w:rsidR="004B32D7" w:rsidRPr="00DF04BD" w:rsidRDefault="004B32D7" w:rsidP="00206AEB">
            <w:pPr>
              <w:spacing w:after="20" w:line="276" w:lineRule="auto"/>
              <w:rPr>
                <w:rFonts w:cs="Arial"/>
                <w:bCs/>
                <w:i/>
                <w:sz w:val="22"/>
                <w:szCs w:val="22"/>
                <w:lang w:val="en-NZ" w:eastAsia="en-US"/>
              </w:rPr>
            </w:pPr>
            <w:r w:rsidRPr="00DF04BD">
              <w:rPr>
                <w:rFonts w:cs="Arial"/>
                <w:b/>
                <w:bCs/>
                <w:i/>
                <w:sz w:val="22"/>
                <w:szCs w:val="22"/>
                <w:lang w:val="en-NZ" w:eastAsia="en-US"/>
              </w:rPr>
              <w:t>Other/</w:t>
            </w:r>
            <w:r w:rsidRPr="00DF04BD">
              <w:rPr>
                <w:rFonts w:cs="Arial"/>
                <w:b/>
                <w:bCs/>
                <w:i/>
                <w:sz w:val="22"/>
                <w:szCs w:val="22"/>
                <w:lang w:val="en-NZ" w:eastAsia="en-US"/>
              </w:rPr>
              <w:br/>
              <w:t>unknown-risk countries</w:t>
            </w:r>
          </w:p>
        </w:tc>
      </w:tr>
      <w:tr w:rsidR="004B32D7" w:rsidRPr="009C0B46" w14:paraId="395A93D5" w14:textId="77777777" w:rsidTr="00206AEB">
        <w:trPr>
          <w:trHeight w:val="1964"/>
        </w:trPr>
        <w:tc>
          <w:tcPr>
            <w:tcW w:w="2737" w:type="pct"/>
            <w:gridSpan w:val="4"/>
            <w:shd w:val="clear" w:color="auto" w:fill="auto"/>
            <w:tcMar>
              <w:top w:w="0" w:type="dxa"/>
              <w:left w:w="108" w:type="dxa"/>
              <w:bottom w:w="0" w:type="dxa"/>
              <w:right w:w="108" w:type="dxa"/>
            </w:tcMar>
          </w:tcPr>
          <w:p w14:paraId="3BA1C41B" w14:textId="77777777" w:rsidR="004B32D7" w:rsidRDefault="004B32D7" w:rsidP="00206AEB">
            <w:pPr>
              <w:spacing w:after="20" w:line="276" w:lineRule="auto"/>
              <w:rPr>
                <w:rFonts w:cs="Arial"/>
                <w:bCs/>
                <w:sz w:val="22"/>
                <w:szCs w:val="22"/>
                <w:lang w:val="en-NZ" w:eastAsia="en-US"/>
              </w:rPr>
            </w:pPr>
            <w:r w:rsidRPr="009C0B46">
              <w:rPr>
                <w:rFonts w:cs="Arial"/>
                <w:bCs/>
                <w:sz w:val="22"/>
                <w:szCs w:val="22"/>
                <w:lang w:val="en-NZ" w:eastAsia="en-US"/>
              </w:rPr>
              <w:t>RB.2</w:t>
            </w:r>
          </w:p>
          <w:p w14:paraId="47ED0BF0" w14:textId="3B7FCC57" w:rsidR="004B32D7" w:rsidRPr="009C0B46" w:rsidRDefault="004B32D7" w:rsidP="00206AEB">
            <w:pPr>
              <w:spacing w:after="20" w:line="276" w:lineRule="auto"/>
              <w:rPr>
                <w:rFonts w:cs="Arial"/>
                <w:iCs/>
                <w:color w:val="000000"/>
                <w:sz w:val="22"/>
                <w:szCs w:val="22"/>
                <w:lang w:val="en-NZ" w:eastAsia="en-US"/>
              </w:rPr>
            </w:pPr>
            <w:r w:rsidRPr="009C0B46">
              <w:rPr>
                <w:rFonts w:cs="Arial"/>
                <w:bCs/>
                <w:sz w:val="22"/>
                <w:szCs w:val="22"/>
                <w:lang w:val="en-NZ" w:eastAsia="en-US"/>
              </w:rPr>
              <w:t xml:space="preserve">Other respondents </w:t>
            </w:r>
            <w:r w:rsidRPr="009C0B46">
              <w:rPr>
                <w:rFonts w:cs="Arial"/>
                <w:iCs/>
                <w:sz w:val="22"/>
                <w:szCs w:val="22"/>
                <w:lang w:val="en-NZ" w:eastAsia="en-US"/>
              </w:rPr>
              <w:t>(including partial-SWIFT key/RMA, telex and all alternative and non-electronic channels</w:t>
            </w:r>
            <w:r w:rsidR="008D76A3">
              <w:rPr>
                <w:rFonts w:cs="Arial"/>
                <w:iCs/>
                <w:color w:val="000000"/>
                <w:sz w:val="22"/>
                <w:szCs w:val="22"/>
                <w:lang w:val="en-NZ" w:eastAsia="en-US"/>
              </w:rPr>
              <w:t xml:space="preserve"> -</w:t>
            </w:r>
            <w:r w:rsidRPr="009C0B46">
              <w:rPr>
                <w:rFonts w:cs="Arial"/>
                <w:iCs/>
                <w:color w:val="000000"/>
                <w:sz w:val="22"/>
                <w:szCs w:val="22"/>
                <w:lang w:val="en-NZ" w:eastAsia="en-US"/>
              </w:rPr>
              <w:t xml:space="preserve"> domestic and cross border).</w:t>
            </w:r>
          </w:p>
          <w:p w14:paraId="6BEFBEA4" w14:textId="77777777" w:rsidR="004B32D7" w:rsidRPr="009C0B46" w:rsidRDefault="004B32D7" w:rsidP="00206AEB">
            <w:pPr>
              <w:spacing w:after="20" w:line="276" w:lineRule="auto"/>
              <w:rPr>
                <w:rFonts w:cs="Arial"/>
                <w:iCs/>
                <w:color w:val="000000"/>
                <w:sz w:val="22"/>
                <w:szCs w:val="22"/>
                <w:lang w:val="en-NZ" w:eastAsia="en-US"/>
              </w:rPr>
            </w:pPr>
          </w:p>
          <w:p w14:paraId="67718C37" w14:textId="77777777" w:rsidR="004B32D7" w:rsidRPr="00C10DD1" w:rsidRDefault="004B32D7" w:rsidP="00206AEB">
            <w:pPr>
              <w:spacing w:after="20" w:line="276" w:lineRule="auto"/>
              <w:rPr>
                <w:rFonts w:cs="Arial"/>
                <w:i/>
                <w:sz w:val="22"/>
                <w:szCs w:val="22"/>
                <w:lang w:val="en-NZ" w:eastAsia="en-US"/>
              </w:rPr>
            </w:pPr>
            <w:r w:rsidRPr="00C10DD1">
              <w:rPr>
                <w:rFonts w:cs="Arial"/>
                <w:i/>
                <w:sz w:val="22"/>
                <w:szCs w:val="22"/>
                <w:lang w:val="en-NZ" w:eastAsia="en-US"/>
              </w:rPr>
              <w:t>All types of account or messaging services that have been established to authenticate instructions from, transfer value on behalf of, or provide payment or other clearing-related services. Include both financial institutions and non-financial entities.</w:t>
            </w:r>
          </w:p>
          <w:p w14:paraId="0A1D16E4" w14:textId="77777777" w:rsidR="004B32D7" w:rsidRPr="4E639251" w:rsidRDefault="004B32D7" w:rsidP="00206AEB">
            <w:pPr>
              <w:spacing w:after="20" w:line="276" w:lineRule="auto"/>
              <w:rPr>
                <w:rFonts w:cs="Arial"/>
                <w:sz w:val="22"/>
                <w:szCs w:val="22"/>
                <w:lang w:val="en-NZ" w:eastAsia="en-US"/>
              </w:rPr>
            </w:pPr>
          </w:p>
        </w:tc>
        <w:tc>
          <w:tcPr>
            <w:tcW w:w="744" w:type="pct"/>
            <w:shd w:val="clear" w:color="auto" w:fill="auto"/>
          </w:tcPr>
          <w:p w14:paraId="1903D470" w14:textId="77777777" w:rsidR="004B32D7" w:rsidRPr="002B0054" w:rsidRDefault="004B32D7" w:rsidP="00206AEB">
            <w:pPr>
              <w:spacing w:after="20" w:line="276" w:lineRule="auto"/>
              <w:rPr>
                <w:rFonts w:cs="Arial"/>
                <w:b/>
                <w:bCs/>
                <w:i/>
                <w:sz w:val="22"/>
                <w:szCs w:val="22"/>
                <w:lang w:val="en-NZ" w:eastAsia="en-US"/>
              </w:rPr>
            </w:pPr>
          </w:p>
        </w:tc>
        <w:tc>
          <w:tcPr>
            <w:tcW w:w="683" w:type="pct"/>
            <w:gridSpan w:val="2"/>
            <w:shd w:val="clear" w:color="auto" w:fill="auto"/>
          </w:tcPr>
          <w:p w14:paraId="42F99B96" w14:textId="77777777" w:rsidR="004B32D7" w:rsidRPr="002B0054" w:rsidRDefault="004B32D7" w:rsidP="00206AEB">
            <w:pPr>
              <w:spacing w:after="20" w:line="276" w:lineRule="auto"/>
              <w:rPr>
                <w:rFonts w:cs="Arial"/>
                <w:b/>
                <w:bCs/>
                <w:i/>
                <w:sz w:val="22"/>
                <w:szCs w:val="22"/>
                <w:lang w:val="en-NZ" w:eastAsia="en-US"/>
              </w:rPr>
            </w:pPr>
          </w:p>
        </w:tc>
        <w:tc>
          <w:tcPr>
            <w:tcW w:w="836" w:type="pct"/>
            <w:gridSpan w:val="2"/>
            <w:shd w:val="clear" w:color="auto" w:fill="auto"/>
          </w:tcPr>
          <w:p w14:paraId="7CD2AD98" w14:textId="77777777" w:rsidR="004B32D7" w:rsidRPr="002B0054" w:rsidRDefault="004B32D7" w:rsidP="00206AEB">
            <w:pPr>
              <w:spacing w:after="20" w:line="276" w:lineRule="auto"/>
              <w:rPr>
                <w:rFonts w:cs="Arial"/>
                <w:b/>
                <w:bCs/>
                <w:i/>
                <w:sz w:val="22"/>
                <w:szCs w:val="22"/>
                <w:lang w:val="en-NZ" w:eastAsia="en-US"/>
              </w:rPr>
            </w:pPr>
          </w:p>
        </w:tc>
      </w:tr>
      <w:tr w:rsidR="004B32D7" w:rsidRPr="009C0B46" w14:paraId="40AECF49" w14:textId="77777777" w:rsidTr="00206AEB">
        <w:trPr>
          <w:trHeight w:val="1964"/>
        </w:trPr>
        <w:tc>
          <w:tcPr>
            <w:tcW w:w="2737" w:type="pct"/>
            <w:gridSpan w:val="4"/>
            <w:shd w:val="clear" w:color="auto" w:fill="auto"/>
            <w:tcMar>
              <w:top w:w="0" w:type="dxa"/>
              <w:left w:w="108" w:type="dxa"/>
              <w:bottom w:w="0" w:type="dxa"/>
              <w:right w:w="108" w:type="dxa"/>
            </w:tcMar>
          </w:tcPr>
          <w:p w14:paraId="62E636B5" w14:textId="77777777" w:rsidR="004B32D7" w:rsidRDefault="004B32D7" w:rsidP="00206AEB">
            <w:pPr>
              <w:spacing w:after="20" w:line="276" w:lineRule="auto"/>
              <w:rPr>
                <w:rFonts w:cs="Arial"/>
                <w:bCs/>
                <w:sz w:val="22"/>
                <w:szCs w:val="22"/>
                <w:lang w:val="en-NZ" w:eastAsia="en-US"/>
              </w:rPr>
            </w:pPr>
            <w:r w:rsidRPr="009C0B46">
              <w:rPr>
                <w:rFonts w:cs="Arial"/>
                <w:bCs/>
                <w:sz w:val="22"/>
                <w:szCs w:val="22"/>
                <w:lang w:val="en-NZ" w:eastAsia="en-US"/>
              </w:rPr>
              <w:t>RB.3</w:t>
            </w:r>
          </w:p>
          <w:p w14:paraId="34CD9FE9" w14:textId="77777777" w:rsidR="004B32D7" w:rsidRPr="009C0B46" w:rsidRDefault="004B32D7" w:rsidP="00206AEB">
            <w:pPr>
              <w:spacing w:after="20" w:line="276" w:lineRule="auto"/>
              <w:rPr>
                <w:rFonts w:cs="Arial"/>
                <w:bCs/>
                <w:sz w:val="22"/>
                <w:szCs w:val="22"/>
                <w:lang w:val="en-NZ" w:eastAsia="en-US"/>
              </w:rPr>
            </w:pPr>
            <w:r w:rsidRPr="009C0B46">
              <w:rPr>
                <w:rFonts w:cs="Arial"/>
                <w:bCs/>
                <w:sz w:val="22"/>
                <w:szCs w:val="22"/>
                <w:lang w:val="en-NZ" w:eastAsia="en-US"/>
              </w:rPr>
              <w:t>Relationships where there is a written agreement (i.e. lending syndication, card payment programme, mobile banking, etc.)</w:t>
            </w:r>
            <w:r>
              <w:rPr>
                <w:rFonts w:cs="Arial"/>
                <w:bCs/>
                <w:sz w:val="22"/>
                <w:szCs w:val="22"/>
                <w:lang w:val="en-NZ" w:eastAsia="en-US"/>
              </w:rPr>
              <w:br/>
            </w:r>
          </w:p>
          <w:p w14:paraId="4F7C8589" w14:textId="79E2FF90" w:rsidR="004B32D7" w:rsidRPr="00C10DD1" w:rsidRDefault="004B32D7" w:rsidP="00206AEB">
            <w:pPr>
              <w:spacing w:after="20" w:line="276" w:lineRule="auto"/>
              <w:rPr>
                <w:rFonts w:cs="Arial"/>
                <w:i/>
                <w:sz w:val="22"/>
                <w:szCs w:val="22"/>
                <w:lang w:val="en-NZ" w:eastAsia="en-US"/>
              </w:rPr>
            </w:pPr>
            <w:r w:rsidRPr="00C10DD1">
              <w:rPr>
                <w:rFonts w:cs="Arial"/>
                <w:i/>
                <w:sz w:val="22"/>
                <w:szCs w:val="22"/>
                <w:lang w:val="en-NZ" w:eastAsia="en-US"/>
              </w:rPr>
              <w:t>Your written agreements/agency agreements with a third party/parties (excluding DBG members).</w:t>
            </w:r>
          </w:p>
        </w:tc>
        <w:tc>
          <w:tcPr>
            <w:tcW w:w="744" w:type="pct"/>
            <w:shd w:val="clear" w:color="auto" w:fill="auto"/>
          </w:tcPr>
          <w:p w14:paraId="771BB514" w14:textId="77777777" w:rsidR="004B32D7" w:rsidRPr="002B0054" w:rsidRDefault="004B32D7" w:rsidP="00206AEB">
            <w:pPr>
              <w:spacing w:after="20" w:line="276" w:lineRule="auto"/>
              <w:rPr>
                <w:rFonts w:cs="Arial"/>
                <w:b/>
                <w:bCs/>
                <w:i/>
                <w:sz w:val="22"/>
                <w:szCs w:val="22"/>
                <w:lang w:val="en-NZ" w:eastAsia="en-US"/>
              </w:rPr>
            </w:pPr>
          </w:p>
        </w:tc>
        <w:tc>
          <w:tcPr>
            <w:tcW w:w="683" w:type="pct"/>
            <w:gridSpan w:val="2"/>
            <w:shd w:val="clear" w:color="auto" w:fill="auto"/>
          </w:tcPr>
          <w:p w14:paraId="7CFEB813" w14:textId="77777777" w:rsidR="004B32D7" w:rsidRPr="002B0054" w:rsidRDefault="004B32D7" w:rsidP="00206AEB">
            <w:pPr>
              <w:spacing w:after="20" w:line="276" w:lineRule="auto"/>
              <w:rPr>
                <w:rFonts w:cs="Arial"/>
                <w:b/>
                <w:bCs/>
                <w:i/>
                <w:sz w:val="22"/>
                <w:szCs w:val="22"/>
                <w:lang w:val="en-NZ" w:eastAsia="en-US"/>
              </w:rPr>
            </w:pPr>
          </w:p>
        </w:tc>
        <w:tc>
          <w:tcPr>
            <w:tcW w:w="836" w:type="pct"/>
            <w:gridSpan w:val="2"/>
            <w:shd w:val="clear" w:color="auto" w:fill="auto"/>
          </w:tcPr>
          <w:p w14:paraId="52E89BD3" w14:textId="77777777" w:rsidR="004B32D7" w:rsidRPr="002B0054" w:rsidRDefault="004B32D7" w:rsidP="00206AEB">
            <w:pPr>
              <w:spacing w:after="20" w:line="276" w:lineRule="auto"/>
              <w:rPr>
                <w:rFonts w:cs="Arial"/>
                <w:b/>
                <w:bCs/>
                <w:i/>
                <w:sz w:val="22"/>
                <w:szCs w:val="22"/>
                <w:lang w:val="en-NZ" w:eastAsia="en-US"/>
              </w:rPr>
            </w:pPr>
          </w:p>
        </w:tc>
      </w:tr>
      <w:tr w:rsidR="004B32D7" w:rsidRPr="009C0B46" w14:paraId="7360B96B" w14:textId="77777777" w:rsidTr="00206AEB">
        <w:trPr>
          <w:trHeight w:val="1964"/>
        </w:trPr>
        <w:tc>
          <w:tcPr>
            <w:tcW w:w="2737" w:type="pct"/>
            <w:gridSpan w:val="4"/>
            <w:shd w:val="clear" w:color="auto" w:fill="auto"/>
            <w:tcMar>
              <w:top w:w="0" w:type="dxa"/>
              <w:left w:w="108" w:type="dxa"/>
              <w:bottom w:w="0" w:type="dxa"/>
              <w:right w:w="108" w:type="dxa"/>
            </w:tcMar>
          </w:tcPr>
          <w:p w14:paraId="0D52F100" w14:textId="77777777" w:rsidR="004B32D7" w:rsidRDefault="004B32D7" w:rsidP="00206AEB">
            <w:pPr>
              <w:spacing w:after="20" w:line="276" w:lineRule="auto"/>
              <w:rPr>
                <w:rFonts w:cs="Arial"/>
                <w:bCs/>
                <w:sz w:val="22"/>
                <w:szCs w:val="22"/>
                <w:lang w:val="en-NZ" w:eastAsia="en-US"/>
              </w:rPr>
            </w:pPr>
            <w:r w:rsidRPr="0081722A">
              <w:rPr>
                <w:rFonts w:cs="Arial"/>
                <w:bCs/>
                <w:sz w:val="22"/>
                <w:szCs w:val="22"/>
                <w:lang w:val="en-NZ" w:eastAsia="en-US"/>
              </w:rPr>
              <w:t>RB.4</w:t>
            </w:r>
          </w:p>
          <w:p w14:paraId="41F4396F" w14:textId="77777777" w:rsidR="004B32D7" w:rsidRPr="0081722A" w:rsidRDefault="004B32D7" w:rsidP="00206AEB">
            <w:pPr>
              <w:spacing w:after="20" w:line="276" w:lineRule="auto"/>
              <w:rPr>
                <w:rFonts w:cs="Arial"/>
                <w:sz w:val="22"/>
                <w:szCs w:val="22"/>
                <w:lang w:val="en-NZ" w:eastAsia="en-US"/>
              </w:rPr>
            </w:pPr>
            <w:r w:rsidRPr="0081722A">
              <w:rPr>
                <w:rFonts w:cs="Arial"/>
                <w:bCs/>
                <w:sz w:val="22"/>
                <w:szCs w:val="22"/>
                <w:lang w:val="en-NZ" w:eastAsia="en-US"/>
              </w:rPr>
              <w:t xml:space="preserve">Other relationships relevant to the delivery of products and services. </w:t>
            </w:r>
          </w:p>
          <w:p w14:paraId="514C2626" w14:textId="77777777" w:rsidR="004B32D7" w:rsidRPr="00C10DD1" w:rsidRDefault="004B32D7" w:rsidP="00206AEB">
            <w:pPr>
              <w:spacing w:after="20" w:line="276" w:lineRule="auto"/>
              <w:rPr>
                <w:rFonts w:cs="Arial"/>
                <w:i/>
                <w:sz w:val="22"/>
                <w:szCs w:val="22"/>
                <w:lang w:val="en-NZ" w:eastAsia="en-US"/>
              </w:rPr>
            </w:pPr>
          </w:p>
          <w:p w14:paraId="71605CF0" w14:textId="14733366" w:rsidR="004B32D7" w:rsidRPr="4E639251" w:rsidRDefault="004B32D7" w:rsidP="00206AEB">
            <w:pPr>
              <w:spacing w:after="20" w:line="276" w:lineRule="auto"/>
              <w:rPr>
                <w:rFonts w:cs="Arial"/>
                <w:sz w:val="22"/>
                <w:szCs w:val="22"/>
                <w:lang w:val="en-NZ" w:eastAsia="en-US"/>
              </w:rPr>
            </w:pPr>
            <w:r w:rsidRPr="00C10DD1">
              <w:rPr>
                <w:rFonts w:cs="Arial"/>
                <w:i/>
                <w:sz w:val="22"/>
                <w:szCs w:val="22"/>
                <w:lang w:val="en-NZ" w:eastAsia="en-US"/>
              </w:rPr>
              <w:t>Include relationships for the delivery of products and services where there may be no formal written agreement.</w:t>
            </w:r>
          </w:p>
        </w:tc>
        <w:tc>
          <w:tcPr>
            <w:tcW w:w="744" w:type="pct"/>
            <w:shd w:val="clear" w:color="auto" w:fill="auto"/>
          </w:tcPr>
          <w:p w14:paraId="18DA5AED" w14:textId="77777777" w:rsidR="004B32D7" w:rsidRPr="002B0054" w:rsidRDefault="004B32D7" w:rsidP="00206AEB">
            <w:pPr>
              <w:spacing w:after="20" w:line="276" w:lineRule="auto"/>
              <w:rPr>
                <w:rFonts w:cs="Arial"/>
                <w:b/>
                <w:bCs/>
                <w:i/>
                <w:sz w:val="22"/>
                <w:szCs w:val="22"/>
                <w:lang w:val="en-NZ" w:eastAsia="en-US"/>
              </w:rPr>
            </w:pPr>
          </w:p>
        </w:tc>
        <w:tc>
          <w:tcPr>
            <w:tcW w:w="683" w:type="pct"/>
            <w:gridSpan w:val="2"/>
            <w:shd w:val="clear" w:color="auto" w:fill="auto"/>
          </w:tcPr>
          <w:p w14:paraId="0BDEF3C4" w14:textId="77777777" w:rsidR="004B32D7" w:rsidRPr="002B0054" w:rsidRDefault="004B32D7" w:rsidP="00206AEB">
            <w:pPr>
              <w:spacing w:after="20" w:line="276" w:lineRule="auto"/>
              <w:rPr>
                <w:rFonts w:cs="Arial"/>
                <w:b/>
                <w:bCs/>
                <w:i/>
                <w:sz w:val="22"/>
                <w:szCs w:val="22"/>
                <w:lang w:val="en-NZ" w:eastAsia="en-US"/>
              </w:rPr>
            </w:pPr>
          </w:p>
        </w:tc>
        <w:tc>
          <w:tcPr>
            <w:tcW w:w="836" w:type="pct"/>
            <w:gridSpan w:val="2"/>
            <w:shd w:val="clear" w:color="auto" w:fill="auto"/>
          </w:tcPr>
          <w:p w14:paraId="033A6C7D" w14:textId="77777777" w:rsidR="004B32D7" w:rsidRPr="002B0054" w:rsidRDefault="004B32D7" w:rsidP="00206AEB">
            <w:pPr>
              <w:spacing w:after="20" w:line="276" w:lineRule="auto"/>
              <w:rPr>
                <w:rFonts w:cs="Arial"/>
                <w:b/>
                <w:bCs/>
                <w:i/>
                <w:sz w:val="22"/>
                <w:szCs w:val="22"/>
                <w:lang w:val="en-NZ" w:eastAsia="en-US"/>
              </w:rPr>
            </w:pPr>
          </w:p>
        </w:tc>
      </w:tr>
      <w:tr w:rsidR="004B32D7" w:rsidRPr="009C0B46" w14:paraId="4A9DA5F8" w14:textId="77777777" w:rsidTr="00206AEB">
        <w:trPr>
          <w:trHeight w:val="634"/>
        </w:trPr>
        <w:tc>
          <w:tcPr>
            <w:tcW w:w="5000" w:type="pct"/>
            <w:gridSpan w:val="9"/>
            <w:tcMar>
              <w:top w:w="0" w:type="dxa"/>
              <w:left w:w="108" w:type="dxa"/>
              <w:bottom w:w="0" w:type="dxa"/>
              <w:right w:w="108" w:type="dxa"/>
            </w:tcMar>
          </w:tcPr>
          <w:p w14:paraId="60B63F0C" w14:textId="7F43331B" w:rsidR="004B32D7" w:rsidRPr="00DF04BD" w:rsidRDefault="004561CF" w:rsidP="00206AEB">
            <w:pPr>
              <w:spacing w:before="240" w:after="20" w:line="276" w:lineRule="auto"/>
              <w:rPr>
                <w:rFonts w:cs="Arial"/>
                <w:b/>
                <w:bCs/>
                <w:sz w:val="22"/>
                <w:szCs w:val="22"/>
                <w:lang w:val="en-NZ" w:eastAsia="en-US"/>
              </w:rPr>
            </w:pPr>
            <w:r w:rsidRPr="00DF04BD">
              <w:rPr>
                <w:rFonts w:cs="Arial"/>
                <w:b/>
                <w:bCs/>
                <w:sz w:val="22"/>
                <w:szCs w:val="22"/>
                <w:lang w:val="en-NZ" w:eastAsia="en-US"/>
              </w:rPr>
              <w:t>Transactions</w:t>
            </w:r>
          </w:p>
        </w:tc>
      </w:tr>
      <w:tr w:rsidR="004B32D7" w:rsidRPr="009C0B46" w14:paraId="31F7A7D0" w14:textId="77777777" w:rsidTr="00206AEB">
        <w:tc>
          <w:tcPr>
            <w:tcW w:w="311" w:type="pct"/>
            <w:tcMar>
              <w:top w:w="0" w:type="dxa"/>
              <w:left w:w="108" w:type="dxa"/>
              <w:bottom w:w="0" w:type="dxa"/>
              <w:right w:w="108" w:type="dxa"/>
            </w:tcMar>
            <w:hideMark/>
          </w:tcPr>
          <w:p w14:paraId="1CF5098A" w14:textId="77777777" w:rsidR="004B32D7" w:rsidRPr="009C0B46" w:rsidRDefault="004B32D7" w:rsidP="00206AEB">
            <w:pPr>
              <w:spacing w:after="20" w:line="276" w:lineRule="auto"/>
              <w:rPr>
                <w:rFonts w:cs="Arial"/>
                <w:bCs/>
                <w:i/>
                <w:sz w:val="22"/>
                <w:szCs w:val="22"/>
                <w:lang w:val="en-NZ" w:eastAsia="en-US"/>
              </w:rPr>
            </w:pPr>
            <w:r w:rsidRPr="009C0B46">
              <w:rPr>
                <w:rFonts w:cs="Arial"/>
                <w:bCs/>
                <w:sz w:val="22"/>
                <w:szCs w:val="22"/>
                <w:lang w:val="en-NZ" w:eastAsia="en-US"/>
              </w:rPr>
              <w:t xml:space="preserve">9.3 </w:t>
            </w:r>
            <w:r w:rsidRPr="009C0B46">
              <w:rPr>
                <w:rFonts w:cs="Arial"/>
                <w:bCs/>
                <w:sz w:val="22"/>
                <w:szCs w:val="22"/>
                <w:lang w:val="en-NZ" w:eastAsia="en-US"/>
              </w:rPr>
              <w:br/>
            </w:r>
          </w:p>
          <w:p w14:paraId="7F7BC2EE" w14:textId="77777777" w:rsidR="004B32D7" w:rsidRPr="009C0B46" w:rsidRDefault="004B32D7" w:rsidP="00206AEB">
            <w:pPr>
              <w:spacing w:after="20" w:line="276" w:lineRule="auto"/>
              <w:rPr>
                <w:rFonts w:cs="Arial"/>
                <w:bCs/>
                <w:i/>
                <w:sz w:val="22"/>
                <w:szCs w:val="22"/>
                <w:lang w:val="en-NZ" w:eastAsia="en-US"/>
              </w:rPr>
            </w:pPr>
          </w:p>
        </w:tc>
        <w:tc>
          <w:tcPr>
            <w:tcW w:w="4689" w:type="pct"/>
            <w:gridSpan w:val="8"/>
          </w:tcPr>
          <w:p w14:paraId="49F20F75" w14:textId="46182FB2" w:rsidR="004B32D7" w:rsidRPr="00CE1BE8" w:rsidRDefault="00B723A1" w:rsidP="00206AEB">
            <w:pPr>
              <w:spacing w:after="20" w:line="276" w:lineRule="auto"/>
              <w:rPr>
                <w:rFonts w:cs="Arial"/>
                <w:bCs/>
                <w:sz w:val="22"/>
                <w:szCs w:val="22"/>
                <w:lang w:val="en-NZ" w:eastAsia="en-US"/>
              </w:rPr>
            </w:pPr>
            <w:r w:rsidRPr="00CE1BE8">
              <w:rPr>
                <w:rFonts w:cs="Arial"/>
                <w:bCs/>
                <w:sz w:val="22"/>
                <w:szCs w:val="22"/>
                <w:lang w:val="en-NZ" w:eastAsia="en-US"/>
              </w:rPr>
              <w:t xml:space="preserve">Using </w:t>
            </w:r>
            <w:r w:rsidR="004B32D7" w:rsidRPr="00CE1BE8">
              <w:rPr>
                <w:rFonts w:cs="Arial"/>
                <w:bCs/>
                <w:sz w:val="22"/>
                <w:szCs w:val="22"/>
                <w:lang w:val="en-NZ" w:eastAsia="en-US"/>
              </w:rPr>
              <w:t>your answers to the question</w:t>
            </w:r>
            <w:r w:rsidR="00284631" w:rsidRPr="00CE1BE8">
              <w:rPr>
                <w:rFonts w:cs="Arial"/>
                <w:bCs/>
                <w:sz w:val="22"/>
                <w:szCs w:val="22"/>
                <w:lang w:val="en-NZ" w:eastAsia="en-US"/>
              </w:rPr>
              <w:t xml:space="preserve"> in 6</w:t>
            </w:r>
            <w:r w:rsidR="004B32D7" w:rsidRPr="00CE1BE8">
              <w:rPr>
                <w:rFonts w:cs="Arial"/>
                <w:bCs/>
                <w:sz w:val="22"/>
                <w:szCs w:val="22"/>
                <w:lang w:val="en-NZ" w:eastAsia="en-US"/>
              </w:rPr>
              <w:t xml:space="preserve">, estimate the gross value and number of transactions settled during the year for the following </w:t>
            </w:r>
            <w:r w:rsidR="00987357" w:rsidRPr="00CE1BE8">
              <w:rPr>
                <w:rFonts w:cs="Arial"/>
                <w:bCs/>
                <w:sz w:val="22"/>
                <w:szCs w:val="22"/>
                <w:lang w:val="en-NZ" w:eastAsia="en-US"/>
              </w:rPr>
              <w:t>(add all receipts and record the total):</w:t>
            </w:r>
          </w:p>
          <w:p w14:paraId="6647E407" w14:textId="77777777" w:rsidR="004B32D7" w:rsidRPr="00CE1BE8" w:rsidRDefault="004B32D7" w:rsidP="00206AEB">
            <w:pPr>
              <w:spacing w:after="20" w:line="276" w:lineRule="auto"/>
              <w:rPr>
                <w:rFonts w:cs="Arial"/>
                <w:bCs/>
                <w:sz w:val="22"/>
                <w:szCs w:val="22"/>
                <w:lang w:val="en-NZ" w:eastAsia="en-US"/>
              </w:rPr>
            </w:pPr>
          </w:p>
          <w:p w14:paraId="6F03C94A" w14:textId="77777777" w:rsidR="004B32D7" w:rsidRPr="00CE1BE8" w:rsidRDefault="004B32D7" w:rsidP="00206AEB">
            <w:pPr>
              <w:spacing w:after="20" w:line="276" w:lineRule="auto"/>
              <w:rPr>
                <w:rFonts w:cs="Arial"/>
                <w:bCs/>
                <w:i/>
                <w:sz w:val="22"/>
                <w:szCs w:val="22"/>
                <w:lang w:val="en-NZ" w:eastAsia="en-US"/>
              </w:rPr>
            </w:pPr>
            <w:r w:rsidRPr="00CE1BE8">
              <w:rPr>
                <w:rFonts w:cs="Arial"/>
                <w:bCs/>
                <w:i/>
                <w:sz w:val="22"/>
                <w:szCs w:val="22"/>
                <w:lang w:val="en-NZ" w:eastAsia="en-US"/>
              </w:rPr>
              <w:t xml:space="preserve">Estimate the value and number of all transactions settled by your reporting entity during the year. Add the number of receipts and payments together, record the total number, and repeat for value – </w:t>
            </w:r>
            <w:r w:rsidRPr="00CE1BE8">
              <w:rPr>
                <w:rFonts w:cs="Arial"/>
                <w:bCs/>
                <w:i/>
                <w:sz w:val="22"/>
                <w:szCs w:val="22"/>
                <w:lang w:val="en-NZ" w:eastAsia="en-US"/>
              </w:rPr>
              <w:br/>
              <w:t>Gross number of transactions [number]</w:t>
            </w:r>
          </w:p>
          <w:p w14:paraId="7F4E1989" w14:textId="77777777" w:rsidR="004B32D7" w:rsidRPr="00CE1BE8" w:rsidRDefault="004B32D7" w:rsidP="00206AEB">
            <w:pPr>
              <w:spacing w:after="20" w:line="276" w:lineRule="auto"/>
              <w:rPr>
                <w:rFonts w:cs="Arial"/>
                <w:bCs/>
                <w:i/>
                <w:sz w:val="22"/>
                <w:szCs w:val="22"/>
                <w:lang w:val="en-NZ" w:eastAsia="en-US"/>
              </w:rPr>
            </w:pPr>
            <w:r w:rsidRPr="00CE1BE8">
              <w:rPr>
                <w:rFonts w:cs="Arial"/>
                <w:bCs/>
                <w:i/>
                <w:sz w:val="22"/>
                <w:szCs w:val="22"/>
                <w:lang w:val="en-NZ" w:eastAsia="en-US"/>
              </w:rPr>
              <w:t>Gross value of transactions (NZD): $[amount]</w:t>
            </w:r>
          </w:p>
          <w:p w14:paraId="72368E22" w14:textId="77777777" w:rsidR="004B32D7" w:rsidRPr="00CE1BE8" w:rsidRDefault="004B32D7" w:rsidP="00206AEB">
            <w:pPr>
              <w:spacing w:after="20" w:line="276" w:lineRule="auto"/>
              <w:rPr>
                <w:rFonts w:cs="Arial"/>
                <w:sz w:val="22"/>
                <w:szCs w:val="22"/>
                <w:lang w:val="en-NZ" w:eastAsia="en-US"/>
              </w:rPr>
            </w:pPr>
          </w:p>
        </w:tc>
      </w:tr>
      <w:tr w:rsidR="002E2AAA" w:rsidRPr="009C0B46" w14:paraId="25B7291F" w14:textId="77777777" w:rsidTr="00206AEB">
        <w:tc>
          <w:tcPr>
            <w:tcW w:w="3938" w:type="pct"/>
            <w:gridSpan w:val="6"/>
          </w:tcPr>
          <w:p w14:paraId="04ED9AFA" w14:textId="77777777" w:rsidR="002E2AAA" w:rsidRPr="009C0B46" w:rsidRDefault="002E2AAA" w:rsidP="00206AEB">
            <w:pPr>
              <w:spacing w:after="20" w:line="276" w:lineRule="auto"/>
              <w:rPr>
                <w:rFonts w:cs="Arial"/>
                <w:bCs/>
                <w:sz w:val="22"/>
                <w:szCs w:val="22"/>
                <w:lang w:val="en-NZ" w:eastAsia="en-US"/>
              </w:rPr>
            </w:pPr>
            <w:r w:rsidRPr="009C0B46">
              <w:rPr>
                <w:rFonts w:cs="Arial"/>
                <w:bCs/>
                <w:sz w:val="22"/>
                <w:szCs w:val="22"/>
                <w:lang w:val="en-NZ" w:eastAsia="en-US"/>
              </w:rPr>
              <w:t>RB.5</w:t>
            </w:r>
          </w:p>
          <w:p w14:paraId="2A5F1614" w14:textId="77777777" w:rsidR="002E2AAA" w:rsidRDefault="002E2AAA" w:rsidP="00206AEB">
            <w:pPr>
              <w:spacing w:after="20" w:line="276" w:lineRule="auto"/>
              <w:rPr>
                <w:rFonts w:cs="Arial"/>
                <w:bCs/>
                <w:i/>
                <w:sz w:val="22"/>
                <w:szCs w:val="22"/>
                <w:lang w:val="en-NZ" w:eastAsia="en-US"/>
              </w:rPr>
            </w:pPr>
            <w:r w:rsidRPr="009C0B46">
              <w:rPr>
                <w:rFonts w:cs="Arial"/>
                <w:iCs/>
                <w:sz w:val="22"/>
                <w:szCs w:val="22"/>
                <w:lang w:val="en-NZ" w:eastAsia="en-US"/>
              </w:rPr>
              <w:t>Domestic (New Zealand) receipts and payments</w:t>
            </w:r>
            <w:r>
              <w:rPr>
                <w:rFonts w:cs="Arial"/>
                <w:iCs/>
                <w:sz w:val="22"/>
                <w:szCs w:val="22"/>
                <w:lang w:val="en-NZ" w:eastAsia="en-US"/>
              </w:rPr>
              <w:t>.</w:t>
            </w:r>
            <w:r>
              <w:rPr>
                <w:rFonts w:cs="Arial"/>
                <w:iCs/>
                <w:sz w:val="22"/>
                <w:szCs w:val="22"/>
                <w:lang w:val="en-NZ" w:eastAsia="en-US"/>
              </w:rPr>
              <w:br/>
            </w:r>
            <w:r>
              <w:rPr>
                <w:rFonts w:cs="Arial"/>
                <w:bCs/>
                <w:i/>
                <w:sz w:val="22"/>
                <w:szCs w:val="22"/>
                <w:lang w:val="en-NZ" w:eastAsia="en-US"/>
              </w:rPr>
              <w:t>(</w:t>
            </w:r>
            <w:r w:rsidRPr="00EE75F2">
              <w:rPr>
                <w:rFonts w:cs="Arial"/>
                <w:bCs/>
                <w:i/>
                <w:sz w:val="22"/>
                <w:szCs w:val="22"/>
                <w:lang w:val="en-NZ" w:eastAsia="en-US"/>
              </w:rPr>
              <w:t>When the ordering institution, the intermediary institution, and the beneficiary institution are all in New Zealand.</w:t>
            </w:r>
            <w:r>
              <w:rPr>
                <w:rFonts w:cs="Arial"/>
                <w:bCs/>
                <w:i/>
                <w:sz w:val="22"/>
                <w:szCs w:val="22"/>
                <w:lang w:val="en-NZ" w:eastAsia="en-US"/>
              </w:rPr>
              <w:t>)</w:t>
            </w:r>
          </w:p>
          <w:p w14:paraId="1CDECC05" w14:textId="77777777" w:rsidR="002E2AAA" w:rsidRPr="000F6339" w:rsidRDefault="002E2AAA" w:rsidP="00206AEB">
            <w:pPr>
              <w:spacing w:after="20" w:line="276" w:lineRule="auto"/>
              <w:rPr>
                <w:rFonts w:cs="Arial"/>
                <w:color w:val="C00000"/>
                <w:sz w:val="22"/>
                <w:szCs w:val="22"/>
                <w:lang w:val="en-NZ" w:eastAsia="en-US"/>
              </w:rPr>
            </w:pPr>
          </w:p>
        </w:tc>
        <w:tc>
          <w:tcPr>
            <w:tcW w:w="585" w:type="pct"/>
            <w:gridSpan w:val="2"/>
          </w:tcPr>
          <w:p w14:paraId="2A458B9F" w14:textId="72752F41" w:rsidR="002E2AAA" w:rsidRPr="00CE1BE8" w:rsidRDefault="002E2AAA" w:rsidP="00206AEB">
            <w:pPr>
              <w:spacing w:after="20" w:line="276" w:lineRule="auto"/>
              <w:rPr>
                <w:rFonts w:cs="Arial"/>
                <w:sz w:val="22"/>
                <w:szCs w:val="22"/>
                <w:lang w:val="en-NZ" w:eastAsia="en-US"/>
              </w:rPr>
            </w:pPr>
            <w:r w:rsidRPr="00CE1BE8">
              <w:rPr>
                <w:rFonts w:cs="Arial"/>
                <w:sz w:val="22"/>
                <w:szCs w:val="22"/>
                <w:lang w:val="en-NZ" w:eastAsia="en-US"/>
              </w:rPr>
              <w:t>Number:</w:t>
            </w:r>
          </w:p>
        </w:tc>
        <w:tc>
          <w:tcPr>
            <w:tcW w:w="477" w:type="pct"/>
          </w:tcPr>
          <w:p w14:paraId="490A2841" w14:textId="14A2CFC5" w:rsidR="002E2AAA" w:rsidRPr="00CE1BE8" w:rsidRDefault="002E2AAA" w:rsidP="00206AEB">
            <w:pPr>
              <w:spacing w:after="20" w:line="276" w:lineRule="auto"/>
              <w:rPr>
                <w:rFonts w:cs="Arial"/>
                <w:sz w:val="22"/>
                <w:szCs w:val="22"/>
                <w:lang w:val="en-NZ" w:eastAsia="en-US"/>
              </w:rPr>
            </w:pPr>
            <w:r w:rsidRPr="00CE1BE8">
              <w:rPr>
                <w:rFonts w:cs="Arial"/>
                <w:sz w:val="22"/>
                <w:szCs w:val="22"/>
                <w:lang w:val="en-NZ" w:eastAsia="en-US"/>
              </w:rPr>
              <w:t>Value ($):</w:t>
            </w:r>
          </w:p>
        </w:tc>
      </w:tr>
      <w:tr w:rsidR="002E2AAA" w:rsidRPr="009C0B46" w14:paraId="65DB38F1" w14:textId="77777777" w:rsidTr="00206AEB">
        <w:tc>
          <w:tcPr>
            <w:tcW w:w="3938" w:type="pct"/>
            <w:gridSpan w:val="6"/>
          </w:tcPr>
          <w:p w14:paraId="7EB14620" w14:textId="77777777" w:rsidR="002E2AAA" w:rsidRPr="009C0B46" w:rsidRDefault="002E2AAA" w:rsidP="00206AEB">
            <w:pPr>
              <w:spacing w:after="20" w:line="276" w:lineRule="auto"/>
              <w:rPr>
                <w:rFonts w:cs="Arial"/>
                <w:bCs/>
                <w:sz w:val="22"/>
                <w:szCs w:val="22"/>
                <w:lang w:val="en-NZ" w:eastAsia="en-US"/>
              </w:rPr>
            </w:pPr>
            <w:r w:rsidRPr="009C0B46">
              <w:rPr>
                <w:rFonts w:cs="Arial"/>
                <w:bCs/>
                <w:sz w:val="22"/>
                <w:szCs w:val="22"/>
                <w:lang w:val="en-NZ" w:eastAsia="en-US"/>
              </w:rPr>
              <w:t>RB.6</w:t>
            </w:r>
          </w:p>
          <w:p w14:paraId="71DC3ED8" w14:textId="77777777" w:rsidR="002E2AAA" w:rsidRDefault="002E2AAA" w:rsidP="00206AEB">
            <w:pPr>
              <w:spacing w:after="20" w:line="276" w:lineRule="auto"/>
              <w:rPr>
                <w:rFonts w:cs="Arial"/>
                <w:sz w:val="22"/>
                <w:szCs w:val="22"/>
                <w:lang w:val="en-NZ" w:eastAsia="en-US"/>
              </w:rPr>
            </w:pPr>
            <w:r w:rsidRPr="009C0B46">
              <w:rPr>
                <w:rFonts w:cs="Arial"/>
                <w:iCs/>
                <w:sz w:val="22"/>
                <w:szCs w:val="22"/>
                <w:lang w:val="en-NZ" w:eastAsia="en-US"/>
              </w:rPr>
              <w:t>International receipts and payments</w:t>
            </w:r>
            <w:r>
              <w:rPr>
                <w:rFonts w:cs="Arial"/>
                <w:iCs/>
                <w:sz w:val="22"/>
                <w:szCs w:val="22"/>
                <w:lang w:val="en-NZ" w:eastAsia="en-US"/>
              </w:rPr>
              <w:t>. (</w:t>
            </w:r>
            <w:r w:rsidRPr="00756F97">
              <w:rPr>
                <w:rFonts w:cs="Arial"/>
                <w:i/>
                <w:sz w:val="22"/>
                <w:szCs w:val="22"/>
                <w:lang w:val="en-NZ" w:eastAsia="en-US"/>
              </w:rPr>
              <w:t xml:space="preserve">Any cross-border fund transfers or movement of funds originating from </w:t>
            </w:r>
            <w:r w:rsidRPr="00756F97">
              <w:rPr>
                <w:rFonts w:cs="Arial"/>
                <w:i/>
                <w:sz w:val="22"/>
                <w:szCs w:val="22"/>
                <w:u w:val="single"/>
                <w:lang w:val="en-NZ" w:eastAsia="en-US"/>
              </w:rPr>
              <w:t>or</w:t>
            </w:r>
            <w:r w:rsidRPr="00756F97">
              <w:rPr>
                <w:rFonts w:cs="Arial"/>
                <w:i/>
                <w:sz w:val="22"/>
                <w:szCs w:val="22"/>
                <w:lang w:val="en-NZ" w:eastAsia="en-US"/>
              </w:rPr>
              <w:t xml:space="preserve"> destined for New Zealand</w:t>
            </w:r>
            <w:r w:rsidRPr="009C0B46">
              <w:rPr>
                <w:rFonts w:cs="Arial"/>
                <w:sz w:val="22"/>
                <w:szCs w:val="22"/>
                <w:lang w:val="en-NZ" w:eastAsia="en-US"/>
              </w:rPr>
              <w:t>.</w:t>
            </w:r>
            <w:r>
              <w:rPr>
                <w:rFonts w:cs="Arial"/>
                <w:sz w:val="22"/>
                <w:szCs w:val="22"/>
                <w:lang w:val="en-NZ" w:eastAsia="en-US"/>
              </w:rPr>
              <w:t>)</w:t>
            </w:r>
          </w:p>
          <w:p w14:paraId="2963E32D" w14:textId="77777777" w:rsidR="002E2AAA" w:rsidRPr="000F6339" w:rsidRDefault="002E2AAA" w:rsidP="00206AEB">
            <w:pPr>
              <w:spacing w:after="20" w:line="276" w:lineRule="auto"/>
              <w:rPr>
                <w:rFonts w:cs="Arial"/>
                <w:color w:val="C00000"/>
                <w:sz w:val="22"/>
                <w:szCs w:val="22"/>
                <w:lang w:val="en-NZ" w:eastAsia="en-US"/>
              </w:rPr>
            </w:pPr>
          </w:p>
        </w:tc>
        <w:tc>
          <w:tcPr>
            <w:tcW w:w="585" w:type="pct"/>
            <w:gridSpan w:val="2"/>
          </w:tcPr>
          <w:p w14:paraId="780EEED1" w14:textId="4509757C" w:rsidR="002E2AAA" w:rsidRPr="00CE1BE8" w:rsidRDefault="002E2AAA" w:rsidP="00206AEB">
            <w:pPr>
              <w:spacing w:after="20" w:line="276" w:lineRule="auto"/>
              <w:rPr>
                <w:rFonts w:cs="Arial"/>
                <w:sz w:val="22"/>
                <w:szCs w:val="22"/>
                <w:lang w:val="en-NZ" w:eastAsia="en-US"/>
              </w:rPr>
            </w:pPr>
            <w:r w:rsidRPr="00CE1BE8">
              <w:rPr>
                <w:rFonts w:cs="Arial"/>
                <w:sz w:val="22"/>
                <w:szCs w:val="22"/>
                <w:lang w:val="en-NZ" w:eastAsia="en-US"/>
              </w:rPr>
              <w:t>Number:</w:t>
            </w:r>
          </w:p>
        </w:tc>
        <w:tc>
          <w:tcPr>
            <w:tcW w:w="477" w:type="pct"/>
          </w:tcPr>
          <w:p w14:paraId="6FECADFA" w14:textId="16ECE360" w:rsidR="002E2AAA" w:rsidRPr="00CE1BE8" w:rsidRDefault="002E2AAA" w:rsidP="00206AEB">
            <w:pPr>
              <w:spacing w:after="20" w:line="276" w:lineRule="auto"/>
              <w:rPr>
                <w:rFonts w:cs="Arial"/>
                <w:sz w:val="22"/>
                <w:szCs w:val="22"/>
                <w:lang w:val="en-NZ" w:eastAsia="en-US"/>
              </w:rPr>
            </w:pPr>
            <w:r w:rsidRPr="00CE1BE8">
              <w:rPr>
                <w:rFonts w:cs="Arial"/>
                <w:sz w:val="22"/>
                <w:szCs w:val="22"/>
                <w:lang w:val="en-NZ" w:eastAsia="en-US"/>
              </w:rPr>
              <w:t>Value ($):</w:t>
            </w:r>
          </w:p>
        </w:tc>
      </w:tr>
      <w:tr w:rsidR="002E2AAA" w:rsidRPr="009C0B46" w14:paraId="5EE04921" w14:textId="77777777" w:rsidTr="00206AEB">
        <w:trPr>
          <w:trHeight w:val="391"/>
        </w:trPr>
        <w:tc>
          <w:tcPr>
            <w:tcW w:w="5000" w:type="pct"/>
            <w:gridSpan w:val="9"/>
            <w:shd w:val="clear" w:color="auto" w:fill="002060"/>
            <w:tcMar>
              <w:top w:w="57" w:type="dxa"/>
              <w:left w:w="108" w:type="dxa"/>
              <w:bottom w:w="57" w:type="dxa"/>
              <w:right w:w="108" w:type="dxa"/>
            </w:tcMar>
          </w:tcPr>
          <w:p w14:paraId="26246FC3" w14:textId="77777777" w:rsidR="002E2AAA" w:rsidRPr="009C0B46" w:rsidRDefault="002E2AAA" w:rsidP="00206AEB">
            <w:pPr>
              <w:spacing w:after="20" w:line="276" w:lineRule="auto"/>
              <w:rPr>
                <w:rFonts w:cs="Arial"/>
                <w:b/>
                <w:bCs/>
                <w:sz w:val="22"/>
                <w:szCs w:val="22"/>
                <w:lang w:val="en-NZ" w:eastAsia="en-US"/>
              </w:rPr>
            </w:pPr>
            <w:bookmarkStart w:id="5" w:name="_Hlk61268419"/>
            <w:r w:rsidRPr="009C0B46">
              <w:rPr>
                <w:rFonts w:cs="Arial"/>
                <w:b/>
                <w:bCs/>
                <w:sz w:val="22"/>
                <w:szCs w:val="22"/>
                <w:lang w:val="en-NZ" w:eastAsia="en-US"/>
              </w:rPr>
              <w:t>10 - Questions from the Financial Markets Authority</w:t>
            </w:r>
          </w:p>
        </w:tc>
      </w:tr>
      <w:tr w:rsidR="002E2AAA" w:rsidRPr="009C0B46" w14:paraId="6064DAFA" w14:textId="77777777" w:rsidTr="00206AEB">
        <w:tc>
          <w:tcPr>
            <w:tcW w:w="311" w:type="pct"/>
            <w:vMerge w:val="restart"/>
            <w:tcMar>
              <w:top w:w="57" w:type="dxa"/>
              <w:left w:w="108" w:type="dxa"/>
              <w:bottom w:w="57" w:type="dxa"/>
              <w:right w:w="108" w:type="dxa"/>
            </w:tcMar>
            <w:hideMark/>
          </w:tcPr>
          <w:p w14:paraId="5D626728" w14:textId="77777777" w:rsidR="002E2AAA" w:rsidRPr="009C0B46" w:rsidRDefault="002E2AAA" w:rsidP="00206AEB">
            <w:pPr>
              <w:spacing w:after="20" w:line="276" w:lineRule="auto"/>
              <w:rPr>
                <w:rFonts w:eastAsia="Calibri" w:cs="Arial"/>
                <w:sz w:val="22"/>
                <w:szCs w:val="22"/>
                <w:lang w:eastAsia="en-US"/>
              </w:rPr>
            </w:pPr>
            <w:r w:rsidRPr="009C0B46">
              <w:rPr>
                <w:rFonts w:cs="Arial"/>
                <w:sz w:val="22"/>
                <w:szCs w:val="22"/>
              </w:rPr>
              <w:t xml:space="preserve">10.1 </w:t>
            </w:r>
          </w:p>
          <w:p w14:paraId="231C4027" w14:textId="77777777" w:rsidR="002E2AAA" w:rsidRPr="009C0B46" w:rsidRDefault="002E2AAA" w:rsidP="00206AEB">
            <w:pPr>
              <w:spacing w:after="20" w:line="276" w:lineRule="auto"/>
              <w:rPr>
                <w:rFonts w:cs="Arial"/>
                <w:i/>
                <w:iCs/>
                <w:sz w:val="22"/>
                <w:szCs w:val="22"/>
              </w:rPr>
            </w:pPr>
          </w:p>
        </w:tc>
        <w:tc>
          <w:tcPr>
            <w:tcW w:w="1052" w:type="pct"/>
            <w:vMerge w:val="restart"/>
          </w:tcPr>
          <w:p w14:paraId="0DD5CABF" w14:textId="77777777" w:rsidR="002E2AAA" w:rsidRPr="009C0B46" w:rsidRDefault="002E2AAA" w:rsidP="00206AEB">
            <w:pPr>
              <w:spacing w:after="20" w:line="276" w:lineRule="auto"/>
              <w:rPr>
                <w:rFonts w:cs="Arial"/>
                <w:i/>
                <w:iCs/>
                <w:sz w:val="22"/>
                <w:szCs w:val="22"/>
              </w:rPr>
            </w:pPr>
            <w:r w:rsidRPr="009C0B46">
              <w:rPr>
                <w:rFonts w:cs="Arial"/>
                <w:i/>
                <w:iCs/>
                <w:sz w:val="22"/>
                <w:szCs w:val="22"/>
              </w:rPr>
              <w:t xml:space="preserve">Identify the sub-sector(s) that your reporting entity belongs to: </w:t>
            </w:r>
          </w:p>
          <w:p w14:paraId="5DCFCC2A" w14:textId="28EA9C5A" w:rsidR="002E2AAA" w:rsidRPr="009C0B46" w:rsidRDefault="002E2AAA" w:rsidP="00206AEB">
            <w:pPr>
              <w:spacing w:after="20" w:line="276" w:lineRule="auto"/>
              <w:rPr>
                <w:rFonts w:eastAsia="Calibri" w:cs="Arial"/>
                <w:sz w:val="22"/>
                <w:szCs w:val="22"/>
                <w:lang w:eastAsia="en-US"/>
              </w:rPr>
            </w:pPr>
            <w:r w:rsidRPr="009C0B46">
              <w:rPr>
                <w:rFonts w:cs="Arial"/>
                <w:i/>
                <w:iCs/>
                <w:sz w:val="22"/>
                <w:szCs w:val="22"/>
              </w:rPr>
              <w:t>[Select all that are relevant</w:t>
            </w:r>
            <w:r>
              <w:rPr>
                <w:rFonts w:cs="Arial"/>
                <w:i/>
                <w:iCs/>
                <w:sz w:val="22"/>
                <w:szCs w:val="22"/>
              </w:rPr>
              <w:t>*</w:t>
            </w:r>
            <w:r w:rsidRPr="009C0B46">
              <w:rPr>
                <w:rFonts w:cs="Arial"/>
                <w:i/>
                <w:iCs/>
                <w:sz w:val="22"/>
                <w:szCs w:val="22"/>
              </w:rPr>
              <w:t xml:space="preserve">] </w:t>
            </w:r>
          </w:p>
        </w:tc>
        <w:tc>
          <w:tcPr>
            <w:tcW w:w="922" w:type="pct"/>
            <w:tcMar>
              <w:top w:w="57" w:type="dxa"/>
              <w:left w:w="108" w:type="dxa"/>
              <w:bottom w:w="57" w:type="dxa"/>
              <w:right w:w="108" w:type="dxa"/>
            </w:tcMar>
            <w:hideMark/>
          </w:tcPr>
          <w:p w14:paraId="07D84BBE" w14:textId="77777777" w:rsidR="002E2AAA" w:rsidRPr="009C0B46" w:rsidRDefault="002E2AAA" w:rsidP="00206AEB">
            <w:pPr>
              <w:spacing w:after="20" w:line="276" w:lineRule="auto"/>
              <w:rPr>
                <w:rFonts w:eastAsia="Calibri" w:cs="Arial"/>
                <w:sz w:val="22"/>
                <w:szCs w:val="22"/>
                <w:lang w:eastAsia="en-US"/>
              </w:rPr>
            </w:pPr>
            <w:r w:rsidRPr="009C0B46">
              <w:rPr>
                <w:rFonts w:cs="Arial"/>
                <w:b/>
                <w:bCs/>
                <w:sz w:val="22"/>
                <w:szCs w:val="22"/>
              </w:rPr>
              <w:t>Sub-sector</w:t>
            </w:r>
          </w:p>
        </w:tc>
        <w:tc>
          <w:tcPr>
            <w:tcW w:w="2715" w:type="pct"/>
            <w:gridSpan w:val="6"/>
            <w:tcMar>
              <w:top w:w="57" w:type="dxa"/>
              <w:left w:w="108" w:type="dxa"/>
              <w:bottom w:w="57" w:type="dxa"/>
              <w:right w:w="108" w:type="dxa"/>
            </w:tcMar>
            <w:hideMark/>
          </w:tcPr>
          <w:p w14:paraId="0FDE5B65" w14:textId="77777777" w:rsidR="002E2AAA" w:rsidRPr="009C0B46" w:rsidRDefault="002E2AAA" w:rsidP="00206AEB">
            <w:pPr>
              <w:spacing w:after="20" w:line="276" w:lineRule="auto"/>
              <w:rPr>
                <w:rFonts w:eastAsia="Calibri" w:cs="Arial"/>
                <w:sz w:val="22"/>
                <w:szCs w:val="22"/>
                <w:lang w:eastAsia="en-US"/>
              </w:rPr>
            </w:pPr>
            <w:r w:rsidRPr="009C0B46">
              <w:rPr>
                <w:rFonts w:cs="Arial"/>
                <w:b/>
                <w:bCs/>
                <w:sz w:val="22"/>
                <w:szCs w:val="22"/>
              </w:rPr>
              <w:t>Comments</w:t>
            </w:r>
          </w:p>
        </w:tc>
      </w:tr>
      <w:tr w:rsidR="002E2AAA" w:rsidRPr="009C0B46" w14:paraId="00314471" w14:textId="77777777" w:rsidTr="00206AEB">
        <w:tc>
          <w:tcPr>
            <w:tcW w:w="311" w:type="pct"/>
            <w:vMerge/>
            <w:vAlign w:val="center"/>
            <w:hideMark/>
          </w:tcPr>
          <w:p w14:paraId="183185E2" w14:textId="77777777" w:rsidR="002E2AAA" w:rsidRPr="009C0B46" w:rsidRDefault="002E2AAA" w:rsidP="00206AEB">
            <w:pPr>
              <w:spacing w:line="276" w:lineRule="auto"/>
              <w:rPr>
                <w:rFonts w:eastAsia="Calibri" w:cs="Arial"/>
                <w:sz w:val="22"/>
                <w:szCs w:val="22"/>
                <w:lang w:eastAsia="en-US"/>
              </w:rPr>
            </w:pPr>
          </w:p>
        </w:tc>
        <w:tc>
          <w:tcPr>
            <w:tcW w:w="1052" w:type="pct"/>
            <w:vMerge/>
            <w:vAlign w:val="center"/>
          </w:tcPr>
          <w:p w14:paraId="3EE9F981" w14:textId="77777777" w:rsidR="002E2AAA" w:rsidRPr="0081722A" w:rsidRDefault="002E2AAA" w:rsidP="00206AEB">
            <w:pPr>
              <w:spacing w:line="276" w:lineRule="auto"/>
              <w:rPr>
                <w:rFonts w:eastAsia="Calibri" w:cs="Arial"/>
                <w:sz w:val="22"/>
                <w:szCs w:val="22"/>
                <w:lang w:eastAsia="en-US"/>
              </w:rPr>
            </w:pPr>
          </w:p>
        </w:tc>
        <w:tc>
          <w:tcPr>
            <w:tcW w:w="922" w:type="pct"/>
            <w:shd w:val="clear" w:color="auto" w:fill="auto"/>
            <w:tcMar>
              <w:top w:w="57" w:type="dxa"/>
              <w:left w:w="108" w:type="dxa"/>
              <w:bottom w:w="57" w:type="dxa"/>
              <w:right w:w="108" w:type="dxa"/>
            </w:tcMar>
            <w:hideMark/>
          </w:tcPr>
          <w:p w14:paraId="3115B1DD" w14:textId="77777777" w:rsidR="002E2AAA" w:rsidRPr="00983FC6" w:rsidRDefault="002E2AAA" w:rsidP="00206AEB">
            <w:pPr>
              <w:spacing w:after="20" w:line="276" w:lineRule="auto"/>
              <w:rPr>
                <w:rFonts w:cs="Arial"/>
                <w:color w:val="000000"/>
                <w:sz w:val="22"/>
                <w:szCs w:val="22"/>
                <w:lang w:eastAsia="en-NZ"/>
              </w:rPr>
            </w:pPr>
            <w:r w:rsidRPr="0081722A">
              <w:rPr>
                <w:rFonts w:cs="Arial"/>
                <w:color w:val="000000"/>
                <w:sz w:val="22"/>
                <w:szCs w:val="22"/>
                <w:lang w:eastAsia="en-NZ"/>
              </w:rPr>
              <w:t>Issuer of securities</w:t>
            </w:r>
          </w:p>
        </w:tc>
        <w:tc>
          <w:tcPr>
            <w:tcW w:w="2715" w:type="pct"/>
            <w:gridSpan w:val="6"/>
            <w:vMerge w:val="restart"/>
            <w:shd w:val="clear" w:color="auto" w:fill="auto"/>
            <w:tcMar>
              <w:top w:w="57" w:type="dxa"/>
              <w:left w:w="108" w:type="dxa"/>
              <w:bottom w:w="57" w:type="dxa"/>
              <w:right w:w="108" w:type="dxa"/>
            </w:tcMar>
            <w:hideMark/>
          </w:tcPr>
          <w:p w14:paraId="2855499F" w14:textId="77777777" w:rsidR="002E2AAA" w:rsidRDefault="002E2AAA" w:rsidP="00206AEB">
            <w:pPr>
              <w:spacing w:after="20" w:line="276" w:lineRule="auto"/>
              <w:rPr>
                <w:rFonts w:cs="Arial"/>
                <w:color w:val="000000"/>
                <w:sz w:val="22"/>
                <w:szCs w:val="22"/>
                <w:lang w:eastAsia="en-NZ"/>
              </w:rPr>
            </w:pPr>
            <w:r>
              <w:rPr>
                <w:rFonts w:cs="Arial"/>
                <w:color w:val="000000"/>
                <w:sz w:val="22"/>
                <w:szCs w:val="22"/>
                <w:lang w:eastAsia="en-NZ"/>
              </w:rPr>
              <w:t xml:space="preserve">Section 130 of the Act sets out the reporting entities supervised by the FMA for AML/CFT purposes. </w:t>
            </w:r>
          </w:p>
          <w:p w14:paraId="6AF62689" w14:textId="77777777" w:rsidR="002E2AAA" w:rsidRPr="00983FC6" w:rsidRDefault="002E2AAA" w:rsidP="00206AEB">
            <w:pPr>
              <w:spacing w:after="20" w:line="276" w:lineRule="auto"/>
              <w:rPr>
                <w:rFonts w:cs="Arial"/>
                <w:color w:val="000000"/>
                <w:sz w:val="22"/>
                <w:szCs w:val="22"/>
                <w:lang w:eastAsia="en-NZ"/>
              </w:rPr>
            </w:pPr>
          </w:p>
        </w:tc>
      </w:tr>
      <w:tr w:rsidR="002E2AAA" w:rsidRPr="009C0B46" w14:paraId="7C6082CA" w14:textId="77777777" w:rsidTr="00206AEB">
        <w:tc>
          <w:tcPr>
            <w:tcW w:w="311" w:type="pct"/>
            <w:vMerge/>
            <w:vAlign w:val="center"/>
            <w:hideMark/>
          </w:tcPr>
          <w:p w14:paraId="7D1B6176" w14:textId="77777777" w:rsidR="002E2AAA" w:rsidRPr="009C0B46" w:rsidRDefault="002E2AAA" w:rsidP="00206AEB">
            <w:pPr>
              <w:spacing w:line="276" w:lineRule="auto"/>
              <w:rPr>
                <w:rFonts w:eastAsia="Calibri" w:cs="Arial"/>
                <w:sz w:val="22"/>
                <w:szCs w:val="22"/>
                <w:lang w:eastAsia="en-US"/>
              </w:rPr>
            </w:pPr>
          </w:p>
        </w:tc>
        <w:tc>
          <w:tcPr>
            <w:tcW w:w="1052" w:type="pct"/>
            <w:vMerge/>
            <w:vAlign w:val="center"/>
          </w:tcPr>
          <w:p w14:paraId="1E76F7D6" w14:textId="77777777" w:rsidR="002E2AAA" w:rsidRPr="0081722A" w:rsidRDefault="002E2AAA" w:rsidP="00206AEB">
            <w:pPr>
              <w:spacing w:line="276" w:lineRule="auto"/>
              <w:rPr>
                <w:rFonts w:eastAsia="Calibri" w:cs="Arial"/>
                <w:sz w:val="22"/>
                <w:szCs w:val="22"/>
                <w:lang w:eastAsia="en-US"/>
              </w:rPr>
            </w:pPr>
          </w:p>
        </w:tc>
        <w:tc>
          <w:tcPr>
            <w:tcW w:w="922" w:type="pct"/>
            <w:tcMar>
              <w:top w:w="57" w:type="dxa"/>
              <w:left w:w="108" w:type="dxa"/>
              <w:bottom w:w="57" w:type="dxa"/>
              <w:right w:w="108" w:type="dxa"/>
            </w:tcMar>
          </w:tcPr>
          <w:p w14:paraId="550E9A4B" w14:textId="77777777" w:rsidR="002E2AAA" w:rsidRPr="0081722A" w:rsidRDefault="002E2AAA" w:rsidP="00206AEB">
            <w:pPr>
              <w:spacing w:after="20" w:line="276" w:lineRule="auto"/>
              <w:rPr>
                <w:rFonts w:eastAsia="Calibri" w:cs="Arial"/>
                <w:sz w:val="22"/>
                <w:szCs w:val="22"/>
                <w:lang w:eastAsia="en-US"/>
              </w:rPr>
            </w:pPr>
            <w:r w:rsidRPr="0081722A">
              <w:rPr>
                <w:rFonts w:cs="Arial"/>
                <w:color w:val="000000"/>
                <w:sz w:val="22"/>
                <w:szCs w:val="22"/>
                <w:lang w:eastAsia="en-NZ"/>
              </w:rPr>
              <w:t>Licensed supervisors</w:t>
            </w:r>
          </w:p>
        </w:tc>
        <w:tc>
          <w:tcPr>
            <w:tcW w:w="2715" w:type="pct"/>
            <w:gridSpan w:val="6"/>
            <w:vMerge/>
            <w:vAlign w:val="center"/>
            <w:hideMark/>
          </w:tcPr>
          <w:p w14:paraId="2C420903" w14:textId="77777777" w:rsidR="002E2AAA" w:rsidRPr="0081722A" w:rsidRDefault="002E2AAA" w:rsidP="00206AEB">
            <w:pPr>
              <w:spacing w:line="276" w:lineRule="auto"/>
              <w:rPr>
                <w:rFonts w:eastAsia="Calibri" w:cs="Arial"/>
                <w:sz w:val="22"/>
                <w:szCs w:val="22"/>
                <w:lang w:eastAsia="en-US"/>
              </w:rPr>
            </w:pPr>
          </w:p>
        </w:tc>
      </w:tr>
      <w:tr w:rsidR="002E2AAA" w:rsidRPr="009C0B46" w14:paraId="6B010B3D" w14:textId="77777777" w:rsidTr="00206AEB">
        <w:tc>
          <w:tcPr>
            <w:tcW w:w="311" w:type="pct"/>
            <w:vMerge/>
            <w:vAlign w:val="center"/>
            <w:hideMark/>
          </w:tcPr>
          <w:p w14:paraId="1D868342" w14:textId="77777777" w:rsidR="002E2AAA" w:rsidRPr="009C0B46" w:rsidRDefault="002E2AAA" w:rsidP="00206AEB">
            <w:pPr>
              <w:spacing w:line="276" w:lineRule="auto"/>
              <w:rPr>
                <w:rFonts w:eastAsia="Calibri" w:cs="Arial"/>
                <w:sz w:val="22"/>
                <w:szCs w:val="22"/>
                <w:lang w:eastAsia="en-US"/>
              </w:rPr>
            </w:pPr>
          </w:p>
        </w:tc>
        <w:tc>
          <w:tcPr>
            <w:tcW w:w="1052" w:type="pct"/>
            <w:vMerge/>
            <w:vAlign w:val="center"/>
          </w:tcPr>
          <w:p w14:paraId="4C6648D4" w14:textId="77777777" w:rsidR="002E2AAA" w:rsidRPr="0081722A" w:rsidRDefault="002E2AAA" w:rsidP="00206AEB">
            <w:pPr>
              <w:spacing w:line="276" w:lineRule="auto"/>
              <w:rPr>
                <w:rFonts w:eastAsia="Calibri" w:cs="Arial"/>
                <w:sz w:val="22"/>
                <w:szCs w:val="22"/>
                <w:lang w:eastAsia="en-US"/>
              </w:rPr>
            </w:pPr>
          </w:p>
        </w:tc>
        <w:tc>
          <w:tcPr>
            <w:tcW w:w="922" w:type="pct"/>
            <w:tcMar>
              <w:top w:w="57" w:type="dxa"/>
              <w:left w:w="108" w:type="dxa"/>
              <w:bottom w:w="57" w:type="dxa"/>
              <w:right w:w="108" w:type="dxa"/>
            </w:tcMar>
          </w:tcPr>
          <w:p w14:paraId="0B04BC4B" w14:textId="77777777" w:rsidR="002E2AAA" w:rsidRPr="0081722A" w:rsidRDefault="002E2AAA" w:rsidP="00206AEB">
            <w:pPr>
              <w:spacing w:after="20" w:line="276" w:lineRule="auto"/>
              <w:rPr>
                <w:rFonts w:eastAsia="Calibri" w:cs="Arial"/>
                <w:sz w:val="22"/>
                <w:szCs w:val="22"/>
                <w:lang w:eastAsia="en-US"/>
              </w:rPr>
            </w:pPr>
            <w:r w:rsidRPr="0081722A">
              <w:rPr>
                <w:rFonts w:cs="Arial"/>
                <w:color w:val="000000"/>
                <w:sz w:val="22"/>
                <w:szCs w:val="22"/>
                <w:lang w:eastAsia="en-NZ"/>
              </w:rPr>
              <w:t>Fund managers</w:t>
            </w:r>
          </w:p>
        </w:tc>
        <w:tc>
          <w:tcPr>
            <w:tcW w:w="2715" w:type="pct"/>
            <w:gridSpan w:val="6"/>
            <w:vMerge/>
            <w:vAlign w:val="center"/>
            <w:hideMark/>
          </w:tcPr>
          <w:p w14:paraId="4FB84377" w14:textId="77777777" w:rsidR="002E2AAA" w:rsidRPr="0081722A" w:rsidRDefault="002E2AAA" w:rsidP="00206AEB">
            <w:pPr>
              <w:spacing w:line="276" w:lineRule="auto"/>
              <w:rPr>
                <w:rFonts w:eastAsia="Calibri" w:cs="Arial"/>
                <w:sz w:val="22"/>
                <w:szCs w:val="22"/>
                <w:lang w:eastAsia="en-US"/>
              </w:rPr>
            </w:pPr>
          </w:p>
        </w:tc>
      </w:tr>
      <w:tr w:rsidR="002E2AAA" w:rsidRPr="009C0B46" w14:paraId="66DC247D" w14:textId="77777777" w:rsidTr="00206AEB">
        <w:tc>
          <w:tcPr>
            <w:tcW w:w="311" w:type="pct"/>
            <w:vMerge/>
            <w:vAlign w:val="center"/>
            <w:hideMark/>
          </w:tcPr>
          <w:p w14:paraId="2219094A" w14:textId="77777777" w:rsidR="002E2AAA" w:rsidRPr="009C0B46" w:rsidRDefault="002E2AAA" w:rsidP="00206AEB">
            <w:pPr>
              <w:spacing w:line="276" w:lineRule="auto"/>
              <w:rPr>
                <w:rFonts w:eastAsia="Calibri" w:cs="Arial"/>
                <w:sz w:val="22"/>
                <w:szCs w:val="22"/>
                <w:lang w:eastAsia="en-US"/>
              </w:rPr>
            </w:pPr>
          </w:p>
        </w:tc>
        <w:tc>
          <w:tcPr>
            <w:tcW w:w="1052" w:type="pct"/>
            <w:vMerge/>
            <w:vAlign w:val="center"/>
          </w:tcPr>
          <w:p w14:paraId="3586258A" w14:textId="77777777" w:rsidR="002E2AAA" w:rsidRPr="0081722A" w:rsidRDefault="002E2AAA" w:rsidP="00206AEB">
            <w:pPr>
              <w:spacing w:line="276" w:lineRule="auto"/>
              <w:rPr>
                <w:rFonts w:eastAsia="Calibri" w:cs="Arial"/>
                <w:sz w:val="22"/>
                <w:szCs w:val="22"/>
                <w:lang w:eastAsia="en-US"/>
              </w:rPr>
            </w:pPr>
          </w:p>
        </w:tc>
        <w:tc>
          <w:tcPr>
            <w:tcW w:w="922" w:type="pct"/>
            <w:tcMar>
              <w:top w:w="57" w:type="dxa"/>
              <w:left w:w="108" w:type="dxa"/>
              <w:bottom w:w="57" w:type="dxa"/>
              <w:right w:w="108" w:type="dxa"/>
            </w:tcMar>
          </w:tcPr>
          <w:p w14:paraId="765AE7CF" w14:textId="77777777" w:rsidR="002E2AAA" w:rsidRPr="0081722A" w:rsidRDefault="002E2AAA" w:rsidP="00206AEB">
            <w:pPr>
              <w:spacing w:after="20" w:line="276" w:lineRule="auto"/>
              <w:rPr>
                <w:rFonts w:eastAsia="Calibri" w:cs="Arial"/>
                <w:sz w:val="22"/>
                <w:szCs w:val="22"/>
                <w:lang w:eastAsia="en-US"/>
              </w:rPr>
            </w:pPr>
            <w:r w:rsidRPr="0081722A">
              <w:rPr>
                <w:rFonts w:cs="Arial"/>
                <w:color w:val="000000"/>
                <w:sz w:val="22"/>
                <w:szCs w:val="22"/>
                <w:lang w:eastAsia="en-NZ"/>
              </w:rPr>
              <w:t>Brokers and custodians</w:t>
            </w:r>
          </w:p>
        </w:tc>
        <w:tc>
          <w:tcPr>
            <w:tcW w:w="2715" w:type="pct"/>
            <w:gridSpan w:val="6"/>
            <w:vMerge/>
            <w:vAlign w:val="center"/>
            <w:hideMark/>
          </w:tcPr>
          <w:p w14:paraId="187BF7BF" w14:textId="77777777" w:rsidR="002E2AAA" w:rsidRPr="0081722A" w:rsidRDefault="002E2AAA" w:rsidP="00206AEB">
            <w:pPr>
              <w:spacing w:line="276" w:lineRule="auto"/>
              <w:rPr>
                <w:rFonts w:eastAsia="Calibri" w:cs="Arial"/>
                <w:sz w:val="22"/>
                <w:szCs w:val="22"/>
                <w:lang w:eastAsia="en-US"/>
              </w:rPr>
            </w:pPr>
          </w:p>
        </w:tc>
      </w:tr>
      <w:tr w:rsidR="002E2AAA" w:rsidRPr="009C0B46" w14:paraId="231C046D" w14:textId="77777777" w:rsidTr="00206AEB">
        <w:tc>
          <w:tcPr>
            <w:tcW w:w="311" w:type="pct"/>
            <w:vMerge/>
            <w:vAlign w:val="center"/>
            <w:hideMark/>
          </w:tcPr>
          <w:p w14:paraId="2670C1E7" w14:textId="77777777" w:rsidR="002E2AAA" w:rsidRPr="009C0B46" w:rsidRDefault="002E2AAA" w:rsidP="00206AEB">
            <w:pPr>
              <w:spacing w:line="276" w:lineRule="auto"/>
              <w:rPr>
                <w:rFonts w:eastAsia="Calibri" w:cs="Arial"/>
                <w:sz w:val="22"/>
                <w:szCs w:val="22"/>
                <w:lang w:eastAsia="en-US"/>
              </w:rPr>
            </w:pPr>
          </w:p>
        </w:tc>
        <w:tc>
          <w:tcPr>
            <w:tcW w:w="1052" w:type="pct"/>
            <w:vMerge/>
            <w:vAlign w:val="center"/>
          </w:tcPr>
          <w:p w14:paraId="4ECB8360" w14:textId="77777777" w:rsidR="002E2AAA" w:rsidRPr="0081722A" w:rsidRDefault="002E2AAA" w:rsidP="00206AEB">
            <w:pPr>
              <w:spacing w:line="276" w:lineRule="auto"/>
              <w:rPr>
                <w:rFonts w:eastAsia="Calibri" w:cs="Arial"/>
                <w:sz w:val="22"/>
                <w:szCs w:val="22"/>
                <w:lang w:eastAsia="en-US"/>
              </w:rPr>
            </w:pPr>
          </w:p>
        </w:tc>
        <w:tc>
          <w:tcPr>
            <w:tcW w:w="922" w:type="pct"/>
            <w:tcMar>
              <w:top w:w="57" w:type="dxa"/>
              <w:left w:w="108" w:type="dxa"/>
              <w:bottom w:w="57" w:type="dxa"/>
              <w:right w:w="108" w:type="dxa"/>
            </w:tcMar>
          </w:tcPr>
          <w:p w14:paraId="707BC626" w14:textId="77777777" w:rsidR="002E2AAA" w:rsidRPr="0081722A" w:rsidRDefault="002E2AAA" w:rsidP="00206AEB">
            <w:pPr>
              <w:spacing w:after="20" w:line="276" w:lineRule="auto"/>
              <w:rPr>
                <w:rFonts w:eastAsia="Calibri" w:cs="Arial"/>
                <w:sz w:val="22"/>
                <w:szCs w:val="22"/>
                <w:lang w:eastAsia="en-US"/>
              </w:rPr>
            </w:pPr>
            <w:r w:rsidRPr="0081722A">
              <w:rPr>
                <w:rFonts w:cs="Arial"/>
                <w:color w:val="000000"/>
                <w:sz w:val="22"/>
                <w:szCs w:val="22"/>
                <w:lang w:eastAsia="en-NZ"/>
              </w:rPr>
              <w:t>Financial advisers</w:t>
            </w:r>
          </w:p>
        </w:tc>
        <w:tc>
          <w:tcPr>
            <w:tcW w:w="2715" w:type="pct"/>
            <w:gridSpan w:val="6"/>
            <w:vMerge/>
            <w:vAlign w:val="center"/>
            <w:hideMark/>
          </w:tcPr>
          <w:p w14:paraId="576D9C8F" w14:textId="77777777" w:rsidR="002E2AAA" w:rsidRPr="0081722A" w:rsidRDefault="002E2AAA" w:rsidP="00206AEB">
            <w:pPr>
              <w:spacing w:line="276" w:lineRule="auto"/>
              <w:rPr>
                <w:rFonts w:eastAsia="Calibri" w:cs="Arial"/>
                <w:sz w:val="22"/>
                <w:szCs w:val="22"/>
                <w:lang w:eastAsia="en-US"/>
              </w:rPr>
            </w:pPr>
          </w:p>
        </w:tc>
      </w:tr>
      <w:tr w:rsidR="002E2AAA" w:rsidRPr="009C0B46" w14:paraId="2B3F0FBF" w14:textId="77777777" w:rsidTr="00206AEB">
        <w:tc>
          <w:tcPr>
            <w:tcW w:w="311" w:type="pct"/>
            <w:vMerge/>
            <w:vAlign w:val="center"/>
            <w:hideMark/>
          </w:tcPr>
          <w:p w14:paraId="04E28159" w14:textId="77777777" w:rsidR="002E2AAA" w:rsidRPr="009C0B46" w:rsidRDefault="002E2AAA" w:rsidP="00206AEB">
            <w:pPr>
              <w:spacing w:line="276" w:lineRule="auto"/>
              <w:rPr>
                <w:rFonts w:eastAsia="Calibri" w:cs="Arial"/>
                <w:sz w:val="22"/>
                <w:szCs w:val="22"/>
                <w:lang w:eastAsia="en-US"/>
              </w:rPr>
            </w:pPr>
          </w:p>
        </w:tc>
        <w:tc>
          <w:tcPr>
            <w:tcW w:w="1052" w:type="pct"/>
            <w:vMerge/>
            <w:vAlign w:val="center"/>
          </w:tcPr>
          <w:p w14:paraId="0088EC35" w14:textId="77777777" w:rsidR="002E2AAA" w:rsidRPr="0081722A" w:rsidRDefault="002E2AAA" w:rsidP="00206AEB">
            <w:pPr>
              <w:spacing w:line="276" w:lineRule="auto"/>
              <w:rPr>
                <w:rFonts w:eastAsia="Calibri" w:cs="Arial"/>
                <w:sz w:val="22"/>
                <w:szCs w:val="22"/>
                <w:lang w:eastAsia="en-US"/>
              </w:rPr>
            </w:pPr>
          </w:p>
        </w:tc>
        <w:tc>
          <w:tcPr>
            <w:tcW w:w="922" w:type="pct"/>
            <w:tcMar>
              <w:top w:w="57" w:type="dxa"/>
              <w:left w:w="108" w:type="dxa"/>
              <w:bottom w:w="57" w:type="dxa"/>
              <w:right w:w="108" w:type="dxa"/>
            </w:tcMar>
          </w:tcPr>
          <w:p w14:paraId="1FDA5B90" w14:textId="77777777" w:rsidR="002E2AAA" w:rsidRPr="0081722A" w:rsidRDefault="002E2AAA" w:rsidP="00206AEB">
            <w:pPr>
              <w:spacing w:after="20" w:line="276" w:lineRule="auto"/>
              <w:rPr>
                <w:rFonts w:eastAsia="Calibri" w:cs="Arial"/>
                <w:sz w:val="22"/>
                <w:szCs w:val="22"/>
                <w:lang w:eastAsia="en-US"/>
              </w:rPr>
            </w:pPr>
            <w:r w:rsidRPr="0081722A">
              <w:rPr>
                <w:rFonts w:cs="Arial"/>
                <w:color w:val="000000"/>
                <w:sz w:val="22"/>
                <w:szCs w:val="22"/>
                <w:lang w:eastAsia="en-NZ"/>
              </w:rPr>
              <w:t>Derivative issuers</w:t>
            </w:r>
          </w:p>
        </w:tc>
        <w:tc>
          <w:tcPr>
            <w:tcW w:w="2715" w:type="pct"/>
            <w:gridSpan w:val="6"/>
            <w:vMerge/>
            <w:vAlign w:val="center"/>
            <w:hideMark/>
          </w:tcPr>
          <w:p w14:paraId="16F76088" w14:textId="77777777" w:rsidR="002E2AAA" w:rsidRPr="0081722A" w:rsidRDefault="002E2AAA" w:rsidP="00206AEB">
            <w:pPr>
              <w:spacing w:line="276" w:lineRule="auto"/>
              <w:rPr>
                <w:rFonts w:eastAsia="Calibri" w:cs="Arial"/>
                <w:sz w:val="22"/>
                <w:szCs w:val="22"/>
                <w:lang w:eastAsia="en-US"/>
              </w:rPr>
            </w:pPr>
          </w:p>
        </w:tc>
      </w:tr>
      <w:tr w:rsidR="002E2AAA" w:rsidRPr="009C0B46" w14:paraId="594CC420" w14:textId="77777777" w:rsidTr="00206AEB">
        <w:trPr>
          <w:trHeight w:val="224"/>
        </w:trPr>
        <w:tc>
          <w:tcPr>
            <w:tcW w:w="311" w:type="pct"/>
            <w:vMerge/>
            <w:vAlign w:val="center"/>
            <w:hideMark/>
          </w:tcPr>
          <w:p w14:paraId="2D4BD569" w14:textId="77777777" w:rsidR="002E2AAA" w:rsidRPr="009C0B46" w:rsidRDefault="002E2AAA" w:rsidP="00206AEB">
            <w:pPr>
              <w:spacing w:line="276" w:lineRule="auto"/>
              <w:rPr>
                <w:rFonts w:eastAsia="Calibri" w:cs="Arial"/>
                <w:sz w:val="22"/>
                <w:szCs w:val="22"/>
                <w:lang w:eastAsia="en-US"/>
              </w:rPr>
            </w:pPr>
          </w:p>
        </w:tc>
        <w:tc>
          <w:tcPr>
            <w:tcW w:w="1052" w:type="pct"/>
            <w:vMerge/>
            <w:vAlign w:val="center"/>
          </w:tcPr>
          <w:p w14:paraId="5146F61F" w14:textId="77777777" w:rsidR="002E2AAA" w:rsidRPr="0081722A" w:rsidRDefault="002E2AAA" w:rsidP="00206AEB">
            <w:pPr>
              <w:spacing w:line="276" w:lineRule="auto"/>
              <w:rPr>
                <w:rFonts w:eastAsia="Calibri" w:cs="Arial"/>
                <w:sz w:val="22"/>
                <w:szCs w:val="22"/>
                <w:lang w:eastAsia="en-US"/>
              </w:rPr>
            </w:pPr>
          </w:p>
        </w:tc>
        <w:tc>
          <w:tcPr>
            <w:tcW w:w="922" w:type="pct"/>
            <w:tcMar>
              <w:top w:w="57" w:type="dxa"/>
              <w:left w:w="108" w:type="dxa"/>
              <w:bottom w:w="57" w:type="dxa"/>
              <w:right w:w="108" w:type="dxa"/>
            </w:tcMar>
          </w:tcPr>
          <w:p w14:paraId="2A5CE4B5" w14:textId="77777777" w:rsidR="002E2AAA" w:rsidRPr="0081722A" w:rsidRDefault="002E2AAA" w:rsidP="00206AEB">
            <w:pPr>
              <w:spacing w:after="20" w:line="276" w:lineRule="auto"/>
              <w:rPr>
                <w:rFonts w:eastAsia="Calibri" w:cs="Arial"/>
                <w:sz w:val="22"/>
                <w:szCs w:val="22"/>
                <w:lang w:eastAsia="en-US"/>
              </w:rPr>
            </w:pPr>
            <w:r w:rsidRPr="0081722A">
              <w:rPr>
                <w:rFonts w:cs="Arial"/>
                <w:color w:val="000000"/>
                <w:sz w:val="22"/>
                <w:szCs w:val="22"/>
                <w:lang w:eastAsia="en-NZ"/>
              </w:rPr>
              <w:t>DIMS providers</w:t>
            </w:r>
          </w:p>
        </w:tc>
        <w:tc>
          <w:tcPr>
            <w:tcW w:w="2715" w:type="pct"/>
            <w:gridSpan w:val="6"/>
            <w:vMerge/>
            <w:vAlign w:val="center"/>
            <w:hideMark/>
          </w:tcPr>
          <w:p w14:paraId="48BEC307" w14:textId="77777777" w:rsidR="002E2AAA" w:rsidRPr="0081722A" w:rsidRDefault="002E2AAA" w:rsidP="00206AEB">
            <w:pPr>
              <w:spacing w:line="276" w:lineRule="auto"/>
              <w:rPr>
                <w:rFonts w:eastAsia="Calibri" w:cs="Arial"/>
                <w:sz w:val="22"/>
                <w:szCs w:val="22"/>
                <w:lang w:eastAsia="en-US"/>
              </w:rPr>
            </w:pPr>
          </w:p>
        </w:tc>
      </w:tr>
      <w:tr w:rsidR="002E2AAA" w:rsidRPr="009C0B46" w14:paraId="61513033" w14:textId="77777777" w:rsidTr="00206AEB">
        <w:trPr>
          <w:trHeight w:val="222"/>
        </w:trPr>
        <w:tc>
          <w:tcPr>
            <w:tcW w:w="311" w:type="pct"/>
            <w:vMerge/>
            <w:vAlign w:val="center"/>
          </w:tcPr>
          <w:p w14:paraId="710CDEA2" w14:textId="77777777" w:rsidR="002E2AAA" w:rsidRPr="009C0B46" w:rsidRDefault="002E2AAA" w:rsidP="00206AEB">
            <w:pPr>
              <w:spacing w:line="276" w:lineRule="auto"/>
              <w:rPr>
                <w:rFonts w:eastAsia="Calibri" w:cs="Arial"/>
                <w:sz w:val="22"/>
                <w:szCs w:val="22"/>
                <w:lang w:eastAsia="en-US"/>
              </w:rPr>
            </w:pPr>
          </w:p>
        </w:tc>
        <w:tc>
          <w:tcPr>
            <w:tcW w:w="1052" w:type="pct"/>
            <w:vMerge/>
            <w:vAlign w:val="center"/>
          </w:tcPr>
          <w:p w14:paraId="15C5D2FB" w14:textId="77777777" w:rsidR="002E2AAA" w:rsidRPr="0081722A" w:rsidRDefault="002E2AAA" w:rsidP="00206AEB">
            <w:pPr>
              <w:spacing w:line="276" w:lineRule="auto"/>
              <w:rPr>
                <w:rFonts w:eastAsia="Calibri" w:cs="Arial"/>
                <w:sz w:val="22"/>
                <w:szCs w:val="22"/>
                <w:lang w:eastAsia="en-US"/>
              </w:rPr>
            </w:pPr>
          </w:p>
        </w:tc>
        <w:tc>
          <w:tcPr>
            <w:tcW w:w="922" w:type="pct"/>
            <w:tcMar>
              <w:top w:w="57" w:type="dxa"/>
              <w:left w:w="108" w:type="dxa"/>
              <w:bottom w:w="57" w:type="dxa"/>
              <w:right w:w="108" w:type="dxa"/>
            </w:tcMar>
          </w:tcPr>
          <w:p w14:paraId="613BB0D6" w14:textId="77777777" w:rsidR="002E2AAA" w:rsidRPr="0081722A" w:rsidRDefault="002E2AAA" w:rsidP="00206AEB">
            <w:pPr>
              <w:spacing w:after="20" w:line="276" w:lineRule="auto"/>
              <w:rPr>
                <w:rFonts w:cs="Arial"/>
                <w:color w:val="000000"/>
                <w:sz w:val="22"/>
                <w:szCs w:val="22"/>
                <w:lang w:eastAsia="en-NZ"/>
              </w:rPr>
            </w:pPr>
            <w:r w:rsidRPr="0081722A">
              <w:rPr>
                <w:rFonts w:cs="Arial"/>
                <w:color w:val="000000"/>
                <w:sz w:val="22"/>
                <w:szCs w:val="22"/>
                <w:lang w:eastAsia="en-NZ"/>
              </w:rPr>
              <w:t>Peer-to-peer lenders</w:t>
            </w:r>
          </w:p>
        </w:tc>
        <w:tc>
          <w:tcPr>
            <w:tcW w:w="2715" w:type="pct"/>
            <w:gridSpan w:val="6"/>
            <w:vMerge/>
            <w:vAlign w:val="center"/>
          </w:tcPr>
          <w:p w14:paraId="49FBF0C9" w14:textId="77777777" w:rsidR="002E2AAA" w:rsidRPr="0081722A" w:rsidRDefault="002E2AAA" w:rsidP="00206AEB">
            <w:pPr>
              <w:spacing w:line="276" w:lineRule="auto"/>
              <w:rPr>
                <w:rFonts w:eastAsia="Calibri" w:cs="Arial"/>
                <w:sz w:val="22"/>
                <w:szCs w:val="22"/>
                <w:lang w:eastAsia="en-US"/>
              </w:rPr>
            </w:pPr>
          </w:p>
        </w:tc>
      </w:tr>
      <w:tr w:rsidR="002E2AAA" w:rsidRPr="009C0B46" w14:paraId="6BA06DCD" w14:textId="77777777" w:rsidTr="00206AEB">
        <w:trPr>
          <w:trHeight w:val="127"/>
        </w:trPr>
        <w:tc>
          <w:tcPr>
            <w:tcW w:w="311" w:type="pct"/>
            <w:vMerge/>
            <w:vAlign w:val="center"/>
          </w:tcPr>
          <w:p w14:paraId="02B304ED" w14:textId="77777777" w:rsidR="002E2AAA" w:rsidRPr="009C0B46" w:rsidRDefault="002E2AAA" w:rsidP="00206AEB">
            <w:pPr>
              <w:spacing w:line="276" w:lineRule="auto"/>
              <w:rPr>
                <w:rFonts w:eastAsia="Calibri" w:cs="Arial"/>
                <w:sz w:val="22"/>
                <w:szCs w:val="22"/>
                <w:lang w:eastAsia="en-US"/>
              </w:rPr>
            </w:pPr>
          </w:p>
        </w:tc>
        <w:tc>
          <w:tcPr>
            <w:tcW w:w="1052" w:type="pct"/>
            <w:vMerge/>
            <w:vAlign w:val="center"/>
          </w:tcPr>
          <w:p w14:paraId="28D096E5" w14:textId="77777777" w:rsidR="002E2AAA" w:rsidRPr="0081722A" w:rsidRDefault="002E2AAA" w:rsidP="00206AEB">
            <w:pPr>
              <w:spacing w:line="276" w:lineRule="auto"/>
              <w:rPr>
                <w:rFonts w:eastAsia="Calibri" w:cs="Arial"/>
                <w:sz w:val="22"/>
                <w:szCs w:val="22"/>
                <w:lang w:eastAsia="en-US"/>
              </w:rPr>
            </w:pPr>
          </w:p>
        </w:tc>
        <w:tc>
          <w:tcPr>
            <w:tcW w:w="922" w:type="pct"/>
            <w:tcMar>
              <w:top w:w="57" w:type="dxa"/>
              <w:left w:w="108" w:type="dxa"/>
              <w:bottom w:w="57" w:type="dxa"/>
              <w:right w:w="108" w:type="dxa"/>
            </w:tcMar>
          </w:tcPr>
          <w:p w14:paraId="65399BC5" w14:textId="77777777" w:rsidR="002E2AAA" w:rsidRPr="0081722A" w:rsidRDefault="002E2AAA" w:rsidP="00206AEB">
            <w:pPr>
              <w:spacing w:after="20" w:line="276" w:lineRule="auto"/>
              <w:rPr>
                <w:rFonts w:cs="Arial"/>
                <w:color w:val="000000"/>
                <w:sz w:val="22"/>
                <w:szCs w:val="22"/>
                <w:lang w:eastAsia="en-NZ"/>
              </w:rPr>
            </w:pPr>
            <w:r w:rsidRPr="0081722A">
              <w:rPr>
                <w:rFonts w:cs="Arial"/>
                <w:color w:val="000000"/>
                <w:sz w:val="22"/>
                <w:szCs w:val="22"/>
                <w:lang w:eastAsia="en-NZ"/>
              </w:rPr>
              <w:t>Equity crowdfunding service providers</w:t>
            </w:r>
          </w:p>
        </w:tc>
        <w:tc>
          <w:tcPr>
            <w:tcW w:w="2715" w:type="pct"/>
            <w:gridSpan w:val="6"/>
            <w:vMerge/>
            <w:vAlign w:val="center"/>
          </w:tcPr>
          <w:p w14:paraId="6E19B778" w14:textId="77777777" w:rsidR="002E2AAA" w:rsidRPr="0081722A" w:rsidRDefault="002E2AAA" w:rsidP="00206AEB">
            <w:pPr>
              <w:spacing w:line="276" w:lineRule="auto"/>
              <w:rPr>
                <w:rFonts w:eastAsia="Calibri" w:cs="Arial"/>
                <w:sz w:val="22"/>
                <w:szCs w:val="22"/>
                <w:lang w:eastAsia="en-US"/>
              </w:rPr>
            </w:pPr>
          </w:p>
        </w:tc>
      </w:tr>
      <w:tr w:rsidR="002E2AAA" w:rsidRPr="009C0B46" w14:paraId="7CCD8AA9" w14:textId="77777777" w:rsidTr="00206AEB">
        <w:trPr>
          <w:trHeight w:val="126"/>
        </w:trPr>
        <w:tc>
          <w:tcPr>
            <w:tcW w:w="311" w:type="pct"/>
            <w:vMerge/>
            <w:vAlign w:val="center"/>
          </w:tcPr>
          <w:p w14:paraId="04A15161" w14:textId="77777777" w:rsidR="002E2AAA" w:rsidRPr="009C0B46" w:rsidRDefault="002E2AAA" w:rsidP="00206AEB">
            <w:pPr>
              <w:spacing w:line="276" w:lineRule="auto"/>
              <w:rPr>
                <w:rFonts w:eastAsia="Calibri" w:cs="Arial"/>
                <w:sz w:val="22"/>
                <w:szCs w:val="22"/>
                <w:lang w:eastAsia="en-US"/>
              </w:rPr>
            </w:pPr>
          </w:p>
        </w:tc>
        <w:tc>
          <w:tcPr>
            <w:tcW w:w="1052" w:type="pct"/>
            <w:vMerge/>
            <w:vAlign w:val="center"/>
          </w:tcPr>
          <w:p w14:paraId="3BBBAC1D" w14:textId="77777777" w:rsidR="002E2AAA" w:rsidRPr="0081722A" w:rsidRDefault="002E2AAA" w:rsidP="00206AEB">
            <w:pPr>
              <w:spacing w:line="276" w:lineRule="auto"/>
              <w:rPr>
                <w:rFonts w:eastAsia="Calibri" w:cs="Arial"/>
                <w:sz w:val="22"/>
                <w:szCs w:val="22"/>
                <w:lang w:eastAsia="en-US"/>
              </w:rPr>
            </w:pPr>
          </w:p>
        </w:tc>
        <w:tc>
          <w:tcPr>
            <w:tcW w:w="922" w:type="pct"/>
            <w:tcMar>
              <w:top w:w="57" w:type="dxa"/>
              <w:left w:w="108" w:type="dxa"/>
              <w:bottom w:w="57" w:type="dxa"/>
              <w:right w:w="108" w:type="dxa"/>
            </w:tcMar>
          </w:tcPr>
          <w:p w14:paraId="29C69F04" w14:textId="4B7CF69F" w:rsidR="002E2AAA" w:rsidRPr="0081722A" w:rsidRDefault="002E2AAA" w:rsidP="00206AEB">
            <w:pPr>
              <w:spacing w:after="20" w:line="276" w:lineRule="auto"/>
              <w:rPr>
                <w:rFonts w:cs="Arial"/>
                <w:color w:val="000000"/>
                <w:sz w:val="22"/>
                <w:szCs w:val="22"/>
                <w:lang w:eastAsia="en-NZ"/>
              </w:rPr>
            </w:pPr>
            <w:r w:rsidRPr="0081722A">
              <w:rPr>
                <w:rFonts w:cs="Arial"/>
                <w:color w:val="000000"/>
                <w:sz w:val="22"/>
                <w:szCs w:val="22"/>
                <w:lang w:eastAsia="en-NZ"/>
              </w:rPr>
              <w:t xml:space="preserve">Other (specify in the notes section in </w:t>
            </w:r>
            <w:r w:rsidR="008D76A3">
              <w:rPr>
                <w:rFonts w:cs="Arial"/>
                <w:color w:val="000000"/>
                <w:sz w:val="22"/>
                <w:szCs w:val="22"/>
                <w:lang w:eastAsia="en-NZ"/>
              </w:rPr>
              <w:t>P</w:t>
            </w:r>
            <w:r w:rsidRPr="0081722A">
              <w:rPr>
                <w:rFonts w:cs="Arial"/>
                <w:color w:val="000000"/>
                <w:sz w:val="22"/>
                <w:szCs w:val="22"/>
                <w:lang w:eastAsia="en-NZ"/>
              </w:rPr>
              <w:t>art 6)*</w:t>
            </w:r>
          </w:p>
        </w:tc>
        <w:tc>
          <w:tcPr>
            <w:tcW w:w="2715" w:type="pct"/>
            <w:gridSpan w:val="6"/>
            <w:vMerge/>
            <w:vAlign w:val="center"/>
          </w:tcPr>
          <w:p w14:paraId="43CF250F" w14:textId="77777777" w:rsidR="002E2AAA" w:rsidRPr="0081722A" w:rsidRDefault="002E2AAA" w:rsidP="00206AEB">
            <w:pPr>
              <w:spacing w:line="276" w:lineRule="auto"/>
              <w:rPr>
                <w:rFonts w:eastAsia="Calibri" w:cs="Arial"/>
                <w:sz w:val="22"/>
                <w:szCs w:val="22"/>
                <w:lang w:eastAsia="en-US"/>
              </w:rPr>
            </w:pPr>
          </w:p>
        </w:tc>
      </w:tr>
      <w:tr w:rsidR="002E2AAA" w:rsidRPr="009C0B46" w14:paraId="2124B851" w14:textId="77777777" w:rsidTr="00206AEB">
        <w:trPr>
          <w:trHeight w:val="278"/>
        </w:trPr>
        <w:tc>
          <w:tcPr>
            <w:tcW w:w="311" w:type="pct"/>
            <w:vAlign w:val="center"/>
          </w:tcPr>
          <w:p w14:paraId="744D69E8" w14:textId="77777777" w:rsidR="002E2AAA" w:rsidRPr="009C0B46" w:rsidRDefault="002E2AAA" w:rsidP="00206AEB">
            <w:pPr>
              <w:spacing w:after="20" w:line="276" w:lineRule="auto"/>
              <w:rPr>
                <w:rFonts w:cs="Arial"/>
                <w:sz w:val="22"/>
                <w:szCs w:val="22"/>
                <w:lang w:val="en-NZ" w:eastAsia="en-US"/>
              </w:rPr>
            </w:pPr>
            <w:r w:rsidRPr="009C0B46">
              <w:rPr>
                <w:rFonts w:cs="Arial"/>
                <w:sz w:val="22"/>
                <w:szCs w:val="22"/>
                <w:lang w:val="en-NZ" w:eastAsia="en-US"/>
              </w:rPr>
              <w:t xml:space="preserve">10.2 </w:t>
            </w:r>
          </w:p>
          <w:p w14:paraId="58E4D481" w14:textId="77777777" w:rsidR="002E2AAA" w:rsidRPr="009C0B46" w:rsidRDefault="002E2AAA" w:rsidP="00206AEB">
            <w:pPr>
              <w:spacing w:after="20" w:line="276" w:lineRule="auto"/>
              <w:rPr>
                <w:rFonts w:cs="Arial"/>
                <w:sz w:val="22"/>
                <w:szCs w:val="22"/>
                <w:lang w:val="en-NZ" w:eastAsia="en-US"/>
              </w:rPr>
            </w:pPr>
          </w:p>
          <w:p w14:paraId="5DB93001" w14:textId="77777777" w:rsidR="002E2AAA" w:rsidRPr="009C0B46" w:rsidRDefault="002E2AAA" w:rsidP="00206AEB">
            <w:pPr>
              <w:spacing w:after="20" w:line="276" w:lineRule="auto"/>
              <w:rPr>
                <w:rFonts w:cs="Arial"/>
                <w:sz w:val="22"/>
                <w:szCs w:val="22"/>
                <w:lang w:val="en-NZ" w:eastAsia="en-US"/>
              </w:rPr>
            </w:pPr>
          </w:p>
          <w:p w14:paraId="247379B8" w14:textId="77777777" w:rsidR="002E2AAA" w:rsidRPr="009C0B46" w:rsidRDefault="002E2AAA" w:rsidP="00206AEB">
            <w:pPr>
              <w:spacing w:after="20" w:line="276" w:lineRule="auto"/>
              <w:rPr>
                <w:rFonts w:cs="Arial"/>
                <w:sz w:val="22"/>
                <w:szCs w:val="22"/>
                <w:lang w:val="en-NZ" w:eastAsia="en-US"/>
              </w:rPr>
            </w:pPr>
          </w:p>
          <w:p w14:paraId="7D115C22" w14:textId="77777777" w:rsidR="002E2AAA" w:rsidRPr="009C0B46" w:rsidRDefault="002E2AAA" w:rsidP="00206AEB">
            <w:pPr>
              <w:spacing w:after="20" w:line="276" w:lineRule="auto"/>
              <w:rPr>
                <w:rFonts w:cs="Arial"/>
                <w:sz w:val="22"/>
                <w:szCs w:val="22"/>
                <w:lang w:val="en-NZ" w:eastAsia="en-US"/>
              </w:rPr>
            </w:pPr>
          </w:p>
          <w:p w14:paraId="1E0891D2" w14:textId="77777777" w:rsidR="002E2AAA" w:rsidRPr="009C0B46" w:rsidRDefault="002E2AAA" w:rsidP="00206AEB">
            <w:pPr>
              <w:spacing w:after="20" w:line="276" w:lineRule="auto"/>
              <w:rPr>
                <w:rFonts w:cs="Arial"/>
                <w:sz w:val="22"/>
                <w:szCs w:val="22"/>
                <w:lang w:val="en-NZ" w:eastAsia="en-US"/>
              </w:rPr>
            </w:pPr>
          </w:p>
          <w:p w14:paraId="49CED65E" w14:textId="77777777" w:rsidR="002E2AAA" w:rsidRPr="009C0B46" w:rsidRDefault="002E2AAA" w:rsidP="00206AEB">
            <w:pPr>
              <w:spacing w:after="20" w:line="276" w:lineRule="auto"/>
              <w:rPr>
                <w:rFonts w:cs="Arial"/>
                <w:sz w:val="22"/>
                <w:szCs w:val="22"/>
                <w:lang w:val="en-NZ" w:eastAsia="en-US"/>
              </w:rPr>
            </w:pPr>
          </w:p>
          <w:p w14:paraId="1F02AD04" w14:textId="77777777" w:rsidR="002E2AAA" w:rsidRPr="009C0B46" w:rsidRDefault="002E2AAA" w:rsidP="00206AEB">
            <w:pPr>
              <w:spacing w:after="20" w:line="276" w:lineRule="auto"/>
              <w:rPr>
                <w:rFonts w:cs="Arial"/>
                <w:sz w:val="22"/>
                <w:szCs w:val="22"/>
                <w:lang w:val="en-NZ" w:eastAsia="en-US"/>
              </w:rPr>
            </w:pPr>
          </w:p>
          <w:p w14:paraId="44B43643" w14:textId="77777777" w:rsidR="002E2AAA" w:rsidRPr="009C0B46" w:rsidRDefault="002E2AAA" w:rsidP="00206AEB">
            <w:pPr>
              <w:spacing w:after="20" w:line="276" w:lineRule="auto"/>
              <w:rPr>
                <w:rFonts w:cs="Arial"/>
                <w:sz w:val="22"/>
                <w:szCs w:val="22"/>
                <w:lang w:val="en-NZ" w:eastAsia="en-US"/>
              </w:rPr>
            </w:pPr>
          </w:p>
          <w:p w14:paraId="509290F0" w14:textId="77777777" w:rsidR="002E2AAA" w:rsidRPr="009C0B46" w:rsidRDefault="002E2AAA" w:rsidP="00206AEB">
            <w:pPr>
              <w:spacing w:after="20" w:line="276" w:lineRule="auto"/>
              <w:rPr>
                <w:rFonts w:cs="Arial"/>
                <w:sz w:val="22"/>
                <w:szCs w:val="22"/>
                <w:lang w:val="en-NZ" w:eastAsia="en-US"/>
              </w:rPr>
            </w:pPr>
          </w:p>
          <w:p w14:paraId="21CF36E8" w14:textId="77777777" w:rsidR="002E2AAA" w:rsidRPr="009C0B46" w:rsidRDefault="002E2AAA" w:rsidP="00206AEB">
            <w:pPr>
              <w:spacing w:after="20" w:line="276" w:lineRule="auto"/>
              <w:rPr>
                <w:rFonts w:cs="Arial"/>
                <w:sz w:val="22"/>
                <w:szCs w:val="22"/>
                <w:lang w:val="en-NZ" w:eastAsia="en-US"/>
              </w:rPr>
            </w:pPr>
          </w:p>
          <w:p w14:paraId="257A3574" w14:textId="77777777" w:rsidR="002E2AAA" w:rsidRPr="009C0B46" w:rsidRDefault="002E2AAA" w:rsidP="00206AEB">
            <w:pPr>
              <w:spacing w:after="20" w:line="276" w:lineRule="auto"/>
              <w:rPr>
                <w:rFonts w:cs="Arial"/>
                <w:sz w:val="22"/>
                <w:szCs w:val="22"/>
                <w:lang w:val="en-NZ" w:eastAsia="en-US"/>
              </w:rPr>
            </w:pPr>
          </w:p>
          <w:p w14:paraId="5C616E71" w14:textId="77777777" w:rsidR="002E2AAA" w:rsidRPr="009C0B46" w:rsidRDefault="002E2AAA" w:rsidP="00206AEB">
            <w:pPr>
              <w:spacing w:after="20" w:line="276" w:lineRule="auto"/>
              <w:rPr>
                <w:rFonts w:cs="Arial"/>
                <w:sz w:val="22"/>
                <w:szCs w:val="22"/>
                <w:lang w:val="en-NZ" w:eastAsia="en-US"/>
              </w:rPr>
            </w:pPr>
          </w:p>
          <w:p w14:paraId="20D6D3F2" w14:textId="77777777" w:rsidR="002E2AAA" w:rsidRPr="009C0B46" w:rsidRDefault="002E2AAA" w:rsidP="00206AEB">
            <w:pPr>
              <w:spacing w:after="20" w:line="276" w:lineRule="auto"/>
              <w:rPr>
                <w:rFonts w:cs="Arial"/>
                <w:sz w:val="22"/>
                <w:szCs w:val="22"/>
                <w:lang w:val="en-NZ" w:eastAsia="en-US"/>
              </w:rPr>
            </w:pPr>
          </w:p>
          <w:p w14:paraId="6C8DBE28" w14:textId="77777777" w:rsidR="002E2AAA" w:rsidRPr="009C0B46" w:rsidRDefault="002E2AAA" w:rsidP="00206AEB">
            <w:pPr>
              <w:spacing w:after="20" w:line="276" w:lineRule="auto"/>
              <w:rPr>
                <w:rFonts w:cs="Arial"/>
                <w:sz w:val="22"/>
                <w:szCs w:val="22"/>
                <w:lang w:val="en-NZ" w:eastAsia="en-US"/>
              </w:rPr>
            </w:pPr>
          </w:p>
          <w:p w14:paraId="14C4FD2B" w14:textId="77777777" w:rsidR="002E2AAA" w:rsidRPr="009C0B46" w:rsidRDefault="002E2AAA" w:rsidP="00206AEB">
            <w:pPr>
              <w:spacing w:after="20" w:line="276" w:lineRule="auto"/>
              <w:rPr>
                <w:rFonts w:cs="Arial"/>
                <w:sz w:val="22"/>
                <w:szCs w:val="22"/>
                <w:lang w:val="en-NZ" w:eastAsia="en-US"/>
              </w:rPr>
            </w:pPr>
          </w:p>
          <w:p w14:paraId="64311F2E" w14:textId="77777777" w:rsidR="002E2AAA" w:rsidRPr="009C0B46" w:rsidRDefault="002E2AAA" w:rsidP="00206AEB">
            <w:pPr>
              <w:spacing w:after="20" w:line="276" w:lineRule="auto"/>
              <w:rPr>
                <w:rFonts w:cs="Arial"/>
                <w:sz w:val="22"/>
                <w:szCs w:val="22"/>
                <w:lang w:val="en-NZ" w:eastAsia="en-US"/>
              </w:rPr>
            </w:pPr>
          </w:p>
          <w:p w14:paraId="4B860944" w14:textId="77777777" w:rsidR="002E2AAA" w:rsidRPr="009C0B46" w:rsidRDefault="002E2AAA" w:rsidP="00206AEB">
            <w:pPr>
              <w:spacing w:after="20" w:line="276" w:lineRule="auto"/>
              <w:rPr>
                <w:rFonts w:cs="Arial"/>
                <w:sz w:val="22"/>
                <w:szCs w:val="22"/>
                <w:lang w:val="en-NZ" w:eastAsia="en-US"/>
              </w:rPr>
            </w:pPr>
          </w:p>
          <w:p w14:paraId="701E6292" w14:textId="77777777" w:rsidR="002E2AAA" w:rsidRPr="009C0B46" w:rsidRDefault="002E2AAA" w:rsidP="00206AEB">
            <w:pPr>
              <w:spacing w:after="20" w:line="276" w:lineRule="auto"/>
              <w:rPr>
                <w:rFonts w:cs="Arial"/>
                <w:i/>
                <w:sz w:val="22"/>
                <w:szCs w:val="22"/>
                <w:lang w:val="en-NZ" w:eastAsia="en-US"/>
              </w:rPr>
            </w:pPr>
          </w:p>
        </w:tc>
        <w:tc>
          <w:tcPr>
            <w:tcW w:w="1052" w:type="pct"/>
          </w:tcPr>
          <w:p w14:paraId="58B87851" w14:textId="77777777" w:rsidR="002E2AAA" w:rsidRPr="009C0B46" w:rsidRDefault="002E2AAA" w:rsidP="00206AEB">
            <w:pPr>
              <w:spacing w:after="20" w:line="276" w:lineRule="auto"/>
              <w:rPr>
                <w:rFonts w:cs="Arial"/>
                <w:i/>
                <w:sz w:val="22"/>
                <w:szCs w:val="22"/>
                <w:lang w:val="en-NZ" w:eastAsia="en-US"/>
              </w:rPr>
            </w:pPr>
            <w:r w:rsidRPr="009C0B46">
              <w:rPr>
                <w:rFonts w:cs="Arial"/>
                <w:i/>
                <w:sz w:val="22"/>
                <w:szCs w:val="22"/>
                <w:lang w:val="en-NZ" w:eastAsia="en-US"/>
              </w:rPr>
              <w:t>Refer to your previous answer to question 7.4 (“how many of your total customers are non-resident customers?”). List the top 5 countries (high to low in descending order) according to where the largest numbers of your non-resident customers are: [list]</w:t>
            </w:r>
          </w:p>
          <w:p w14:paraId="37ECB03D" w14:textId="77777777" w:rsidR="002E2AAA" w:rsidRPr="009C0B46" w:rsidRDefault="002E2AAA" w:rsidP="00206AEB">
            <w:pPr>
              <w:spacing w:line="276" w:lineRule="auto"/>
              <w:rPr>
                <w:rFonts w:eastAsia="Calibri" w:cs="Arial"/>
                <w:sz w:val="22"/>
                <w:szCs w:val="22"/>
                <w:lang w:eastAsia="en-US"/>
              </w:rPr>
            </w:pPr>
          </w:p>
        </w:tc>
        <w:tc>
          <w:tcPr>
            <w:tcW w:w="3637" w:type="pct"/>
            <w:gridSpan w:val="7"/>
            <w:tcMar>
              <w:top w:w="57" w:type="dxa"/>
              <w:left w:w="108" w:type="dxa"/>
              <w:bottom w:w="57" w:type="dxa"/>
              <w:right w:w="108" w:type="dxa"/>
            </w:tcMar>
          </w:tcPr>
          <w:p w14:paraId="0E31F4D2" w14:textId="77777777" w:rsidR="002E2AAA" w:rsidRPr="009C0B46" w:rsidRDefault="002E2AAA" w:rsidP="00206AEB">
            <w:pPr>
              <w:spacing w:after="20" w:line="276" w:lineRule="auto"/>
              <w:rPr>
                <w:rFonts w:cs="Arial"/>
                <w:sz w:val="22"/>
                <w:szCs w:val="22"/>
                <w:lang w:val="en-NZ" w:eastAsia="en-US"/>
              </w:rPr>
            </w:pPr>
            <w:r w:rsidRPr="009C0B46">
              <w:rPr>
                <w:rFonts w:cs="Arial"/>
                <w:sz w:val="22"/>
                <w:szCs w:val="22"/>
                <w:lang w:val="en-NZ" w:eastAsia="en-US"/>
              </w:rPr>
              <w:t xml:space="preserve">This question refers to the total number of customers resident in any overseas country, </w:t>
            </w:r>
            <w:r w:rsidRPr="009C0B46">
              <w:rPr>
                <w:rFonts w:cs="Arial"/>
                <w:b/>
                <w:sz w:val="22"/>
                <w:szCs w:val="22"/>
                <w:lang w:val="en-NZ" w:eastAsia="en-US"/>
              </w:rPr>
              <w:t>not</w:t>
            </w:r>
            <w:r w:rsidRPr="009C0B46">
              <w:rPr>
                <w:rFonts w:cs="Arial"/>
                <w:sz w:val="22"/>
                <w:szCs w:val="22"/>
                <w:lang w:val="en-NZ" w:eastAsia="en-US"/>
              </w:rPr>
              <w:t xml:space="preserve"> the total value of transactions from customers in any overseas country.</w:t>
            </w:r>
          </w:p>
          <w:p w14:paraId="2D89DBE8" w14:textId="77777777" w:rsidR="002E2AAA" w:rsidRPr="009C0B46" w:rsidRDefault="002E2AAA" w:rsidP="00206AEB">
            <w:pPr>
              <w:spacing w:after="20" w:line="276" w:lineRule="auto"/>
              <w:rPr>
                <w:rFonts w:cs="Arial"/>
                <w:sz w:val="22"/>
                <w:szCs w:val="22"/>
                <w:lang w:val="en-NZ" w:eastAsia="en-US"/>
              </w:rPr>
            </w:pPr>
          </w:p>
          <w:p w14:paraId="1CC60EED" w14:textId="7955EAD2" w:rsidR="002E2AAA" w:rsidRPr="009C0B46" w:rsidRDefault="002E2AAA" w:rsidP="00206AEB">
            <w:pPr>
              <w:spacing w:after="20" w:line="276" w:lineRule="auto"/>
              <w:rPr>
                <w:rFonts w:cs="Arial"/>
                <w:sz w:val="22"/>
                <w:szCs w:val="22"/>
                <w:lang w:val="en-NZ" w:eastAsia="en-US"/>
              </w:rPr>
            </w:pPr>
            <w:r w:rsidRPr="009C0B46">
              <w:rPr>
                <w:rFonts w:cs="Arial"/>
                <w:sz w:val="22"/>
                <w:szCs w:val="22"/>
                <w:lang w:val="en-NZ" w:eastAsia="en-US"/>
              </w:rPr>
              <w:t>Only include customers to whom you are providing a product or service covered by the Act and</w:t>
            </w:r>
            <w:r w:rsidR="008D76A3">
              <w:rPr>
                <w:rFonts w:cs="Arial"/>
                <w:sz w:val="22"/>
                <w:szCs w:val="22"/>
                <w:lang w:val="en-NZ" w:eastAsia="en-US"/>
              </w:rPr>
              <w:t>/or</w:t>
            </w:r>
            <w:r w:rsidRPr="009C0B46">
              <w:rPr>
                <w:rFonts w:cs="Arial"/>
                <w:sz w:val="22"/>
                <w:szCs w:val="22"/>
                <w:lang w:val="en-NZ" w:eastAsia="en-US"/>
              </w:rPr>
              <w:t xml:space="preserve"> regulations. </w:t>
            </w:r>
          </w:p>
          <w:p w14:paraId="7537640D" w14:textId="77777777" w:rsidR="002E2AAA" w:rsidRPr="009C0B46" w:rsidRDefault="002E2AAA" w:rsidP="00206AEB">
            <w:pPr>
              <w:spacing w:after="20" w:line="276" w:lineRule="auto"/>
              <w:rPr>
                <w:rFonts w:cs="Arial"/>
                <w:sz w:val="22"/>
                <w:szCs w:val="22"/>
                <w:lang w:val="en-NZ"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28"/>
              <w:gridCol w:w="5386"/>
            </w:tblGrid>
            <w:tr w:rsidR="002E2AAA" w:rsidRPr="009C0B46" w14:paraId="0679540C" w14:textId="77777777" w:rsidTr="00751120">
              <w:tc>
                <w:tcPr>
                  <w:tcW w:w="1528" w:type="dxa"/>
                </w:tcPr>
                <w:p w14:paraId="69062B46" w14:textId="77777777" w:rsidR="002E2AAA" w:rsidRPr="009C0B46" w:rsidRDefault="002E2AAA" w:rsidP="0038285C">
                  <w:pPr>
                    <w:framePr w:hSpace="180" w:wrap="around" w:vAnchor="text" w:hAnchor="text" w:y="1"/>
                    <w:tabs>
                      <w:tab w:val="center" w:pos="2458"/>
                    </w:tabs>
                    <w:spacing w:after="20" w:line="276" w:lineRule="auto"/>
                    <w:suppressOverlap/>
                    <w:rPr>
                      <w:rFonts w:cs="Arial"/>
                      <w:sz w:val="20"/>
                      <w:szCs w:val="20"/>
                      <w:lang w:val="en-NZ" w:eastAsia="en-US"/>
                    </w:rPr>
                  </w:pPr>
                  <w:r w:rsidRPr="009C0B46">
                    <w:rPr>
                      <w:rFonts w:cs="Arial"/>
                      <w:sz w:val="20"/>
                      <w:szCs w:val="20"/>
                      <w:lang w:val="en-NZ" w:eastAsia="en-US"/>
                    </w:rPr>
                    <w:t>1 (highest)</w:t>
                  </w:r>
                </w:p>
              </w:tc>
              <w:tc>
                <w:tcPr>
                  <w:tcW w:w="5386" w:type="dxa"/>
                </w:tcPr>
                <w:p w14:paraId="2CB713A4" w14:textId="77777777" w:rsidR="002E2AAA" w:rsidRPr="009C0B46" w:rsidRDefault="002E2AAA" w:rsidP="0038285C">
                  <w:pPr>
                    <w:framePr w:hSpace="180" w:wrap="around" w:vAnchor="text" w:hAnchor="text" w:y="1"/>
                    <w:spacing w:after="20" w:line="276" w:lineRule="auto"/>
                    <w:suppressOverlap/>
                    <w:rPr>
                      <w:rFonts w:cs="Arial"/>
                      <w:sz w:val="20"/>
                      <w:szCs w:val="20"/>
                      <w:lang w:val="en-NZ" w:eastAsia="en-US"/>
                    </w:rPr>
                  </w:pPr>
                </w:p>
              </w:tc>
            </w:tr>
            <w:tr w:rsidR="002E2AAA" w:rsidRPr="009C0B46" w14:paraId="4832E8AD" w14:textId="77777777" w:rsidTr="00751120">
              <w:tc>
                <w:tcPr>
                  <w:tcW w:w="1528" w:type="dxa"/>
                </w:tcPr>
                <w:p w14:paraId="7799FF30" w14:textId="77777777" w:rsidR="002E2AAA" w:rsidRPr="009C0B46" w:rsidRDefault="002E2AAA" w:rsidP="0038285C">
                  <w:pPr>
                    <w:framePr w:hSpace="180" w:wrap="around" w:vAnchor="text" w:hAnchor="text" w:y="1"/>
                    <w:spacing w:after="20" w:line="276" w:lineRule="auto"/>
                    <w:suppressOverlap/>
                    <w:rPr>
                      <w:rFonts w:cs="Arial"/>
                      <w:sz w:val="20"/>
                      <w:szCs w:val="20"/>
                      <w:lang w:val="en-NZ" w:eastAsia="en-US"/>
                    </w:rPr>
                  </w:pPr>
                  <w:r w:rsidRPr="009C0B46">
                    <w:rPr>
                      <w:rFonts w:cs="Arial"/>
                      <w:sz w:val="20"/>
                      <w:szCs w:val="20"/>
                      <w:lang w:val="en-NZ" w:eastAsia="en-US"/>
                    </w:rPr>
                    <w:t>2</w:t>
                  </w:r>
                </w:p>
              </w:tc>
              <w:tc>
                <w:tcPr>
                  <w:tcW w:w="5386" w:type="dxa"/>
                </w:tcPr>
                <w:p w14:paraId="69DFC26E" w14:textId="77777777" w:rsidR="002E2AAA" w:rsidRPr="009C0B46" w:rsidRDefault="002E2AAA" w:rsidP="0038285C">
                  <w:pPr>
                    <w:framePr w:hSpace="180" w:wrap="around" w:vAnchor="text" w:hAnchor="text" w:y="1"/>
                    <w:spacing w:after="20" w:line="276" w:lineRule="auto"/>
                    <w:suppressOverlap/>
                    <w:rPr>
                      <w:rFonts w:cs="Arial"/>
                      <w:sz w:val="20"/>
                      <w:szCs w:val="20"/>
                      <w:lang w:val="en-NZ" w:eastAsia="en-US"/>
                    </w:rPr>
                  </w:pPr>
                </w:p>
              </w:tc>
            </w:tr>
            <w:tr w:rsidR="002E2AAA" w:rsidRPr="009C0B46" w14:paraId="1A7275ED" w14:textId="77777777" w:rsidTr="00751120">
              <w:tc>
                <w:tcPr>
                  <w:tcW w:w="1528" w:type="dxa"/>
                </w:tcPr>
                <w:p w14:paraId="64151235" w14:textId="77777777" w:rsidR="002E2AAA" w:rsidRPr="009C0B46" w:rsidRDefault="002E2AAA" w:rsidP="0038285C">
                  <w:pPr>
                    <w:framePr w:hSpace="180" w:wrap="around" w:vAnchor="text" w:hAnchor="text" w:y="1"/>
                    <w:spacing w:after="20" w:line="276" w:lineRule="auto"/>
                    <w:suppressOverlap/>
                    <w:rPr>
                      <w:rFonts w:cs="Arial"/>
                      <w:sz w:val="20"/>
                      <w:szCs w:val="20"/>
                      <w:lang w:val="en-NZ" w:eastAsia="en-US"/>
                    </w:rPr>
                  </w:pPr>
                  <w:r w:rsidRPr="009C0B46">
                    <w:rPr>
                      <w:rFonts w:cs="Arial"/>
                      <w:sz w:val="20"/>
                      <w:szCs w:val="20"/>
                      <w:lang w:val="en-NZ" w:eastAsia="en-US"/>
                    </w:rPr>
                    <w:t>3</w:t>
                  </w:r>
                </w:p>
              </w:tc>
              <w:tc>
                <w:tcPr>
                  <w:tcW w:w="5386" w:type="dxa"/>
                </w:tcPr>
                <w:p w14:paraId="17686189" w14:textId="77777777" w:rsidR="002E2AAA" w:rsidRPr="009C0B46" w:rsidRDefault="002E2AAA" w:rsidP="0038285C">
                  <w:pPr>
                    <w:framePr w:hSpace="180" w:wrap="around" w:vAnchor="text" w:hAnchor="text" w:y="1"/>
                    <w:spacing w:after="20" w:line="276" w:lineRule="auto"/>
                    <w:suppressOverlap/>
                    <w:rPr>
                      <w:rFonts w:cs="Arial"/>
                      <w:sz w:val="20"/>
                      <w:szCs w:val="20"/>
                      <w:lang w:val="en-NZ" w:eastAsia="en-US"/>
                    </w:rPr>
                  </w:pPr>
                </w:p>
              </w:tc>
            </w:tr>
            <w:tr w:rsidR="002E2AAA" w:rsidRPr="009C0B46" w14:paraId="720A168B" w14:textId="77777777" w:rsidTr="00751120">
              <w:tc>
                <w:tcPr>
                  <w:tcW w:w="1528" w:type="dxa"/>
                </w:tcPr>
                <w:p w14:paraId="3422BE92" w14:textId="77777777" w:rsidR="002E2AAA" w:rsidRPr="009C0B46" w:rsidRDefault="002E2AAA" w:rsidP="0038285C">
                  <w:pPr>
                    <w:framePr w:hSpace="180" w:wrap="around" w:vAnchor="text" w:hAnchor="text" w:y="1"/>
                    <w:spacing w:after="20" w:line="276" w:lineRule="auto"/>
                    <w:suppressOverlap/>
                    <w:rPr>
                      <w:rFonts w:cs="Arial"/>
                      <w:sz w:val="20"/>
                      <w:szCs w:val="20"/>
                      <w:lang w:val="en-NZ" w:eastAsia="en-US"/>
                    </w:rPr>
                  </w:pPr>
                  <w:r w:rsidRPr="009C0B46">
                    <w:rPr>
                      <w:rFonts w:cs="Arial"/>
                      <w:sz w:val="20"/>
                      <w:szCs w:val="20"/>
                      <w:lang w:val="en-NZ" w:eastAsia="en-US"/>
                    </w:rPr>
                    <w:t>4</w:t>
                  </w:r>
                </w:p>
              </w:tc>
              <w:tc>
                <w:tcPr>
                  <w:tcW w:w="5386" w:type="dxa"/>
                </w:tcPr>
                <w:p w14:paraId="33F5A6BB" w14:textId="77777777" w:rsidR="002E2AAA" w:rsidRPr="009C0B46" w:rsidRDefault="002E2AAA" w:rsidP="0038285C">
                  <w:pPr>
                    <w:framePr w:hSpace="180" w:wrap="around" w:vAnchor="text" w:hAnchor="text" w:y="1"/>
                    <w:spacing w:after="20" w:line="276" w:lineRule="auto"/>
                    <w:suppressOverlap/>
                    <w:rPr>
                      <w:rFonts w:cs="Arial"/>
                      <w:sz w:val="20"/>
                      <w:szCs w:val="20"/>
                      <w:lang w:val="en-NZ" w:eastAsia="en-US"/>
                    </w:rPr>
                  </w:pPr>
                </w:p>
              </w:tc>
            </w:tr>
            <w:tr w:rsidR="002E2AAA" w:rsidRPr="009C0B46" w14:paraId="07EBB19D" w14:textId="77777777" w:rsidTr="00751120">
              <w:tc>
                <w:tcPr>
                  <w:tcW w:w="1528" w:type="dxa"/>
                </w:tcPr>
                <w:p w14:paraId="080FBEB2" w14:textId="77777777" w:rsidR="002E2AAA" w:rsidRPr="009C0B46" w:rsidRDefault="002E2AAA" w:rsidP="0038285C">
                  <w:pPr>
                    <w:framePr w:hSpace="180" w:wrap="around" w:vAnchor="text" w:hAnchor="text" w:y="1"/>
                    <w:spacing w:after="20" w:line="276" w:lineRule="auto"/>
                    <w:suppressOverlap/>
                    <w:rPr>
                      <w:rFonts w:cs="Arial"/>
                      <w:sz w:val="20"/>
                      <w:szCs w:val="20"/>
                      <w:lang w:val="en-NZ" w:eastAsia="en-US"/>
                    </w:rPr>
                  </w:pPr>
                  <w:r w:rsidRPr="009C0B46">
                    <w:rPr>
                      <w:rFonts w:cs="Arial"/>
                      <w:sz w:val="20"/>
                      <w:szCs w:val="20"/>
                      <w:lang w:val="en-NZ" w:eastAsia="en-US"/>
                    </w:rPr>
                    <w:t>5 (lowest)</w:t>
                  </w:r>
                </w:p>
              </w:tc>
              <w:tc>
                <w:tcPr>
                  <w:tcW w:w="5386" w:type="dxa"/>
                </w:tcPr>
                <w:p w14:paraId="5F13713A" w14:textId="77777777" w:rsidR="002E2AAA" w:rsidRPr="009C0B46" w:rsidRDefault="002E2AAA" w:rsidP="0038285C">
                  <w:pPr>
                    <w:framePr w:hSpace="180" w:wrap="around" w:vAnchor="text" w:hAnchor="text" w:y="1"/>
                    <w:spacing w:after="20" w:line="276" w:lineRule="auto"/>
                    <w:suppressOverlap/>
                    <w:rPr>
                      <w:rFonts w:cs="Arial"/>
                      <w:sz w:val="20"/>
                      <w:szCs w:val="20"/>
                      <w:lang w:val="en-NZ" w:eastAsia="en-US"/>
                    </w:rPr>
                  </w:pPr>
                </w:p>
              </w:tc>
            </w:tr>
          </w:tbl>
          <w:p w14:paraId="78098AF4" w14:textId="77777777" w:rsidR="002E2AAA" w:rsidRPr="009C0B46" w:rsidRDefault="002E2AAA" w:rsidP="00206AEB">
            <w:pPr>
              <w:spacing w:line="276" w:lineRule="auto"/>
              <w:rPr>
                <w:rFonts w:eastAsia="Calibri" w:cs="Arial"/>
                <w:sz w:val="22"/>
                <w:szCs w:val="22"/>
                <w:lang w:eastAsia="en-US"/>
              </w:rPr>
            </w:pPr>
          </w:p>
        </w:tc>
      </w:tr>
      <w:bookmarkEnd w:id="5"/>
    </w:tbl>
    <w:p w14:paraId="18BFB0B4" w14:textId="77777777" w:rsidR="00FA6489" w:rsidRPr="009C0B46" w:rsidRDefault="00FA6489" w:rsidP="00D21275">
      <w:pPr>
        <w:spacing w:line="276" w:lineRule="auto"/>
        <w:rPr>
          <w:rFonts w:cs="Arial"/>
          <w:sz w:val="22"/>
          <w:lang w:val="en-NZ" w:eastAsia="en-US"/>
        </w:rPr>
      </w:pPr>
    </w:p>
    <w:tbl>
      <w:tblPr>
        <w:tblW w:w="5000" w:type="pct"/>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bottom w:w="57" w:type="dxa"/>
        </w:tblCellMar>
        <w:tblLook w:val="04A0" w:firstRow="1" w:lastRow="0" w:firstColumn="1" w:lastColumn="0" w:noHBand="0" w:noVBand="1"/>
      </w:tblPr>
      <w:tblGrid>
        <w:gridCol w:w="986"/>
        <w:gridCol w:w="2162"/>
        <w:gridCol w:w="7230"/>
      </w:tblGrid>
      <w:tr w:rsidR="00FA6489" w:rsidRPr="009C0B46" w14:paraId="206858A0" w14:textId="77777777" w:rsidTr="004F3C9A">
        <w:trPr>
          <w:trHeight w:val="391"/>
          <w:tblHeader/>
        </w:trPr>
        <w:tc>
          <w:tcPr>
            <w:tcW w:w="10377" w:type="dxa"/>
            <w:gridSpan w:val="3"/>
            <w:shd w:val="clear" w:color="auto" w:fill="002060"/>
          </w:tcPr>
          <w:p w14:paraId="0CEAA27D" w14:textId="77777777" w:rsidR="00FA6489" w:rsidRPr="009C0B46" w:rsidRDefault="00FA6489" w:rsidP="00D21275">
            <w:pPr>
              <w:tabs>
                <w:tab w:val="left" w:pos="567"/>
                <w:tab w:val="left" w:pos="1134"/>
                <w:tab w:val="left" w:pos="1701"/>
                <w:tab w:val="left" w:pos="2268"/>
                <w:tab w:val="left" w:pos="2835"/>
                <w:tab w:val="left" w:pos="3402"/>
                <w:tab w:val="left" w:pos="3969"/>
                <w:tab w:val="left" w:pos="4536"/>
                <w:tab w:val="left" w:pos="5103"/>
                <w:tab w:val="left" w:pos="9330"/>
              </w:tabs>
              <w:spacing w:after="20" w:line="276" w:lineRule="auto"/>
              <w:ind w:left="-284"/>
              <w:rPr>
                <w:rFonts w:cs="Arial"/>
                <w:b/>
                <w:bCs/>
                <w:sz w:val="22"/>
                <w:szCs w:val="22"/>
                <w:lang w:val="en-NZ" w:eastAsia="en-US"/>
              </w:rPr>
            </w:pPr>
            <w:r w:rsidRPr="009C0B46">
              <w:rPr>
                <w:rFonts w:cs="Arial"/>
                <w:b/>
                <w:bCs/>
                <w:sz w:val="22"/>
                <w:szCs w:val="22"/>
                <w:lang w:val="en-NZ" w:eastAsia="en-US"/>
              </w:rPr>
              <w:t>9.11 - Questions from the Department of Internal Affairs</w:t>
            </w:r>
            <w:r w:rsidRPr="009C0B46">
              <w:rPr>
                <w:rFonts w:cs="Arial"/>
                <w:b/>
                <w:bCs/>
                <w:sz w:val="22"/>
                <w:szCs w:val="22"/>
                <w:lang w:val="en-NZ" w:eastAsia="en-US"/>
              </w:rPr>
              <w:tab/>
            </w:r>
          </w:p>
        </w:tc>
      </w:tr>
      <w:tr w:rsidR="00FA6489" w:rsidRPr="009C0B46" w14:paraId="509BD083" w14:textId="77777777" w:rsidTr="004F3C9A">
        <w:tc>
          <w:tcPr>
            <w:tcW w:w="10377" w:type="dxa"/>
            <w:gridSpan w:val="3"/>
            <w:shd w:val="clear" w:color="auto" w:fill="auto"/>
          </w:tcPr>
          <w:p w14:paraId="5E1CA2FA" w14:textId="77777777" w:rsidR="00FA6489" w:rsidRPr="00CE1BE8" w:rsidRDefault="00FA6489" w:rsidP="00D21275">
            <w:pPr>
              <w:spacing w:after="20" w:line="276" w:lineRule="auto"/>
              <w:rPr>
                <w:rFonts w:cs="Arial"/>
                <w:b/>
                <w:bCs/>
                <w:sz w:val="22"/>
                <w:szCs w:val="22"/>
                <w:lang w:val="en-NZ" w:eastAsia="en-US"/>
              </w:rPr>
            </w:pPr>
            <w:r w:rsidRPr="00CE1BE8">
              <w:rPr>
                <w:rFonts w:cs="Arial"/>
                <w:b/>
                <w:bCs/>
                <w:sz w:val="22"/>
                <w:szCs w:val="22"/>
                <w:lang w:val="en-NZ" w:eastAsia="en-US"/>
              </w:rPr>
              <w:t>Money remittance and mobile phone remittance</w:t>
            </w:r>
            <w:r w:rsidRPr="00CE1BE8">
              <w:rPr>
                <w:rFonts w:cs="Arial"/>
                <w:bCs/>
                <w:sz w:val="22"/>
                <w:szCs w:val="22"/>
                <w:lang w:val="en-NZ" w:eastAsia="en-US"/>
              </w:rPr>
              <w:t xml:space="preserve"> (include casino electronic money transfer/wire transfer)</w:t>
            </w:r>
            <w:r w:rsidRPr="00CE1BE8">
              <w:rPr>
                <w:rFonts w:cs="Arial"/>
                <w:b/>
                <w:bCs/>
                <w:sz w:val="22"/>
                <w:szCs w:val="22"/>
                <w:lang w:val="en-NZ" w:eastAsia="en-US"/>
              </w:rPr>
              <w:t xml:space="preserve"> </w:t>
            </w:r>
          </w:p>
          <w:p w14:paraId="0BA53B26" w14:textId="77777777" w:rsidR="0023755C" w:rsidRPr="00CE1BE8" w:rsidRDefault="0023755C" w:rsidP="00D21275">
            <w:pPr>
              <w:spacing w:after="20" w:line="276" w:lineRule="auto"/>
              <w:rPr>
                <w:rFonts w:cs="Arial"/>
                <w:b/>
                <w:bCs/>
                <w:sz w:val="22"/>
                <w:szCs w:val="22"/>
                <w:lang w:val="en-NZ" w:eastAsia="en-US"/>
              </w:rPr>
            </w:pPr>
          </w:p>
          <w:p w14:paraId="5CDACA9D" w14:textId="5D22BBF3" w:rsidR="0023755C" w:rsidRPr="00CE1BE8" w:rsidRDefault="00EE5886" w:rsidP="00D21275">
            <w:pPr>
              <w:spacing w:after="20" w:line="276" w:lineRule="auto"/>
              <w:rPr>
                <w:rFonts w:cs="Arial"/>
                <w:sz w:val="22"/>
                <w:szCs w:val="22"/>
                <w:lang w:val="en-NZ" w:eastAsia="en-US"/>
              </w:rPr>
            </w:pPr>
            <w:r w:rsidRPr="00CE1BE8">
              <w:rPr>
                <w:rFonts w:cs="Arial"/>
                <w:sz w:val="22"/>
                <w:szCs w:val="22"/>
                <w:lang w:val="en-NZ" w:eastAsia="en-US"/>
              </w:rPr>
              <w:t xml:space="preserve">Answer </w:t>
            </w:r>
            <w:r w:rsidRPr="00CE1BE8">
              <w:rPr>
                <w:rFonts w:cs="Arial"/>
                <w:b/>
                <w:bCs/>
                <w:sz w:val="22"/>
                <w:szCs w:val="22"/>
                <w:lang w:val="en-NZ" w:eastAsia="en-US"/>
              </w:rPr>
              <w:t xml:space="preserve">ONLY </w:t>
            </w:r>
            <w:r w:rsidRPr="00CE1BE8">
              <w:rPr>
                <w:rFonts w:cs="Arial"/>
                <w:sz w:val="22"/>
                <w:szCs w:val="22"/>
                <w:lang w:val="en-NZ" w:eastAsia="en-US"/>
              </w:rPr>
              <w:t xml:space="preserve">questions relevant to the products and services provided and selected in Part 3. If none of these are applicable to your reporting entity, please move onto </w:t>
            </w:r>
            <w:r w:rsidR="00FC48BE">
              <w:rPr>
                <w:rFonts w:cs="Arial"/>
                <w:sz w:val="22"/>
                <w:szCs w:val="22"/>
                <w:lang w:val="en-NZ" w:eastAsia="en-US"/>
              </w:rPr>
              <w:t>P</w:t>
            </w:r>
            <w:r w:rsidRPr="00CE1BE8">
              <w:rPr>
                <w:rFonts w:cs="Arial"/>
                <w:sz w:val="22"/>
                <w:szCs w:val="22"/>
                <w:lang w:val="en-NZ" w:eastAsia="en-US"/>
              </w:rPr>
              <w:t>art 5.</w:t>
            </w:r>
          </w:p>
        </w:tc>
      </w:tr>
      <w:tr w:rsidR="00397FB8" w:rsidRPr="009C0B46" w14:paraId="68215556" w14:textId="77777777" w:rsidTr="004F3C9A">
        <w:trPr>
          <w:trHeight w:val="5433"/>
        </w:trPr>
        <w:tc>
          <w:tcPr>
            <w:tcW w:w="986" w:type="dxa"/>
            <w:shd w:val="clear" w:color="auto" w:fill="auto"/>
          </w:tcPr>
          <w:p w14:paraId="049B0583" w14:textId="77777777" w:rsidR="00397FB8" w:rsidRPr="009C0B46" w:rsidRDefault="00397FB8" w:rsidP="00D21275">
            <w:pPr>
              <w:spacing w:line="276" w:lineRule="auto"/>
              <w:rPr>
                <w:rFonts w:cs="Arial"/>
                <w:i/>
                <w:sz w:val="22"/>
                <w:szCs w:val="22"/>
                <w:lang w:val="en-NZ" w:eastAsia="en-US"/>
              </w:rPr>
            </w:pPr>
            <w:r w:rsidRPr="009C0B46">
              <w:rPr>
                <w:rFonts w:cs="Arial"/>
                <w:sz w:val="22"/>
                <w:szCs w:val="22"/>
                <w:lang w:val="en-NZ" w:eastAsia="en-US"/>
              </w:rPr>
              <w:t xml:space="preserve">11.1 </w:t>
            </w:r>
            <w:r w:rsidRPr="009C0B46">
              <w:rPr>
                <w:rFonts w:cs="Arial"/>
                <w:sz w:val="22"/>
                <w:szCs w:val="22"/>
                <w:lang w:val="en-NZ" w:eastAsia="en-US"/>
              </w:rPr>
              <w:br/>
            </w:r>
          </w:p>
        </w:tc>
        <w:tc>
          <w:tcPr>
            <w:tcW w:w="2162" w:type="dxa"/>
            <w:shd w:val="clear" w:color="auto" w:fill="auto"/>
          </w:tcPr>
          <w:p w14:paraId="4A2F36D9" w14:textId="16AA88D4" w:rsidR="00397FB8" w:rsidRPr="009C0B46" w:rsidRDefault="00397FB8" w:rsidP="00D21275">
            <w:pPr>
              <w:spacing w:line="276" w:lineRule="auto"/>
              <w:rPr>
                <w:rFonts w:cs="Arial"/>
                <w:i/>
                <w:sz w:val="22"/>
                <w:szCs w:val="22"/>
                <w:lang w:val="en-NZ" w:eastAsia="en-US"/>
              </w:rPr>
            </w:pPr>
            <w:r w:rsidRPr="009C0B46">
              <w:rPr>
                <w:rFonts w:cs="Arial"/>
                <w:i/>
                <w:sz w:val="22"/>
                <w:szCs w:val="22"/>
                <w:lang w:val="en-NZ" w:eastAsia="en-US"/>
              </w:rPr>
              <w:t xml:space="preserve">Name the 3 countries your business receives the most transactions from, and </w:t>
            </w:r>
            <w:r w:rsidR="00EE5886" w:rsidRPr="00CE1BE8">
              <w:rPr>
                <w:rFonts w:cs="Arial"/>
                <w:i/>
                <w:sz w:val="22"/>
                <w:szCs w:val="22"/>
                <w:lang w:val="en-NZ" w:eastAsia="en-US"/>
              </w:rPr>
              <w:t xml:space="preserve">estimate </w:t>
            </w:r>
            <w:r w:rsidRPr="00CE1BE8">
              <w:rPr>
                <w:rFonts w:cs="Arial"/>
                <w:i/>
                <w:sz w:val="22"/>
                <w:szCs w:val="22"/>
                <w:lang w:val="en-NZ" w:eastAsia="en-US"/>
              </w:rPr>
              <w:t xml:space="preserve">the average monthly </w:t>
            </w:r>
            <w:r w:rsidRPr="009C0B46">
              <w:rPr>
                <w:rFonts w:cs="Arial"/>
                <w:i/>
                <w:sz w:val="22"/>
                <w:szCs w:val="22"/>
                <w:lang w:val="en-NZ" w:eastAsia="en-US"/>
              </w:rPr>
              <w:t>number of inward transactions</w:t>
            </w:r>
          </w:p>
        </w:tc>
        <w:tc>
          <w:tcPr>
            <w:tcW w:w="7229" w:type="dxa"/>
            <w:shd w:val="clear" w:color="auto" w:fill="auto"/>
          </w:tcPr>
          <w:p w14:paraId="10580EE2" w14:textId="274FFCF7" w:rsidR="00397FB8" w:rsidRPr="00CE1BE8" w:rsidRDefault="00397FB8" w:rsidP="00D21275">
            <w:pPr>
              <w:spacing w:after="20" w:line="276" w:lineRule="auto"/>
              <w:rPr>
                <w:rFonts w:cs="Arial"/>
                <w:sz w:val="22"/>
                <w:szCs w:val="22"/>
              </w:rPr>
            </w:pPr>
            <w:r w:rsidRPr="00CE1BE8">
              <w:rPr>
                <w:rFonts w:cs="Arial"/>
                <w:b/>
                <w:sz w:val="22"/>
                <w:szCs w:val="22"/>
              </w:rPr>
              <w:t>Question 11.1 is required if</w:t>
            </w:r>
            <w:r w:rsidRPr="00CE1BE8">
              <w:rPr>
                <w:rFonts w:cs="Arial"/>
                <w:sz w:val="22"/>
                <w:szCs w:val="22"/>
              </w:rPr>
              <w:t xml:space="preserve"> any of the below products and services are selected in </w:t>
            </w:r>
            <w:r w:rsidR="00FC48BE">
              <w:rPr>
                <w:rFonts w:cs="Arial"/>
                <w:sz w:val="22"/>
                <w:szCs w:val="22"/>
              </w:rPr>
              <w:t>P</w:t>
            </w:r>
            <w:r w:rsidRPr="00CE1BE8">
              <w:rPr>
                <w:rFonts w:cs="Arial"/>
                <w:sz w:val="22"/>
                <w:szCs w:val="22"/>
              </w:rPr>
              <w:t>art 3 of the annual report:</w:t>
            </w:r>
          </w:p>
          <w:p w14:paraId="1D3FA4BC" w14:textId="42A8624D" w:rsidR="00397FB8" w:rsidRPr="00CE1BE8" w:rsidRDefault="00397FB8" w:rsidP="00D21275">
            <w:pPr>
              <w:numPr>
                <w:ilvl w:val="0"/>
                <w:numId w:val="45"/>
              </w:numPr>
              <w:spacing w:after="20" w:line="276" w:lineRule="auto"/>
              <w:rPr>
                <w:rFonts w:cs="Arial"/>
                <w:sz w:val="22"/>
                <w:szCs w:val="22"/>
              </w:rPr>
            </w:pPr>
            <w:r w:rsidRPr="00CE1BE8">
              <w:rPr>
                <w:rFonts w:cs="Arial"/>
                <w:b/>
                <w:sz w:val="22"/>
                <w:szCs w:val="22"/>
              </w:rPr>
              <w:t>9</w:t>
            </w:r>
            <w:r w:rsidRPr="00CE1BE8">
              <w:rPr>
                <w:rFonts w:cs="Arial"/>
                <w:sz w:val="22"/>
                <w:szCs w:val="22"/>
              </w:rPr>
              <w:t xml:space="preserve"> international wire transfer/electronic funds transfer services</w:t>
            </w:r>
          </w:p>
          <w:p w14:paraId="2D9F6F5A" w14:textId="1DC9AE43" w:rsidR="00397FB8" w:rsidRPr="00CE1BE8" w:rsidRDefault="00397FB8" w:rsidP="00D21275">
            <w:pPr>
              <w:numPr>
                <w:ilvl w:val="0"/>
                <w:numId w:val="45"/>
              </w:numPr>
              <w:spacing w:line="276" w:lineRule="auto"/>
              <w:rPr>
                <w:rFonts w:cs="Arial"/>
                <w:sz w:val="22"/>
                <w:szCs w:val="22"/>
              </w:rPr>
            </w:pPr>
            <w:r w:rsidRPr="00CE1BE8">
              <w:rPr>
                <w:rFonts w:cs="Arial"/>
                <w:b/>
                <w:bCs/>
                <w:sz w:val="22"/>
                <w:szCs w:val="22"/>
              </w:rPr>
              <w:t>10</w:t>
            </w:r>
            <w:r w:rsidRPr="00CE1BE8">
              <w:rPr>
                <w:rFonts w:cs="Arial"/>
                <w:sz w:val="22"/>
                <w:szCs w:val="22"/>
              </w:rPr>
              <w:t xml:space="preserve"> international mobile telephone transfer </w:t>
            </w:r>
            <w:r w:rsidR="00783A1C" w:rsidRPr="00CE1BE8">
              <w:rPr>
                <w:rFonts w:cs="Arial"/>
                <w:sz w:val="22"/>
                <w:szCs w:val="22"/>
              </w:rPr>
              <w:t>services</w:t>
            </w:r>
          </w:p>
          <w:p w14:paraId="587FAC3B" w14:textId="77777777" w:rsidR="00397FB8" w:rsidRPr="00CE1BE8" w:rsidRDefault="00397FB8" w:rsidP="00D21275">
            <w:pPr>
              <w:numPr>
                <w:ilvl w:val="0"/>
                <w:numId w:val="45"/>
              </w:numPr>
              <w:spacing w:line="276" w:lineRule="auto"/>
              <w:rPr>
                <w:rFonts w:cs="Arial"/>
                <w:sz w:val="22"/>
                <w:szCs w:val="22"/>
              </w:rPr>
            </w:pPr>
            <w:r w:rsidRPr="00CE1BE8">
              <w:rPr>
                <w:rFonts w:cs="Arial"/>
                <w:b/>
                <w:bCs/>
                <w:sz w:val="22"/>
                <w:szCs w:val="22"/>
              </w:rPr>
              <w:t>49</w:t>
            </w:r>
            <w:r w:rsidRPr="00CE1BE8">
              <w:rPr>
                <w:rFonts w:cs="Arial"/>
                <w:sz w:val="22"/>
                <w:szCs w:val="22"/>
              </w:rPr>
              <w:t xml:space="preserve"> conducting electronic international money transfers in.</w:t>
            </w:r>
          </w:p>
          <w:p w14:paraId="34FF39C9" w14:textId="77777777" w:rsidR="00397FB8" w:rsidRPr="00CE1BE8" w:rsidRDefault="00397FB8" w:rsidP="00D21275">
            <w:pPr>
              <w:spacing w:after="20" w:line="276" w:lineRule="auto"/>
              <w:rPr>
                <w:rFonts w:cs="Arial"/>
                <w:sz w:val="22"/>
                <w:szCs w:val="22"/>
              </w:rPr>
            </w:pPr>
          </w:p>
          <w:p w14:paraId="3E58B281" w14:textId="12092899" w:rsidR="00397FB8" w:rsidRPr="00CE1BE8" w:rsidRDefault="005E4F05" w:rsidP="00D21275">
            <w:pPr>
              <w:spacing w:after="20" w:line="276" w:lineRule="auto"/>
              <w:rPr>
                <w:rFonts w:cs="Arial"/>
                <w:sz w:val="22"/>
                <w:szCs w:val="22"/>
              </w:rPr>
            </w:pPr>
            <w:bookmarkStart w:id="6" w:name="_Hlk61269206"/>
            <w:r w:rsidRPr="00CE1BE8">
              <w:rPr>
                <w:rFonts w:cs="Arial"/>
                <w:sz w:val="22"/>
                <w:szCs w:val="22"/>
              </w:rPr>
              <w:t>Name the 3 countries your business receives the most transactions from, and estimate the average monthly number of inward transactions:</w:t>
            </w:r>
            <w:r w:rsidR="00BE27C9" w:rsidRPr="00CE1BE8">
              <w:rPr>
                <w:rFonts w:cs="Arial"/>
                <w:sz w:val="22"/>
                <w:szCs w:val="22"/>
              </w:rPr>
              <w:br/>
            </w:r>
          </w:p>
          <w:bookmarkEnd w:id="6"/>
          <w:p w14:paraId="6BC4DA93" w14:textId="77777777" w:rsidR="00397FB8" w:rsidRPr="00CE1BE8" w:rsidRDefault="00397FB8" w:rsidP="00D21275">
            <w:pPr>
              <w:spacing w:after="20" w:line="276" w:lineRule="auto"/>
              <w:rPr>
                <w:rFonts w:cs="Arial"/>
                <w:sz w:val="22"/>
                <w:szCs w:val="22"/>
              </w:rPr>
            </w:pPr>
          </w:p>
          <w:p w14:paraId="7A021FD3" w14:textId="77777777" w:rsidR="00397FB8" w:rsidRPr="00CE1BE8" w:rsidRDefault="00C03BED" w:rsidP="00D21275">
            <w:pPr>
              <w:spacing w:after="20" w:line="276" w:lineRule="auto"/>
              <w:rPr>
                <w:rFonts w:cs="Arial"/>
                <w:sz w:val="22"/>
                <w:szCs w:val="22"/>
              </w:rPr>
            </w:pPr>
            <w:r w:rsidRPr="00CE1BE8">
              <w:rPr>
                <w:rFonts w:cs="Arial"/>
                <w:b/>
                <w:i/>
                <w:sz w:val="22"/>
                <w:szCs w:val="22"/>
              </w:rPr>
              <w:t>‘</w:t>
            </w:r>
            <w:r w:rsidR="00397FB8" w:rsidRPr="00CE1BE8">
              <w:rPr>
                <w:rFonts w:cs="Arial"/>
                <w:b/>
                <w:i/>
                <w:sz w:val="22"/>
                <w:szCs w:val="22"/>
              </w:rPr>
              <w:t>Inward transactions</w:t>
            </w:r>
            <w:r w:rsidRPr="00CE1BE8">
              <w:rPr>
                <w:rFonts w:cs="Arial"/>
                <w:b/>
                <w:i/>
                <w:sz w:val="22"/>
                <w:szCs w:val="22"/>
              </w:rPr>
              <w:t>’</w:t>
            </w:r>
            <w:r w:rsidR="00397FB8" w:rsidRPr="00CE1BE8">
              <w:rPr>
                <w:rFonts w:cs="Arial"/>
                <w:sz w:val="22"/>
                <w:szCs w:val="22"/>
              </w:rPr>
              <w:t xml:space="preserve"> are transactions originating from outside New Zealand.</w:t>
            </w:r>
          </w:p>
          <w:p w14:paraId="37018C40" w14:textId="77777777" w:rsidR="005E4F05" w:rsidRPr="00CE1BE8" w:rsidRDefault="005E4F05" w:rsidP="005E4F05">
            <w:pPr>
              <w:spacing w:after="20" w:line="276" w:lineRule="auto"/>
              <w:rPr>
                <w:rFonts w:cs="Arial"/>
                <w:sz w:val="19"/>
                <w:szCs w:val="19"/>
              </w:rPr>
            </w:pPr>
          </w:p>
          <w:tbl>
            <w:tblPr>
              <w:tblW w:w="4784" w:type="pct"/>
              <w:shd w:val="clear" w:color="auto" w:fill="948A54" w:themeFill="background2" w:themeFillShade="80"/>
              <w:tblLayout w:type="fixed"/>
              <w:tblCellMar>
                <w:top w:w="15" w:type="dxa"/>
                <w:left w:w="15" w:type="dxa"/>
                <w:bottom w:w="15" w:type="dxa"/>
                <w:right w:w="15" w:type="dxa"/>
              </w:tblCellMar>
              <w:tblLook w:val="04A0" w:firstRow="1" w:lastRow="0" w:firstColumn="1" w:lastColumn="0" w:noHBand="0" w:noVBand="1"/>
            </w:tblPr>
            <w:tblGrid>
              <w:gridCol w:w="213"/>
              <w:gridCol w:w="4091"/>
              <w:gridCol w:w="2407"/>
            </w:tblGrid>
            <w:tr w:rsidR="005E4F05" w:rsidRPr="00CE1BE8" w14:paraId="3C3BADBB" w14:textId="77777777" w:rsidTr="00D76AC4">
              <w:trPr>
                <w:trHeight w:val="622"/>
                <w:tblHeader/>
              </w:trPr>
              <w:tc>
                <w:tcPr>
                  <w:tcW w:w="223" w:type="dxa"/>
                  <w:shd w:val="clear" w:color="auto" w:fill="FFFFFF" w:themeFill="background1"/>
                  <w:vAlign w:val="center"/>
                  <w:hideMark/>
                </w:tcPr>
                <w:p w14:paraId="516E4479" w14:textId="77777777" w:rsidR="005E4F05" w:rsidRPr="00CE1BE8" w:rsidRDefault="005E4F05" w:rsidP="005E4F05">
                  <w:pPr>
                    <w:spacing w:after="20" w:line="276" w:lineRule="auto"/>
                    <w:rPr>
                      <w:rFonts w:cs="Arial"/>
                      <w:b/>
                      <w:bCs/>
                      <w:i/>
                      <w:sz w:val="19"/>
                      <w:szCs w:val="19"/>
                      <w:lang w:val="en-NZ" w:eastAsia="en-US"/>
                    </w:rPr>
                  </w:pPr>
                  <w:r w:rsidRPr="00CE1BE8">
                    <w:rPr>
                      <w:rFonts w:cs="Arial"/>
                      <w:b/>
                      <w:bCs/>
                      <w:i/>
                      <w:sz w:val="19"/>
                      <w:szCs w:val="19"/>
                      <w:lang w:val="en-NZ" w:eastAsia="en-US"/>
                    </w:rPr>
                    <w:t> </w:t>
                  </w:r>
                </w:p>
              </w:tc>
              <w:tc>
                <w:tcPr>
                  <w:tcW w:w="4342" w:type="dxa"/>
                  <w:shd w:val="clear" w:color="auto" w:fill="FFFFFF" w:themeFill="background1"/>
                  <w:vAlign w:val="bottom"/>
                  <w:hideMark/>
                </w:tcPr>
                <w:p w14:paraId="0E45ABE7" w14:textId="77777777" w:rsidR="005E4F05" w:rsidRPr="00CE1BE8" w:rsidRDefault="005E4F05" w:rsidP="005E4F05">
                  <w:pPr>
                    <w:spacing w:after="20" w:line="276" w:lineRule="auto"/>
                    <w:rPr>
                      <w:rFonts w:cs="Arial"/>
                      <w:b/>
                      <w:bCs/>
                      <w:i/>
                      <w:sz w:val="19"/>
                      <w:szCs w:val="19"/>
                      <w:lang w:val="en-NZ" w:eastAsia="en-US"/>
                    </w:rPr>
                  </w:pPr>
                  <w:r w:rsidRPr="00CE1BE8">
                    <w:rPr>
                      <w:rFonts w:cs="Arial"/>
                      <w:b/>
                      <w:bCs/>
                      <w:i/>
                      <w:sz w:val="19"/>
                      <w:szCs w:val="19"/>
                      <w:lang w:val="en-NZ" w:eastAsia="en-US"/>
                    </w:rPr>
                    <w:t xml:space="preserve">   Name of    </w:t>
                  </w:r>
                  <w:r w:rsidRPr="00CE1BE8">
                    <w:rPr>
                      <w:rFonts w:cs="Arial"/>
                      <w:b/>
                      <w:bCs/>
                      <w:i/>
                      <w:sz w:val="19"/>
                      <w:szCs w:val="19"/>
                      <w:lang w:val="en-NZ" w:eastAsia="en-US"/>
                    </w:rPr>
                    <w:br/>
                    <w:t xml:space="preserve">  Country</w:t>
                  </w:r>
                </w:p>
              </w:tc>
              <w:tc>
                <w:tcPr>
                  <w:tcW w:w="2553" w:type="dxa"/>
                  <w:shd w:val="clear" w:color="auto" w:fill="FFFFFF" w:themeFill="background1"/>
                  <w:vAlign w:val="center"/>
                  <w:hideMark/>
                </w:tcPr>
                <w:p w14:paraId="21E07D82" w14:textId="77777777" w:rsidR="005E4F05" w:rsidRPr="00CE1BE8" w:rsidRDefault="005E4F05" w:rsidP="005E4F05">
                  <w:pPr>
                    <w:spacing w:after="20" w:line="276" w:lineRule="auto"/>
                    <w:rPr>
                      <w:rFonts w:cs="Arial"/>
                      <w:b/>
                      <w:bCs/>
                      <w:i/>
                      <w:sz w:val="19"/>
                      <w:szCs w:val="19"/>
                      <w:lang w:val="en-NZ" w:eastAsia="en-US"/>
                    </w:rPr>
                  </w:pPr>
                  <w:r w:rsidRPr="00CE1BE8">
                    <w:rPr>
                      <w:rFonts w:cs="Arial"/>
                      <w:b/>
                      <w:bCs/>
                      <w:i/>
                      <w:sz w:val="19"/>
                      <w:szCs w:val="19"/>
                      <w:lang w:val="en-NZ" w:eastAsia="en-US"/>
                    </w:rPr>
                    <w:t> Average monthly number of transactions ($)</w:t>
                  </w:r>
                </w:p>
              </w:tc>
            </w:tr>
            <w:tr w:rsidR="005E4F05" w:rsidRPr="00CE1BE8" w14:paraId="59BE2CE1" w14:textId="77777777" w:rsidTr="00D76AC4">
              <w:trPr>
                <w:trHeight w:val="622"/>
              </w:trPr>
              <w:tc>
                <w:tcPr>
                  <w:tcW w:w="223" w:type="dxa"/>
                  <w:shd w:val="clear" w:color="auto" w:fill="FFFFFF" w:themeFill="background1"/>
                  <w:vAlign w:val="center"/>
                  <w:hideMark/>
                </w:tcPr>
                <w:p w14:paraId="5884C00A" w14:textId="77777777" w:rsidR="005E4F05" w:rsidRPr="00CE1BE8" w:rsidRDefault="005E4F05" w:rsidP="005E4F05">
                  <w:pPr>
                    <w:spacing w:after="20" w:line="276" w:lineRule="auto"/>
                    <w:rPr>
                      <w:rFonts w:cs="Arial"/>
                      <w:b/>
                      <w:i/>
                      <w:sz w:val="19"/>
                      <w:szCs w:val="19"/>
                      <w:lang w:val="en-NZ" w:eastAsia="en-US"/>
                    </w:rPr>
                  </w:pPr>
                </w:p>
                <w:p w14:paraId="77C8290E" w14:textId="77777777" w:rsidR="005E4F05" w:rsidRPr="00CE1BE8" w:rsidRDefault="005E4F05" w:rsidP="005E4F05">
                  <w:pPr>
                    <w:spacing w:after="20" w:line="276" w:lineRule="auto"/>
                    <w:rPr>
                      <w:rFonts w:cs="Arial"/>
                      <w:b/>
                      <w:i/>
                      <w:sz w:val="19"/>
                      <w:szCs w:val="19"/>
                      <w:lang w:val="en-NZ" w:eastAsia="en-US"/>
                    </w:rPr>
                  </w:pPr>
                  <w:r w:rsidRPr="00CE1BE8">
                    <w:rPr>
                      <w:rFonts w:cs="Arial"/>
                      <w:b/>
                      <w:i/>
                      <w:sz w:val="19"/>
                      <w:szCs w:val="19"/>
                      <w:lang w:val="en-NZ" w:eastAsia="en-US"/>
                    </w:rPr>
                    <w:t>1</w:t>
                  </w:r>
                </w:p>
              </w:tc>
              <w:tc>
                <w:tcPr>
                  <w:tcW w:w="4342" w:type="dxa"/>
                  <w:shd w:val="clear" w:color="auto" w:fill="FFFFFF" w:themeFill="background1"/>
                  <w:vAlign w:val="center"/>
                  <w:hideMark/>
                </w:tcPr>
                <w:p w14:paraId="54DBEDBA" w14:textId="77777777" w:rsidR="005E4F05" w:rsidRPr="00CE1BE8" w:rsidRDefault="005E4F05" w:rsidP="005E4F05">
                  <w:pPr>
                    <w:spacing w:after="20" w:line="276" w:lineRule="auto"/>
                    <w:rPr>
                      <w:rFonts w:cs="Arial"/>
                      <w:i/>
                      <w:sz w:val="19"/>
                      <w:szCs w:val="19"/>
                      <w:lang w:val="en-NZ" w:eastAsia="en-US"/>
                    </w:rPr>
                  </w:pPr>
                  <w:r w:rsidRPr="00CE1BE8">
                    <w:rPr>
                      <w:rFonts w:cs="Arial"/>
                      <w:i/>
                      <w:sz w:val="19"/>
                      <w:szCs w:val="19"/>
                      <w:lang w:val="en-NZ" w:eastAsia="en-US"/>
                    </w:rPr>
                    <w:t> </w:t>
                  </w:r>
                </w:p>
              </w:tc>
              <w:tc>
                <w:tcPr>
                  <w:tcW w:w="2553" w:type="dxa"/>
                  <w:shd w:val="clear" w:color="auto" w:fill="FFFFFF" w:themeFill="background1"/>
                  <w:vAlign w:val="center"/>
                  <w:hideMark/>
                </w:tcPr>
                <w:p w14:paraId="143BEB4A" w14:textId="77777777" w:rsidR="005E4F05" w:rsidRPr="00CE1BE8" w:rsidRDefault="005E4F05" w:rsidP="005E4F05">
                  <w:pPr>
                    <w:spacing w:after="20" w:line="276" w:lineRule="auto"/>
                    <w:rPr>
                      <w:rFonts w:cs="Arial"/>
                      <w:i/>
                      <w:sz w:val="19"/>
                      <w:szCs w:val="19"/>
                      <w:lang w:val="en-NZ" w:eastAsia="en-US"/>
                    </w:rPr>
                  </w:pPr>
                  <w:r w:rsidRPr="00CE1BE8">
                    <w:rPr>
                      <w:rFonts w:cs="Arial"/>
                      <w:i/>
                      <w:sz w:val="19"/>
                      <w:szCs w:val="19"/>
                      <w:lang w:val="en-NZ" w:eastAsia="en-US"/>
                    </w:rPr>
                    <w:t> </w:t>
                  </w:r>
                </w:p>
              </w:tc>
            </w:tr>
            <w:tr w:rsidR="005E4F05" w:rsidRPr="00CE1BE8" w14:paraId="183FA127" w14:textId="77777777" w:rsidTr="00D76AC4">
              <w:trPr>
                <w:trHeight w:val="622"/>
              </w:trPr>
              <w:tc>
                <w:tcPr>
                  <w:tcW w:w="223" w:type="dxa"/>
                  <w:shd w:val="clear" w:color="auto" w:fill="FFFFFF" w:themeFill="background1"/>
                  <w:vAlign w:val="center"/>
                  <w:hideMark/>
                </w:tcPr>
                <w:p w14:paraId="6FCC9A03" w14:textId="77777777" w:rsidR="005E4F05" w:rsidRPr="00CE1BE8" w:rsidRDefault="005E4F05" w:rsidP="005E4F05">
                  <w:pPr>
                    <w:spacing w:after="20" w:line="276" w:lineRule="auto"/>
                    <w:rPr>
                      <w:rFonts w:cs="Arial"/>
                      <w:b/>
                      <w:i/>
                      <w:sz w:val="19"/>
                      <w:szCs w:val="19"/>
                      <w:lang w:val="en-NZ" w:eastAsia="en-US"/>
                    </w:rPr>
                  </w:pPr>
                  <w:r w:rsidRPr="00CE1BE8">
                    <w:rPr>
                      <w:rFonts w:cs="Arial"/>
                      <w:b/>
                      <w:i/>
                      <w:sz w:val="19"/>
                      <w:szCs w:val="19"/>
                      <w:lang w:val="en-NZ" w:eastAsia="en-US"/>
                    </w:rPr>
                    <w:t>2</w:t>
                  </w:r>
                </w:p>
              </w:tc>
              <w:tc>
                <w:tcPr>
                  <w:tcW w:w="4342" w:type="dxa"/>
                  <w:shd w:val="clear" w:color="auto" w:fill="FFFFFF" w:themeFill="background1"/>
                  <w:vAlign w:val="center"/>
                  <w:hideMark/>
                </w:tcPr>
                <w:p w14:paraId="173D62F9" w14:textId="77777777" w:rsidR="005E4F05" w:rsidRPr="00CE1BE8" w:rsidRDefault="005E4F05" w:rsidP="005E4F05">
                  <w:pPr>
                    <w:spacing w:after="20" w:line="276" w:lineRule="auto"/>
                    <w:rPr>
                      <w:rFonts w:cs="Arial"/>
                      <w:i/>
                      <w:sz w:val="19"/>
                      <w:szCs w:val="19"/>
                      <w:lang w:val="en-NZ" w:eastAsia="en-US"/>
                    </w:rPr>
                  </w:pPr>
                  <w:r w:rsidRPr="00CE1BE8">
                    <w:rPr>
                      <w:rFonts w:cs="Arial"/>
                      <w:i/>
                      <w:sz w:val="19"/>
                      <w:szCs w:val="19"/>
                      <w:lang w:val="en-NZ" w:eastAsia="en-US"/>
                    </w:rPr>
                    <w:t> </w:t>
                  </w:r>
                </w:p>
              </w:tc>
              <w:tc>
                <w:tcPr>
                  <w:tcW w:w="2553" w:type="dxa"/>
                  <w:shd w:val="clear" w:color="auto" w:fill="FFFFFF" w:themeFill="background1"/>
                  <w:vAlign w:val="center"/>
                  <w:hideMark/>
                </w:tcPr>
                <w:p w14:paraId="290AA3EE" w14:textId="77777777" w:rsidR="005E4F05" w:rsidRPr="00CE1BE8" w:rsidRDefault="005E4F05" w:rsidP="005E4F05">
                  <w:pPr>
                    <w:spacing w:after="20" w:line="276" w:lineRule="auto"/>
                    <w:rPr>
                      <w:rFonts w:cs="Arial"/>
                      <w:i/>
                      <w:sz w:val="19"/>
                      <w:szCs w:val="19"/>
                      <w:lang w:val="en-NZ" w:eastAsia="en-US"/>
                    </w:rPr>
                  </w:pPr>
                  <w:r w:rsidRPr="00CE1BE8">
                    <w:rPr>
                      <w:rFonts w:cs="Arial"/>
                      <w:i/>
                      <w:sz w:val="19"/>
                      <w:szCs w:val="19"/>
                      <w:lang w:val="en-NZ" w:eastAsia="en-US"/>
                    </w:rPr>
                    <w:t> </w:t>
                  </w:r>
                </w:p>
              </w:tc>
            </w:tr>
            <w:tr w:rsidR="005E4F05" w:rsidRPr="00CE1BE8" w14:paraId="4F9297C8" w14:textId="77777777" w:rsidTr="00D76AC4">
              <w:trPr>
                <w:trHeight w:val="622"/>
              </w:trPr>
              <w:tc>
                <w:tcPr>
                  <w:tcW w:w="223" w:type="dxa"/>
                  <w:shd w:val="clear" w:color="auto" w:fill="FFFFFF" w:themeFill="background1"/>
                  <w:vAlign w:val="center"/>
                  <w:hideMark/>
                </w:tcPr>
                <w:p w14:paraId="5C1617C7" w14:textId="77777777" w:rsidR="005E4F05" w:rsidRPr="00CE1BE8" w:rsidRDefault="005E4F05" w:rsidP="005E4F05">
                  <w:pPr>
                    <w:spacing w:after="20" w:line="276" w:lineRule="auto"/>
                    <w:rPr>
                      <w:rFonts w:cs="Arial"/>
                      <w:b/>
                      <w:i/>
                      <w:sz w:val="19"/>
                      <w:szCs w:val="19"/>
                      <w:lang w:val="en-NZ" w:eastAsia="en-US"/>
                    </w:rPr>
                  </w:pPr>
                  <w:r w:rsidRPr="00CE1BE8">
                    <w:rPr>
                      <w:rFonts w:cs="Arial"/>
                      <w:b/>
                      <w:i/>
                      <w:sz w:val="19"/>
                      <w:szCs w:val="19"/>
                      <w:lang w:val="en-NZ" w:eastAsia="en-US"/>
                    </w:rPr>
                    <w:t>3</w:t>
                  </w:r>
                </w:p>
              </w:tc>
              <w:tc>
                <w:tcPr>
                  <w:tcW w:w="4342" w:type="dxa"/>
                  <w:shd w:val="clear" w:color="auto" w:fill="FFFFFF" w:themeFill="background1"/>
                  <w:vAlign w:val="center"/>
                  <w:hideMark/>
                </w:tcPr>
                <w:p w14:paraId="569B197D" w14:textId="77777777" w:rsidR="005E4F05" w:rsidRPr="00CE1BE8" w:rsidRDefault="005E4F05" w:rsidP="005E4F05">
                  <w:pPr>
                    <w:spacing w:after="20" w:line="276" w:lineRule="auto"/>
                    <w:rPr>
                      <w:rFonts w:cs="Arial"/>
                      <w:i/>
                      <w:sz w:val="19"/>
                      <w:szCs w:val="19"/>
                      <w:lang w:val="en-NZ" w:eastAsia="en-US"/>
                    </w:rPr>
                  </w:pPr>
                  <w:r w:rsidRPr="00CE1BE8">
                    <w:rPr>
                      <w:rFonts w:cs="Arial"/>
                      <w:i/>
                      <w:sz w:val="19"/>
                      <w:szCs w:val="19"/>
                      <w:lang w:val="en-NZ" w:eastAsia="en-US"/>
                    </w:rPr>
                    <w:t> </w:t>
                  </w:r>
                </w:p>
              </w:tc>
              <w:tc>
                <w:tcPr>
                  <w:tcW w:w="2553" w:type="dxa"/>
                  <w:shd w:val="clear" w:color="auto" w:fill="FFFFFF" w:themeFill="background1"/>
                  <w:vAlign w:val="center"/>
                  <w:hideMark/>
                </w:tcPr>
                <w:p w14:paraId="172DB557" w14:textId="77777777" w:rsidR="005E4F05" w:rsidRPr="00CE1BE8" w:rsidRDefault="005E4F05" w:rsidP="005E4F05">
                  <w:pPr>
                    <w:spacing w:after="20" w:line="276" w:lineRule="auto"/>
                    <w:rPr>
                      <w:rFonts w:cs="Arial"/>
                      <w:i/>
                      <w:sz w:val="19"/>
                      <w:szCs w:val="19"/>
                      <w:lang w:val="en-NZ" w:eastAsia="en-US"/>
                    </w:rPr>
                  </w:pPr>
                  <w:r w:rsidRPr="00CE1BE8">
                    <w:rPr>
                      <w:rFonts w:cs="Arial"/>
                      <w:i/>
                      <w:sz w:val="19"/>
                      <w:szCs w:val="19"/>
                      <w:lang w:val="en-NZ" w:eastAsia="en-US"/>
                    </w:rPr>
                    <w:t> </w:t>
                  </w:r>
                </w:p>
              </w:tc>
            </w:tr>
          </w:tbl>
          <w:p w14:paraId="08EF872C" w14:textId="77777777" w:rsidR="00397FB8" w:rsidRPr="00CE1BE8" w:rsidRDefault="00397FB8" w:rsidP="00D21275">
            <w:pPr>
              <w:spacing w:after="20" w:line="276" w:lineRule="auto"/>
              <w:rPr>
                <w:rFonts w:cs="Arial"/>
                <w:i/>
                <w:sz w:val="22"/>
                <w:szCs w:val="22"/>
                <w:lang w:val="en-NZ" w:eastAsia="en-US"/>
              </w:rPr>
            </w:pPr>
          </w:p>
        </w:tc>
      </w:tr>
      <w:tr w:rsidR="00A348E9" w:rsidRPr="009C0B46" w14:paraId="01AB81E7" w14:textId="77777777" w:rsidTr="004F3C9A">
        <w:tc>
          <w:tcPr>
            <w:tcW w:w="986" w:type="dxa"/>
            <w:shd w:val="clear" w:color="auto" w:fill="auto"/>
          </w:tcPr>
          <w:p w14:paraId="61D3A07A" w14:textId="77777777" w:rsidR="00A348E9" w:rsidRPr="009C0B46" w:rsidRDefault="00A348E9" w:rsidP="00D21275">
            <w:pPr>
              <w:spacing w:after="200" w:line="276" w:lineRule="auto"/>
              <w:rPr>
                <w:rFonts w:cs="Arial"/>
                <w:i/>
                <w:sz w:val="22"/>
                <w:szCs w:val="22"/>
                <w:lang w:val="en-NZ" w:eastAsia="en-US"/>
              </w:rPr>
            </w:pPr>
            <w:r w:rsidRPr="009C0B46">
              <w:rPr>
                <w:rFonts w:cs="Arial"/>
                <w:sz w:val="22"/>
                <w:szCs w:val="22"/>
                <w:lang w:val="en-NZ" w:eastAsia="en-US"/>
              </w:rPr>
              <w:t>11.2</w:t>
            </w:r>
            <w:r w:rsidRPr="009C0B46">
              <w:rPr>
                <w:rFonts w:cs="Arial"/>
                <w:sz w:val="22"/>
                <w:szCs w:val="22"/>
                <w:lang w:val="en-NZ" w:eastAsia="en-US"/>
              </w:rPr>
              <w:br/>
            </w:r>
          </w:p>
        </w:tc>
        <w:tc>
          <w:tcPr>
            <w:tcW w:w="2162" w:type="dxa"/>
            <w:shd w:val="clear" w:color="auto" w:fill="auto"/>
          </w:tcPr>
          <w:p w14:paraId="0EC0592A" w14:textId="04673EB7" w:rsidR="00A348E9" w:rsidRPr="00CE1BE8" w:rsidRDefault="00A348E9" w:rsidP="00D21275">
            <w:pPr>
              <w:spacing w:after="200" w:line="276" w:lineRule="auto"/>
              <w:rPr>
                <w:rFonts w:cs="Arial"/>
                <w:i/>
                <w:sz w:val="22"/>
                <w:szCs w:val="22"/>
                <w:lang w:val="en-NZ" w:eastAsia="en-US"/>
              </w:rPr>
            </w:pPr>
            <w:r w:rsidRPr="00CE1BE8">
              <w:rPr>
                <w:rFonts w:cs="Arial"/>
                <w:i/>
                <w:sz w:val="22"/>
                <w:szCs w:val="22"/>
                <w:lang w:val="en-NZ" w:eastAsia="en-US"/>
              </w:rPr>
              <w:t xml:space="preserve">Name the 3 countries your business sends the most transactions to, and </w:t>
            </w:r>
            <w:r w:rsidR="00980483" w:rsidRPr="00CE1BE8">
              <w:rPr>
                <w:rFonts w:cs="Arial"/>
                <w:i/>
                <w:sz w:val="22"/>
                <w:szCs w:val="22"/>
                <w:lang w:val="en-NZ" w:eastAsia="en-US"/>
              </w:rPr>
              <w:t xml:space="preserve">estimate </w:t>
            </w:r>
            <w:r w:rsidRPr="00CE1BE8">
              <w:rPr>
                <w:rFonts w:cs="Arial"/>
                <w:i/>
                <w:sz w:val="22"/>
                <w:szCs w:val="22"/>
                <w:lang w:val="en-NZ" w:eastAsia="en-US"/>
              </w:rPr>
              <w:t>the average monthly number of outward transactions</w:t>
            </w:r>
          </w:p>
        </w:tc>
        <w:tc>
          <w:tcPr>
            <w:tcW w:w="7229" w:type="dxa"/>
            <w:shd w:val="clear" w:color="auto" w:fill="auto"/>
          </w:tcPr>
          <w:p w14:paraId="042968DE" w14:textId="07DDB0C0" w:rsidR="00A348E9" w:rsidRPr="00CE1BE8" w:rsidRDefault="00A348E9" w:rsidP="00D21275">
            <w:pPr>
              <w:spacing w:after="20" w:line="276" w:lineRule="auto"/>
              <w:rPr>
                <w:rFonts w:cs="Arial"/>
                <w:sz w:val="22"/>
                <w:szCs w:val="22"/>
              </w:rPr>
            </w:pPr>
            <w:r w:rsidRPr="00CE1BE8">
              <w:rPr>
                <w:rFonts w:cs="Arial"/>
                <w:b/>
                <w:sz w:val="22"/>
                <w:szCs w:val="22"/>
              </w:rPr>
              <w:t>Question 11.2 is required if</w:t>
            </w:r>
            <w:r w:rsidRPr="00CE1BE8">
              <w:rPr>
                <w:rFonts w:cs="Arial"/>
                <w:sz w:val="22"/>
                <w:szCs w:val="22"/>
              </w:rPr>
              <w:t xml:space="preserve"> any of the below products and services are selected in </w:t>
            </w:r>
            <w:r w:rsidR="00FC48BE">
              <w:rPr>
                <w:rFonts w:cs="Arial"/>
                <w:sz w:val="22"/>
                <w:szCs w:val="22"/>
              </w:rPr>
              <w:t>P</w:t>
            </w:r>
            <w:r w:rsidRPr="00CE1BE8">
              <w:rPr>
                <w:rFonts w:cs="Arial"/>
                <w:sz w:val="22"/>
                <w:szCs w:val="22"/>
              </w:rPr>
              <w:t>art 3 of the annual report:</w:t>
            </w:r>
          </w:p>
          <w:p w14:paraId="43A8C080" w14:textId="55DA05E4" w:rsidR="00A348E9" w:rsidRPr="00CE1BE8" w:rsidRDefault="00A348E9" w:rsidP="00D21275">
            <w:pPr>
              <w:numPr>
                <w:ilvl w:val="0"/>
                <w:numId w:val="45"/>
              </w:numPr>
              <w:spacing w:after="20" w:line="276" w:lineRule="auto"/>
              <w:rPr>
                <w:rFonts w:cs="Arial"/>
                <w:sz w:val="22"/>
                <w:szCs w:val="22"/>
              </w:rPr>
            </w:pPr>
            <w:r w:rsidRPr="00CE1BE8">
              <w:rPr>
                <w:rFonts w:cs="Arial"/>
                <w:b/>
                <w:sz w:val="22"/>
                <w:szCs w:val="22"/>
              </w:rPr>
              <w:t>9</w:t>
            </w:r>
            <w:r w:rsidRPr="00CE1BE8">
              <w:rPr>
                <w:rFonts w:cs="Arial"/>
                <w:sz w:val="22"/>
                <w:szCs w:val="22"/>
              </w:rPr>
              <w:t xml:space="preserve"> international wire transfer/electronic funds transfer services</w:t>
            </w:r>
          </w:p>
          <w:p w14:paraId="3BEDBCA7" w14:textId="77777777" w:rsidR="00A348E9" w:rsidRPr="00CE1BE8" w:rsidRDefault="00A348E9" w:rsidP="00D21275">
            <w:pPr>
              <w:numPr>
                <w:ilvl w:val="0"/>
                <w:numId w:val="45"/>
              </w:numPr>
              <w:spacing w:line="276" w:lineRule="auto"/>
              <w:rPr>
                <w:rFonts w:cs="Arial"/>
                <w:sz w:val="22"/>
                <w:szCs w:val="22"/>
              </w:rPr>
            </w:pPr>
            <w:r w:rsidRPr="00CE1BE8">
              <w:rPr>
                <w:rFonts w:cs="Arial"/>
                <w:b/>
                <w:bCs/>
                <w:sz w:val="22"/>
                <w:szCs w:val="22"/>
              </w:rPr>
              <w:t>10</w:t>
            </w:r>
            <w:r w:rsidRPr="00CE1BE8">
              <w:rPr>
                <w:rFonts w:cs="Arial"/>
                <w:sz w:val="22"/>
                <w:szCs w:val="22"/>
              </w:rPr>
              <w:t xml:space="preserve"> international mobile telephone transfer services</w:t>
            </w:r>
          </w:p>
          <w:p w14:paraId="2A6B1774" w14:textId="48C84B7E" w:rsidR="00A348E9" w:rsidRPr="00CE1BE8" w:rsidRDefault="0058569F" w:rsidP="00D21275">
            <w:pPr>
              <w:numPr>
                <w:ilvl w:val="0"/>
                <w:numId w:val="45"/>
              </w:numPr>
              <w:spacing w:line="276" w:lineRule="auto"/>
              <w:rPr>
                <w:rFonts w:cs="Arial"/>
                <w:sz w:val="22"/>
                <w:szCs w:val="22"/>
              </w:rPr>
            </w:pPr>
            <w:r w:rsidRPr="00CE1BE8">
              <w:rPr>
                <w:rFonts w:cs="Arial"/>
                <w:b/>
                <w:bCs/>
                <w:sz w:val="22"/>
                <w:szCs w:val="22"/>
              </w:rPr>
              <w:t>50</w:t>
            </w:r>
            <w:r w:rsidRPr="00CE1BE8">
              <w:rPr>
                <w:rFonts w:cs="Arial"/>
                <w:sz w:val="22"/>
                <w:szCs w:val="22"/>
              </w:rPr>
              <w:t xml:space="preserve"> </w:t>
            </w:r>
            <w:r w:rsidR="00A348E9" w:rsidRPr="00CE1BE8">
              <w:rPr>
                <w:rFonts w:cs="Arial"/>
                <w:sz w:val="22"/>
                <w:szCs w:val="22"/>
              </w:rPr>
              <w:t>conducting electronic international money transfers out.</w:t>
            </w:r>
          </w:p>
          <w:p w14:paraId="1579F8D0" w14:textId="4F6C6A57" w:rsidR="00E76524" w:rsidRPr="00CE1BE8" w:rsidRDefault="00FC48BE" w:rsidP="00E76524">
            <w:pPr>
              <w:spacing w:after="20" w:line="276" w:lineRule="auto"/>
              <w:rPr>
                <w:rFonts w:cs="Arial"/>
                <w:sz w:val="22"/>
                <w:szCs w:val="22"/>
              </w:rPr>
            </w:pPr>
            <w:r>
              <w:rPr>
                <w:rFonts w:cs="Arial"/>
                <w:sz w:val="22"/>
                <w:szCs w:val="22"/>
              </w:rPr>
              <w:br/>
            </w:r>
            <w:r w:rsidR="00E76524" w:rsidRPr="00CE1BE8">
              <w:rPr>
                <w:rFonts w:cs="Arial"/>
                <w:sz w:val="22"/>
                <w:szCs w:val="22"/>
              </w:rPr>
              <w:t xml:space="preserve">Name the 3 countries your business sends the most transactions to, and estimate the average monthly number of outward transactions: </w:t>
            </w:r>
          </w:p>
          <w:p w14:paraId="034B01E8" w14:textId="77777777" w:rsidR="00E76524" w:rsidRPr="00CE1BE8" w:rsidRDefault="00E76524" w:rsidP="00E76524">
            <w:pPr>
              <w:spacing w:after="20" w:line="276" w:lineRule="auto"/>
              <w:rPr>
                <w:rFonts w:cs="Arial"/>
                <w:sz w:val="22"/>
                <w:szCs w:val="22"/>
              </w:rPr>
            </w:pPr>
          </w:p>
          <w:p w14:paraId="778A3DAA" w14:textId="55A6AA6E" w:rsidR="00A348E9" w:rsidRPr="00CE1BE8" w:rsidRDefault="005C3CC8" w:rsidP="00D21275">
            <w:pPr>
              <w:spacing w:after="20" w:line="276" w:lineRule="auto"/>
              <w:rPr>
                <w:rFonts w:cs="Arial"/>
                <w:sz w:val="22"/>
                <w:szCs w:val="22"/>
              </w:rPr>
            </w:pPr>
            <w:bookmarkStart w:id="7" w:name="_Hlk61269193"/>
            <w:r w:rsidRPr="00CE1BE8">
              <w:rPr>
                <w:rFonts w:cs="Arial"/>
                <w:sz w:val="22"/>
                <w:szCs w:val="22"/>
              </w:rPr>
              <w:br/>
            </w:r>
            <w:bookmarkEnd w:id="7"/>
          </w:p>
          <w:p w14:paraId="0D6CA12A" w14:textId="77777777" w:rsidR="00A348E9" w:rsidRPr="00CE1BE8" w:rsidRDefault="005142ED" w:rsidP="00D21275">
            <w:pPr>
              <w:spacing w:after="20" w:line="276" w:lineRule="auto"/>
              <w:rPr>
                <w:rFonts w:cs="Arial"/>
                <w:sz w:val="22"/>
                <w:szCs w:val="22"/>
              </w:rPr>
            </w:pPr>
            <w:r w:rsidRPr="00CE1BE8">
              <w:rPr>
                <w:rFonts w:cs="Arial"/>
                <w:b/>
                <w:i/>
                <w:sz w:val="22"/>
                <w:szCs w:val="22"/>
              </w:rPr>
              <w:t>‘</w:t>
            </w:r>
            <w:r w:rsidR="00A348E9" w:rsidRPr="00CE1BE8">
              <w:rPr>
                <w:rFonts w:cs="Arial"/>
                <w:b/>
                <w:i/>
                <w:sz w:val="22"/>
                <w:szCs w:val="22"/>
              </w:rPr>
              <w:t>Outward transactions</w:t>
            </w:r>
            <w:r w:rsidRPr="00CE1BE8">
              <w:rPr>
                <w:rFonts w:cs="Arial"/>
                <w:b/>
                <w:i/>
                <w:sz w:val="22"/>
                <w:szCs w:val="22"/>
              </w:rPr>
              <w:t>’</w:t>
            </w:r>
            <w:r w:rsidR="00A348E9" w:rsidRPr="00CE1BE8">
              <w:rPr>
                <w:rFonts w:cs="Arial"/>
                <w:sz w:val="22"/>
                <w:szCs w:val="22"/>
              </w:rPr>
              <w:t xml:space="preserve"> are transactions going outside New Zealand.</w:t>
            </w:r>
          </w:p>
          <w:p w14:paraId="21631085" w14:textId="77777777" w:rsidR="000A5261" w:rsidRPr="00CE1BE8" w:rsidRDefault="000A5261" w:rsidP="00D21275">
            <w:pPr>
              <w:spacing w:after="20" w:line="276" w:lineRule="auto"/>
              <w:rPr>
                <w:rFonts w:cs="Arial"/>
                <w:sz w:val="22"/>
                <w:szCs w:val="22"/>
              </w:rPr>
            </w:pPr>
          </w:p>
          <w:p w14:paraId="4E860FAF" w14:textId="77777777" w:rsidR="006D7535" w:rsidRPr="00CE1BE8" w:rsidRDefault="006D7535" w:rsidP="006D7535">
            <w:pPr>
              <w:spacing w:after="20" w:line="276" w:lineRule="auto"/>
              <w:rPr>
                <w:rFonts w:cs="Arial"/>
                <w:sz w:val="22"/>
                <w:szCs w:val="22"/>
              </w:rPr>
            </w:pPr>
          </w:p>
          <w:tbl>
            <w:tblPr>
              <w:tblW w:w="4784" w:type="pct"/>
              <w:shd w:val="clear" w:color="auto" w:fill="948A54" w:themeFill="background2" w:themeFillShade="80"/>
              <w:tblLayout w:type="fixed"/>
              <w:tblCellMar>
                <w:top w:w="15" w:type="dxa"/>
                <w:left w:w="15" w:type="dxa"/>
                <w:bottom w:w="15" w:type="dxa"/>
                <w:right w:w="15" w:type="dxa"/>
              </w:tblCellMar>
              <w:tblLook w:val="04A0" w:firstRow="1" w:lastRow="0" w:firstColumn="1" w:lastColumn="0" w:noHBand="0" w:noVBand="1"/>
            </w:tblPr>
            <w:tblGrid>
              <w:gridCol w:w="213"/>
              <w:gridCol w:w="4091"/>
              <w:gridCol w:w="2407"/>
            </w:tblGrid>
            <w:tr w:rsidR="006D7535" w:rsidRPr="00CE1BE8" w14:paraId="7901B63B" w14:textId="77777777" w:rsidTr="00D76AC4">
              <w:trPr>
                <w:trHeight w:val="622"/>
                <w:tblHeader/>
              </w:trPr>
              <w:tc>
                <w:tcPr>
                  <w:tcW w:w="226" w:type="dxa"/>
                  <w:shd w:val="clear" w:color="auto" w:fill="FFFFFF" w:themeFill="background1"/>
                  <w:vAlign w:val="center"/>
                  <w:hideMark/>
                </w:tcPr>
                <w:p w14:paraId="0814903C" w14:textId="77777777" w:rsidR="006D7535" w:rsidRPr="00CE1BE8" w:rsidRDefault="006D7535" w:rsidP="006D7535">
                  <w:pPr>
                    <w:spacing w:after="20" w:line="276" w:lineRule="auto"/>
                    <w:rPr>
                      <w:rFonts w:cs="Arial"/>
                      <w:b/>
                      <w:bCs/>
                      <w:i/>
                      <w:sz w:val="22"/>
                      <w:szCs w:val="22"/>
                      <w:lang w:val="en-NZ" w:eastAsia="en-US"/>
                    </w:rPr>
                  </w:pPr>
                  <w:r w:rsidRPr="00CE1BE8">
                    <w:rPr>
                      <w:rFonts w:cs="Arial"/>
                      <w:b/>
                      <w:bCs/>
                      <w:i/>
                      <w:sz w:val="22"/>
                      <w:szCs w:val="22"/>
                      <w:lang w:val="en-NZ" w:eastAsia="en-US"/>
                    </w:rPr>
                    <w:t> </w:t>
                  </w:r>
                </w:p>
              </w:tc>
              <w:tc>
                <w:tcPr>
                  <w:tcW w:w="4404" w:type="dxa"/>
                  <w:shd w:val="clear" w:color="auto" w:fill="FFFFFF" w:themeFill="background1"/>
                  <w:vAlign w:val="bottom"/>
                  <w:hideMark/>
                </w:tcPr>
                <w:p w14:paraId="17EDF13E" w14:textId="77777777" w:rsidR="006D7535" w:rsidRPr="00E149C2" w:rsidRDefault="006D7535" w:rsidP="006D7535">
                  <w:pPr>
                    <w:spacing w:after="20" w:line="276" w:lineRule="auto"/>
                    <w:rPr>
                      <w:rFonts w:cs="Arial"/>
                      <w:b/>
                      <w:bCs/>
                      <w:i/>
                      <w:sz w:val="19"/>
                      <w:szCs w:val="19"/>
                      <w:lang w:val="en-NZ" w:eastAsia="en-US"/>
                    </w:rPr>
                  </w:pPr>
                  <w:r w:rsidRPr="00E149C2">
                    <w:rPr>
                      <w:rFonts w:cs="Arial"/>
                      <w:b/>
                      <w:bCs/>
                      <w:i/>
                      <w:sz w:val="19"/>
                      <w:szCs w:val="19"/>
                      <w:lang w:val="en-NZ" w:eastAsia="en-US"/>
                    </w:rPr>
                    <w:t xml:space="preserve">   Name of    </w:t>
                  </w:r>
                  <w:r w:rsidRPr="00E149C2">
                    <w:rPr>
                      <w:rFonts w:cs="Arial"/>
                      <w:b/>
                      <w:bCs/>
                      <w:i/>
                      <w:sz w:val="19"/>
                      <w:szCs w:val="19"/>
                      <w:lang w:val="en-NZ" w:eastAsia="en-US"/>
                    </w:rPr>
                    <w:br/>
                    <w:t xml:space="preserve">  Country</w:t>
                  </w:r>
                </w:p>
              </w:tc>
              <w:tc>
                <w:tcPr>
                  <w:tcW w:w="2589" w:type="dxa"/>
                  <w:shd w:val="clear" w:color="auto" w:fill="FFFFFF" w:themeFill="background1"/>
                  <w:vAlign w:val="center"/>
                  <w:hideMark/>
                </w:tcPr>
                <w:p w14:paraId="1E4C87C8" w14:textId="77777777" w:rsidR="006D7535" w:rsidRPr="00E149C2" w:rsidRDefault="006D7535" w:rsidP="006D7535">
                  <w:pPr>
                    <w:spacing w:after="20" w:line="276" w:lineRule="auto"/>
                    <w:rPr>
                      <w:rFonts w:cs="Arial"/>
                      <w:b/>
                      <w:bCs/>
                      <w:i/>
                      <w:sz w:val="19"/>
                      <w:szCs w:val="19"/>
                      <w:lang w:val="en-NZ" w:eastAsia="en-US"/>
                    </w:rPr>
                  </w:pPr>
                  <w:r w:rsidRPr="00E149C2">
                    <w:rPr>
                      <w:rFonts w:cs="Arial"/>
                      <w:b/>
                      <w:bCs/>
                      <w:i/>
                      <w:sz w:val="19"/>
                      <w:szCs w:val="19"/>
                      <w:lang w:val="en-NZ" w:eastAsia="en-US"/>
                    </w:rPr>
                    <w:t> Average monthly number of transactions ($)</w:t>
                  </w:r>
                </w:p>
              </w:tc>
            </w:tr>
            <w:tr w:rsidR="006D7535" w:rsidRPr="00CE1BE8" w14:paraId="6358F515" w14:textId="77777777" w:rsidTr="00D76AC4">
              <w:trPr>
                <w:trHeight w:val="622"/>
              </w:trPr>
              <w:tc>
                <w:tcPr>
                  <w:tcW w:w="226" w:type="dxa"/>
                  <w:shd w:val="clear" w:color="auto" w:fill="FFFFFF" w:themeFill="background1"/>
                  <w:vAlign w:val="center"/>
                  <w:hideMark/>
                </w:tcPr>
                <w:p w14:paraId="51B8E693" w14:textId="77777777" w:rsidR="006D7535" w:rsidRPr="00E149C2" w:rsidRDefault="006D7535" w:rsidP="006D7535">
                  <w:pPr>
                    <w:spacing w:after="20" w:line="276" w:lineRule="auto"/>
                    <w:rPr>
                      <w:rFonts w:cs="Arial"/>
                      <w:b/>
                      <w:i/>
                      <w:sz w:val="19"/>
                      <w:szCs w:val="19"/>
                      <w:lang w:val="en-NZ" w:eastAsia="en-US"/>
                    </w:rPr>
                  </w:pPr>
                </w:p>
                <w:p w14:paraId="3D727A08" w14:textId="77777777" w:rsidR="006D7535" w:rsidRPr="00E149C2" w:rsidRDefault="006D7535" w:rsidP="006D7535">
                  <w:pPr>
                    <w:spacing w:after="20" w:line="276" w:lineRule="auto"/>
                    <w:rPr>
                      <w:rFonts w:cs="Arial"/>
                      <w:b/>
                      <w:i/>
                      <w:sz w:val="19"/>
                      <w:szCs w:val="19"/>
                      <w:lang w:val="en-NZ" w:eastAsia="en-US"/>
                    </w:rPr>
                  </w:pPr>
                  <w:r w:rsidRPr="00E149C2">
                    <w:rPr>
                      <w:rFonts w:cs="Arial"/>
                      <w:b/>
                      <w:i/>
                      <w:sz w:val="19"/>
                      <w:szCs w:val="19"/>
                      <w:lang w:val="en-NZ" w:eastAsia="en-US"/>
                    </w:rPr>
                    <w:t>1</w:t>
                  </w:r>
                </w:p>
              </w:tc>
              <w:tc>
                <w:tcPr>
                  <w:tcW w:w="4404" w:type="dxa"/>
                  <w:shd w:val="clear" w:color="auto" w:fill="FFFFFF" w:themeFill="background1"/>
                  <w:vAlign w:val="center"/>
                  <w:hideMark/>
                </w:tcPr>
                <w:p w14:paraId="6BC05C92" w14:textId="77777777" w:rsidR="006D7535" w:rsidRPr="00E149C2" w:rsidRDefault="006D7535" w:rsidP="006D7535">
                  <w:pPr>
                    <w:spacing w:after="20" w:line="276" w:lineRule="auto"/>
                    <w:rPr>
                      <w:rFonts w:cs="Arial"/>
                      <w:i/>
                      <w:sz w:val="19"/>
                      <w:szCs w:val="19"/>
                      <w:lang w:val="en-NZ" w:eastAsia="en-US"/>
                    </w:rPr>
                  </w:pPr>
                  <w:r w:rsidRPr="00E149C2">
                    <w:rPr>
                      <w:rFonts w:cs="Arial"/>
                      <w:i/>
                      <w:sz w:val="19"/>
                      <w:szCs w:val="19"/>
                      <w:lang w:val="en-NZ" w:eastAsia="en-US"/>
                    </w:rPr>
                    <w:t> </w:t>
                  </w:r>
                </w:p>
              </w:tc>
              <w:tc>
                <w:tcPr>
                  <w:tcW w:w="2589" w:type="dxa"/>
                  <w:shd w:val="clear" w:color="auto" w:fill="FFFFFF" w:themeFill="background1"/>
                  <w:vAlign w:val="center"/>
                  <w:hideMark/>
                </w:tcPr>
                <w:p w14:paraId="4DAC3ACF" w14:textId="77777777" w:rsidR="006D7535" w:rsidRPr="00E149C2" w:rsidRDefault="006D7535" w:rsidP="006D7535">
                  <w:pPr>
                    <w:spacing w:after="20" w:line="276" w:lineRule="auto"/>
                    <w:rPr>
                      <w:rFonts w:cs="Arial"/>
                      <w:i/>
                      <w:sz w:val="19"/>
                      <w:szCs w:val="19"/>
                      <w:lang w:val="en-NZ" w:eastAsia="en-US"/>
                    </w:rPr>
                  </w:pPr>
                  <w:r w:rsidRPr="00E149C2">
                    <w:rPr>
                      <w:rFonts w:cs="Arial"/>
                      <w:i/>
                      <w:sz w:val="19"/>
                      <w:szCs w:val="19"/>
                      <w:lang w:val="en-NZ" w:eastAsia="en-US"/>
                    </w:rPr>
                    <w:t> </w:t>
                  </w:r>
                </w:p>
              </w:tc>
            </w:tr>
            <w:tr w:rsidR="006D7535" w:rsidRPr="00CE1BE8" w14:paraId="01198BCB" w14:textId="77777777" w:rsidTr="00D76AC4">
              <w:trPr>
                <w:trHeight w:val="622"/>
              </w:trPr>
              <w:tc>
                <w:tcPr>
                  <w:tcW w:w="226" w:type="dxa"/>
                  <w:shd w:val="clear" w:color="auto" w:fill="FFFFFF" w:themeFill="background1"/>
                  <w:vAlign w:val="center"/>
                  <w:hideMark/>
                </w:tcPr>
                <w:p w14:paraId="66BF1752" w14:textId="77777777" w:rsidR="006D7535" w:rsidRPr="00E149C2" w:rsidRDefault="006D7535" w:rsidP="006D7535">
                  <w:pPr>
                    <w:spacing w:after="20" w:line="276" w:lineRule="auto"/>
                    <w:rPr>
                      <w:rFonts w:cs="Arial"/>
                      <w:b/>
                      <w:i/>
                      <w:sz w:val="19"/>
                      <w:szCs w:val="19"/>
                      <w:lang w:val="en-NZ" w:eastAsia="en-US"/>
                    </w:rPr>
                  </w:pPr>
                  <w:r w:rsidRPr="00E149C2">
                    <w:rPr>
                      <w:rFonts w:cs="Arial"/>
                      <w:b/>
                      <w:i/>
                      <w:sz w:val="19"/>
                      <w:szCs w:val="19"/>
                      <w:lang w:val="en-NZ" w:eastAsia="en-US"/>
                    </w:rPr>
                    <w:t>2</w:t>
                  </w:r>
                </w:p>
              </w:tc>
              <w:tc>
                <w:tcPr>
                  <w:tcW w:w="4404" w:type="dxa"/>
                  <w:shd w:val="clear" w:color="auto" w:fill="FFFFFF" w:themeFill="background1"/>
                  <w:vAlign w:val="center"/>
                  <w:hideMark/>
                </w:tcPr>
                <w:p w14:paraId="4BEE85D2" w14:textId="77777777" w:rsidR="006D7535" w:rsidRPr="00E149C2" w:rsidRDefault="006D7535" w:rsidP="006D7535">
                  <w:pPr>
                    <w:spacing w:after="20" w:line="276" w:lineRule="auto"/>
                    <w:rPr>
                      <w:rFonts w:cs="Arial"/>
                      <w:i/>
                      <w:sz w:val="19"/>
                      <w:szCs w:val="19"/>
                      <w:lang w:val="en-NZ" w:eastAsia="en-US"/>
                    </w:rPr>
                  </w:pPr>
                  <w:r w:rsidRPr="00E149C2">
                    <w:rPr>
                      <w:rFonts w:cs="Arial"/>
                      <w:i/>
                      <w:sz w:val="19"/>
                      <w:szCs w:val="19"/>
                      <w:lang w:val="en-NZ" w:eastAsia="en-US"/>
                    </w:rPr>
                    <w:t> </w:t>
                  </w:r>
                </w:p>
              </w:tc>
              <w:tc>
                <w:tcPr>
                  <w:tcW w:w="2589" w:type="dxa"/>
                  <w:shd w:val="clear" w:color="auto" w:fill="FFFFFF" w:themeFill="background1"/>
                  <w:vAlign w:val="center"/>
                  <w:hideMark/>
                </w:tcPr>
                <w:p w14:paraId="1890ABBF" w14:textId="77777777" w:rsidR="006D7535" w:rsidRPr="00E149C2" w:rsidRDefault="006D7535" w:rsidP="006D7535">
                  <w:pPr>
                    <w:spacing w:after="20" w:line="276" w:lineRule="auto"/>
                    <w:rPr>
                      <w:rFonts w:cs="Arial"/>
                      <w:i/>
                      <w:sz w:val="19"/>
                      <w:szCs w:val="19"/>
                      <w:lang w:val="en-NZ" w:eastAsia="en-US"/>
                    </w:rPr>
                  </w:pPr>
                  <w:r w:rsidRPr="00E149C2">
                    <w:rPr>
                      <w:rFonts w:cs="Arial"/>
                      <w:i/>
                      <w:sz w:val="19"/>
                      <w:szCs w:val="19"/>
                      <w:lang w:val="en-NZ" w:eastAsia="en-US"/>
                    </w:rPr>
                    <w:t> </w:t>
                  </w:r>
                </w:p>
              </w:tc>
            </w:tr>
            <w:tr w:rsidR="004A24C7" w:rsidRPr="00CE1BE8" w14:paraId="39175E52" w14:textId="77777777" w:rsidTr="00D76AC4">
              <w:trPr>
                <w:trHeight w:val="622"/>
              </w:trPr>
              <w:tc>
                <w:tcPr>
                  <w:tcW w:w="226" w:type="dxa"/>
                  <w:shd w:val="clear" w:color="auto" w:fill="FFFFFF" w:themeFill="background1"/>
                  <w:vAlign w:val="center"/>
                  <w:hideMark/>
                </w:tcPr>
                <w:p w14:paraId="4C149036" w14:textId="77777777" w:rsidR="006D7535" w:rsidRPr="00E149C2" w:rsidRDefault="006D7535" w:rsidP="006D7535">
                  <w:pPr>
                    <w:spacing w:after="20" w:line="276" w:lineRule="auto"/>
                    <w:rPr>
                      <w:rFonts w:cs="Arial"/>
                      <w:b/>
                      <w:i/>
                      <w:sz w:val="19"/>
                      <w:szCs w:val="19"/>
                      <w:lang w:val="en-NZ" w:eastAsia="en-US"/>
                    </w:rPr>
                  </w:pPr>
                  <w:r w:rsidRPr="00E149C2">
                    <w:rPr>
                      <w:rFonts w:cs="Arial"/>
                      <w:b/>
                      <w:i/>
                      <w:sz w:val="19"/>
                      <w:szCs w:val="19"/>
                      <w:lang w:val="en-NZ" w:eastAsia="en-US"/>
                    </w:rPr>
                    <w:t>3</w:t>
                  </w:r>
                </w:p>
              </w:tc>
              <w:tc>
                <w:tcPr>
                  <w:tcW w:w="4404" w:type="dxa"/>
                  <w:shd w:val="clear" w:color="auto" w:fill="FFFFFF" w:themeFill="background1"/>
                  <w:vAlign w:val="center"/>
                  <w:hideMark/>
                </w:tcPr>
                <w:p w14:paraId="4BED3A90" w14:textId="77777777" w:rsidR="006D7535" w:rsidRPr="00E149C2" w:rsidRDefault="006D7535" w:rsidP="006D7535">
                  <w:pPr>
                    <w:spacing w:after="20" w:line="276" w:lineRule="auto"/>
                    <w:rPr>
                      <w:rFonts w:cs="Arial"/>
                      <w:i/>
                      <w:sz w:val="19"/>
                      <w:szCs w:val="19"/>
                      <w:lang w:val="en-NZ" w:eastAsia="en-US"/>
                    </w:rPr>
                  </w:pPr>
                  <w:r w:rsidRPr="00E149C2">
                    <w:rPr>
                      <w:rFonts w:cs="Arial"/>
                      <w:i/>
                      <w:sz w:val="19"/>
                      <w:szCs w:val="19"/>
                      <w:lang w:val="en-NZ" w:eastAsia="en-US"/>
                    </w:rPr>
                    <w:t> </w:t>
                  </w:r>
                </w:p>
              </w:tc>
              <w:tc>
                <w:tcPr>
                  <w:tcW w:w="2589" w:type="dxa"/>
                  <w:shd w:val="clear" w:color="auto" w:fill="FFFFFF" w:themeFill="background1"/>
                  <w:vAlign w:val="center"/>
                  <w:hideMark/>
                </w:tcPr>
                <w:p w14:paraId="66EC8E89" w14:textId="77777777" w:rsidR="006D7535" w:rsidRPr="00E149C2" w:rsidRDefault="006D7535" w:rsidP="006D7535">
                  <w:pPr>
                    <w:spacing w:after="20" w:line="276" w:lineRule="auto"/>
                    <w:rPr>
                      <w:rFonts w:cs="Arial"/>
                      <w:i/>
                      <w:sz w:val="19"/>
                      <w:szCs w:val="19"/>
                      <w:lang w:val="en-NZ" w:eastAsia="en-US"/>
                    </w:rPr>
                  </w:pPr>
                  <w:r w:rsidRPr="00E149C2">
                    <w:rPr>
                      <w:rFonts w:cs="Arial"/>
                      <w:i/>
                      <w:sz w:val="19"/>
                      <w:szCs w:val="19"/>
                      <w:lang w:val="en-NZ" w:eastAsia="en-US"/>
                    </w:rPr>
                    <w:t> </w:t>
                  </w:r>
                </w:p>
              </w:tc>
            </w:tr>
          </w:tbl>
          <w:p w14:paraId="10A4144D" w14:textId="77777777" w:rsidR="00A348E9" w:rsidRPr="00CE1BE8" w:rsidRDefault="00A348E9" w:rsidP="00D21275">
            <w:pPr>
              <w:spacing w:after="20" w:line="276" w:lineRule="auto"/>
              <w:rPr>
                <w:rFonts w:cs="Arial"/>
                <w:sz w:val="22"/>
                <w:szCs w:val="22"/>
                <w:lang w:val="en-NZ" w:eastAsia="en-US"/>
              </w:rPr>
            </w:pPr>
          </w:p>
        </w:tc>
      </w:tr>
      <w:tr w:rsidR="009F24EC" w:rsidRPr="009C0B46" w14:paraId="6C18AD10" w14:textId="77777777" w:rsidTr="004F3C9A">
        <w:tc>
          <w:tcPr>
            <w:tcW w:w="986" w:type="dxa"/>
            <w:shd w:val="clear" w:color="auto" w:fill="auto"/>
          </w:tcPr>
          <w:p w14:paraId="2BA329AD" w14:textId="77777777" w:rsidR="009F24EC" w:rsidRPr="009C0B46" w:rsidRDefault="009F24EC" w:rsidP="00D21275">
            <w:pPr>
              <w:spacing w:after="200" w:line="276" w:lineRule="auto"/>
              <w:rPr>
                <w:rFonts w:cs="Arial"/>
                <w:sz w:val="22"/>
                <w:szCs w:val="22"/>
                <w:lang w:val="en-NZ" w:eastAsia="en-US"/>
              </w:rPr>
            </w:pPr>
            <w:r w:rsidRPr="0081722A">
              <w:rPr>
                <w:rFonts w:cs="Arial"/>
                <w:sz w:val="22"/>
                <w:szCs w:val="22"/>
                <w:lang w:val="en-NZ" w:eastAsia="en-US"/>
              </w:rPr>
              <w:t>11.3</w:t>
            </w:r>
            <w:r w:rsidRPr="0081722A">
              <w:rPr>
                <w:rFonts w:cs="Arial"/>
                <w:sz w:val="22"/>
                <w:szCs w:val="22"/>
                <w:lang w:val="en-NZ" w:eastAsia="en-US"/>
              </w:rPr>
              <w:br/>
            </w:r>
          </w:p>
        </w:tc>
        <w:tc>
          <w:tcPr>
            <w:tcW w:w="2162" w:type="dxa"/>
            <w:shd w:val="clear" w:color="auto" w:fill="auto"/>
          </w:tcPr>
          <w:p w14:paraId="2D829284" w14:textId="1C076454" w:rsidR="009F24EC" w:rsidRPr="00CE1BE8" w:rsidRDefault="009F24EC" w:rsidP="00D21275">
            <w:pPr>
              <w:spacing w:after="200" w:line="276" w:lineRule="auto"/>
              <w:rPr>
                <w:rFonts w:cs="Arial"/>
                <w:sz w:val="22"/>
                <w:szCs w:val="22"/>
                <w:lang w:val="en-NZ" w:eastAsia="en-US"/>
              </w:rPr>
            </w:pPr>
            <w:r w:rsidRPr="00CE1BE8">
              <w:rPr>
                <w:rFonts w:cs="Arial"/>
                <w:i/>
                <w:iCs/>
                <w:sz w:val="22"/>
                <w:szCs w:val="22"/>
              </w:rPr>
              <w:t xml:space="preserve">Do you provide the following payment methods? </w:t>
            </w:r>
            <w:r w:rsidRPr="00CE1BE8">
              <w:rPr>
                <w:rFonts w:cs="Arial"/>
                <w:i/>
                <w:sz w:val="22"/>
                <w:szCs w:val="22"/>
              </w:rPr>
              <w:br/>
            </w:r>
            <w:r w:rsidRPr="00CE1BE8">
              <w:rPr>
                <w:rFonts w:cs="Arial"/>
                <w:i/>
                <w:iCs/>
                <w:sz w:val="22"/>
                <w:szCs w:val="22"/>
              </w:rPr>
              <w:t xml:space="preserve">If </w:t>
            </w:r>
            <w:r w:rsidRPr="00CE1BE8">
              <w:rPr>
                <w:rFonts w:cs="Arial"/>
                <w:b/>
                <w:bCs/>
                <w:i/>
                <w:iCs/>
                <w:sz w:val="22"/>
                <w:szCs w:val="22"/>
              </w:rPr>
              <w:t>yes</w:t>
            </w:r>
            <w:r w:rsidRPr="00CE1BE8">
              <w:rPr>
                <w:rFonts w:cs="Arial"/>
                <w:i/>
                <w:iCs/>
                <w:sz w:val="22"/>
                <w:szCs w:val="22"/>
              </w:rPr>
              <w:t>, estimate the average monthly value of all transactions settled during the year</w:t>
            </w:r>
            <w:r w:rsidR="000A5261" w:rsidRPr="00CE1BE8">
              <w:rPr>
                <w:rFonts w:cs="Arial"/>
                <w:i/>
                <w:iCs/>
                <w:sz w:val="22"/>
                <w:szCs w:val="22"/>
              </w:rPr>
              <w:t xml:space="preserve"> </w:t>
            </w:r>
            <w:r w:rsidR="009842C0" w:rsidRPr="00CE1BE8">
              <w:rPr>
                <w:rFonts w:cs="Arial"/>
                <w:i/>
                <w:iCs/>
                <w:sz w:val="22"/>
                <w:szCs w:val="22"/>
              </w:rPr>
              <w:t>[enter nil or value]</w:t>
            </w:r>
          </w:p>
        </w:tc>
        <w:tc>
          <w:tcPr>
            <w:tcW w:w="7229" w:type="dxa"/>
            <w:shd w:val="clear" w:color="auto" w:fill="auto"/>
          </w:tcPr>
          <w:p w14:paraId="053B9312" w14:textId="346DFC5C" w:rsidR="009F24EC" w:rsidRPr="00CE1BE8" w:rsidRDefault="009F24EC" w:rsidP="00D21275">
            <w:pPr>
              <w:spacing w:after="20" w:line="276" w:lineRule="auto"/>
              <w:jc w:val="both"/>
              <w:rPr>
                <w:rFonts w:cs="Arial"/>
                <w:sz w:val="22"/>
                <w:szCs w:val="22"/>
              </w:rPr>
            </w:pPr>
            <w:r w:rsidRPr="00CE1BE8">
              <w:rPr>
                <w:rFonts w:cs="Arial"/>
                <w:b/>
                <w:sz w:val="22"/>
                <w:szCs w:val="22"/>
              </w:rPr>
              <w:t>Question 11.3 is required if</w:t>
            </w:r>
            <w:r w:rsidRPr="00CE1BE8">
              <w:rPr>
                <w:rFonts w:cs="Arial"/>
                <w:sz w:val="22"/>
                <w:szCs w:val="22"/>
              </w:rPr>
              <w:t xml:space="preserve"> you selected any of the below products and services in </w:t>
            </w:r>
            <w:r w:rsidR="00FC48BE">
              <w:rPr>
                <w:rFonts w:cs="Arial"/>
                <w:sz w:val="22"/>
                <w:szCs w:val="22"/>
              </w:rPr>
              <w:t>P</w:t>
            </w:r>
            <w:r w:rsidRPr="00CE1BE8">
              <w:rPr>
                <w:rFonts w:cs="Arial"/>
                <w:sz w:val="22"/>
                <w:szCs w:val="22"/>
              </w:rPr>
              <w:t>art 3 of the annual report:</w:t>
            </w:r>
          </w:p>
          <w:p w14:paraId="5985C718" w14:textId="7A772C43" w:rsidR="009F24EC" w:rsidRPr="00CE1BE8" w:rsidRDefault="009F24EC" w:rsidP="00D21275">
            <w:pPr>
              <w:numPr>
                <w:ilvl w:val="0"/>
                <w:numId w:val="46"/>
              </w:numPr>
              <w:spacing w:after="20" w:line="276" w:lineRule="auto"/>
              <w:jc w:val="both"/>
              <w:rPr>
                <w:rFonts w:cs="Arial"/>
                <w:sz w:val="22"/>
                <w:szCs w:val="22"/>
              </w:rPr>
            </w:pPr>
            <w:r w:rsidRPr="00CE1BE8">
              <w:rPr>
                <w:rFonts w:cs="Arial"/>
                <w:b/>
                <w:sz w:val="22"/>
                <w:szCs w:val="22"/>
              </w:rPr>
              <w:t>8</w:t>
            </w:r>
            <w:r w:rsidRPr="00CE1BE8">
              <w:rPr>
                <w:rFonts w:cs="Arial"/>
                <w:sz w:val="22"/>
                <w:szCs w:val="22"/>
              </w:rPr>
              <w:t xml:space="preserve"> domestic wire transfer/electronic funds transfer services </w:t>
            </w:r>
          </w:p>
          <w:p w14:paraId="7C33CE57" w14:textId="48E9F42F" w:rsidR="009F24EC" w:rsidRPr="00CE1BE8" w:rsidRDefault="009F24EC" w:rsidP="00D21275">
            <w:pPr>
              <w:numPr>
                <w:ilvl w:val="0"/>
                <w:numId w:val="45"/>
              </w:numPr>
              <w:spacing w:after="20" w:line="276" w:lineRule="auto"/>
              <w:rPr>
                <w:rFonts w:cs="Arial"/>
                <w:sz w:val="22"/>
                <w:szCs w:val="22"/>
              </w:rPr>
            </w:pPr>
            <w:r w:rsidRPr="00CE1BE8">
              <w:rPr>
                <w:rFonts w:cs="Arial"/>
                <w:b/>
                <w:sz w:val="22"/>
                <w:szCs w:val="22"/>
              </w:rPr>
              <w:t>9</w:t>
            </w:r>
            <w:r w:rsidRPr="00CE1BE8">
              <w:rPr>
                <w:rFonts w:cs="Arial"/>
                <w:sz w:val="22"/>
                <w:szCs w:val="22"/>
              </w:rPr>
              <w:t xml:space="preserve"> international wire transfer/electronic funds transfer services</w:t>
            </w:r>
          </w:p>
          <w:p w14:paraId="6A7FCBA6" w14:textId="77777777" w:rsidR="009F24EC" w:rsidRPr="00CE1BE8" w:rsidRDefault="009F24EC" w:rsidP="00D21275">
            <w:pPr>
              <w:numPr>
                <w:ilvl w:val="0"/>
                <w:numId w:val="45"/>
              </w:numPr>
              <w:spacing w:line="276" w:lineRule="auto"/>
              <w:rPr>
                <w:rFonts w:cs="Arial"/>
                <w:sz w:val="22"/>
                <w:szCs w:val="22"/>
              </w:rPr>
            </w:pPr>
            <w:r w:rsidRPr="00CE1BE8">
              <w:rPr>
                <w:rFonts w:cs="Arial"/>
                <w:b/>
                <w:bCs/>
                <w:sz w:val="22"/>
                <w:szCs w:val="22"/>
              </w:rPr>
              <w:t>10</w:t>
            </w:r>
            <w:r w:rsidRPr="00CE1BE8">
              <w:rPr>
                <w:rFonts w:cs="Arial"/>
                <w:sz w:val="22"/>
                <w:szCs w:val="22"/>
              </w:rPr>
              <w:t xml:space="preserve"> international mobile telephone transfer services</w:t>
            </w:r>
          </w:p>
          <w:p w14:paraId="43B49CCF" w14:textId="52499400" w:rsidR="009F24EC" w:rsidRPr="00CE1BE8" w:rsidRDefault="002A33EA" w:rsidP="00D21275">
            <w:pPr>
              <w:numPr>
                <w:ilvl w:val="0"/>
                <w:numId w:val="45"/>
              </w:numPr>
              <w:spacing w:line="276" w:lineRule="auto"/>
              <w:rPr>
                <w:rFonts w:cs="Arial"/>
                <w:sz w:val="22"/>
                <w:szCs w:val="22"/>
              </w:rPr>
            </w:pPr>
            <w:r w:rsidRPr="00CE1BE8">
              <w:rPr>
                <w:rFonts w:cs="Arial"/>
                <w:b/>
                <w:bCs/>
                <w:sz w:val="22"/>
                <w:szCs w:val="22"/>
              </w:rPr>
              <w:t>49</w:t>
            </w:r>
            <w:r w:rsidRPr="00CE1BE8">
              <w:rPr>
                <w:rFonts w:cs="Arial"/>
                <w:sz w:val="22"/>
                <w:szCs w:val="22"/>
              </w:rPr>
              <w:t xml:space="preserve"> </w:t>
            </w:r>
            <w:r w:rsidR="009F24EC" w:rsidRPr="00CE1BE8">
              <w:rPr>
                <w:rFonts w:cs="Arial"/>
                <w:sz w:val="22"/>
                <w:szCs w:val="22"/>
              </w:rPr>
              <w:t xml:space="preserve">conducting electronic international money transfers in </w:t>
            </w:r>
          </w:p>
          <w:p w14:paraId="02F0948F" w14:textId="34F1066B" w:rsidR="009F24EC" w:rsidRPr="00CE1BE8" w:rsidRDefault="00511D0E" w:rsidP="00D21275">
            <w:pPr>
              <w:numPr>
                <w:ilvl w:val="0"/>
                <w:numId w:val="45"/>
              </w:numPr>
              <w:spacing w:line="276" w:lineRule="auto"/>
              <w:rPr>
                <w:rFonts w:cs="Arial"/>
                <w:sz w:val="22"/>
                <w:szCs w:val="22"/>
              </w:rPr>
            </w:pPr>
            <w:r w:rsidRPr="00CE1BE8">
              <w:rPr>
                <w:rFonts w:cs="Arial"/>
                <w:b/>
                <w:bCs/>
                <w:sz w:val="22"/>
                <w:szCs w:val="22"/>
              </w:rPr>
              <w:t>50</w:t>
            </w:r>
            <w:r w:rsidRPr="00CE1BE8">
              <w:rPr>
                <w:rFonts w:cs="Arial"/>
                <w:sz w:val="22"/>
                <w:szCs w:val="22"/>
              </w:rPr>
              <w:t xml:space="preserve"> </w:t>
            </w:r>
            <w:r w:rsidR="009F24EC" w:rsidRPr="00CE1BE8">
              <w:rPr>
                <w:rFonts w:cs="Arial"/>
                <w:sz w:val="22"/>
                <w:szCs w:val="22"/>
              </w:rPr>
              <w:t>conducting electronic international money transfers out</w:t>
            </w:r>
          </w:p>
          <w:p w14:paraId="627FDFE1" w14:textId="3BB29E38" w:rsidR="009F24EC" w:rsidRPr="00CE1BE8" w:rsidRDefault="00A32634" w:rsidP="00D21275">
            <w:pPr>
              <w:numPr>
                <w:ilvl w:val="0"/>
                <w:numId w:val="45"/>
              </w:numPr>
              <w:spacing w:line="276" w:lineRule="auto"/>
              <w:rPr>
                <w:rFonts w:cs="Arial"/>
                <w:sz w:val="22"/>
                <w:szCs w:val="22"/>
              </w:rPr>
            </w:pPr>
            <w:r w:rsidRPr="00CE1BE8">
              <w:rPr>
                <w:rFonts w:cs="Arial"/>
                <w:b/>
                <w:bCs/>
                <w:sz w:val="22"/>
                <w:szCs w:val="22"/>
              </w:rPr>
              <w:t>51</w:t>
            </w:r>
            <w:r w:rsidRPr="00CE1BE8">
              <w:rPr>
                <w:rFonts w:cs="Arial"/>
                <w:sz w:val="22"/>
                <w:szCs w:val="22"/>
              </w:rPr>
              <w:t xml:space="preserve"> </w:t>
            </w:r>
            <w:r w:rsidR="009F24EC" w:rsidRPr="00CE1BE8">
              <w:rPr>
                <w:rFonts w:cs="Arial"/>
                <w:sz w:val="22"/>
                <w:szCs w:val="22"/>
              </w:rPr>
              <w:t>conducting electronic domestic money transfers in</w:t>
            </w:r>
          </w:p>
          <w:p w14:paraId="5EBCA1D7" w14:textId="391CEE29" w:rsidR="009F24EC" w:rsidRPr="00CE1BE8" w:rsidRDefault="00FC048E" w:rsidP="00D21275">
            <w:pPr>
              <w:numPr>
                <w:ilvl w:val="0"/>
                <w:numId w:val="45"/>
              </w:numPr>
              <w:spacing w:line="276" w:lineRule="auto"/>
              <w:rPr>
                <w:rFonts w:cs="Arial"/>
                <w:sz w:val="22"/>
                <w:szCs w:val="22"/>
              </w:rPr>
            </w:pPr>
            <w:r w:rsidRPr="00CE1BE8">
              <w:rPr>
                <w:rFonts w:cs="Arial"/>
                <w:b/>
                <w:bCs/>
                <w:sz w:val="22"/>
                <w:szCs w:val="22"/>
              </w:rPr>
              <w:t>52</w:t>
            </w:r>
            <w:r w:rsidRPr="00CE1BE8">
              <w:rPr>
                <w:rFonts w:cs="Arial"/>
                <w:sz w:val="22"/>
                <w:szCs w:val="22"/>
              </w:rPr>
              <w:t xml:space="preserve"> </w:t>
            </w:r>
            <w:r w:rsidR="009F24EC" w:rsidRPr="00CE1BE8">
              <w:rPr>
                <w:rFonts w:cs="Arial"/>
                <w:sz w:val="22"/>
                <w:szCs w:val="22"/>
              </w:rPr>
              <w:t>conducting electronic domestic money transfers out.</w:t>
            </w:r>
          </w:p>
          <w:p w14:paraId="0599A38E" w14:textId="77777777" w:rsidR="009F24EC" w:rsidRPr="00CE1BE8" w:rsidRDefault="009F24EC" w:rsidP="00D21275">
            <w:pPr>
              <w:spacing w:after="20" w:line="276" w:lineRule="auto"/>
              <w:jc w:val="both"/>
              <w:rPr>
                <w:rFonts w:cs="Arial"/>
                <w:i/>
                <w:sz w:val="22"/>
                <w:szCs w:val="22"/>
              </w:rPr>
            </w:pPr>
          </w:p>
          <w:p w14:paraId="72242805" w14:textId="25E96E97" w:rsidR="009F24EC" w:rsidRPr="00CE1BE8" w:rsidRDefault="009F24EC" w:rsidP="00D21275">
            <w:pPr>
              <w:pStyle w:val="BodyText"/>
              <w:spacing w:line="276" w:lineRule="auto"/>
              <w:rPr>
                <w:rFonts w:cs="Arial"/>
                <w:szCs w:val="22"/>
              </w:rPr>
            </w:pPr>
            <w:r w:rsidRPr="00CE1BE8">
              <w:rPr>
                <w:rFonts w:cs="Arial"/>
                <w:szCs w:val="22"/>
              </w:rPr>
              <w:t xml:space="preserve">If you need more information, refer to the </w:t>
            </w:r>
            <w:r w:rsidR="00B54D8C" w:rsidRPr="00CE1BE8">
              <w:rPr>
                <w:rFonts w:cs="Arial"/>
                <w:szCs w:val="22"/>
              </w:rPr>
              <w:t xml:space="preserve">Wire Transfers </w:t>
            </w:r>
            <w:r w:rsidR="007F0F71" w:rsidRPr="00CE1BE8">
              <w:rPr>
                <w:rFonts w:cs="Arial"/>
                <w:szCs w:val="22"/>
              </w:rPr>
              <w:t>guideline</w:t>
            </w:r>
            <w:r w:rsidR="00B54D8C" w:rsidRPr="00CE1BE8">
              <w:t>.</w:t>
            </w:r>
            <w:r w:rsidR="00B54D8C" w:rsidRPr="00CE1BE8">
              <w:rPr>
                <w:rStyle w:val="FootnoteReference"/>
                <w:rFonts w:cs="Arial"/>
                <w:szCs w:val="22"/>
              </w:rPr>
              <w:t xml:space="preserve"> </w:t>
            </w:r>
            <w:r w:rsidR="00B54D8C" w:rsidRPr="00CE1BE8">
              <w:rPr>
                <w:rStyle w:val="FootnoteReference"/>
                <w:rFonts w:cs="Arial"/>
                <w:szCs w:val="22"/>
              </w:rPr>
              <w:footnoteReference w:id="20"/>
            </w:r>
          </w:p>
          <w:p w14:paraId="1E4A3E17" w14:textId="77777777" w:rsidR="009F24EC" w:rsidRPr="00CE1BE8" w:rsidRDefault="009F24EC" w:rsidP="00D21275">
            <w:pPr>
              <w:spacing w:after="20" w:line="276" w:lineRule="auto"/>
              <w:rPr>
                <w:rFonts w:cs="Arial"/>
                <w:i/>
                <w:sz w:val="22"/>
                <w:szCs w:val="22"/>
                <w:lang w:val="en-NZ" w:eastAsia="en-US"/>
              </w:rPr>
            </w:pPr>
            <w:r w:rsidRPr="00CE1BE8">
              <w:rPr>
                <w:rFonts w:cs="Arial"/>
                <w:i/>
                <w:sz w:val="22"/>
                <w:szCs w:val="22"/>
                <w:lang w:val="en-NZ" w:eastAsia="en-US"/>
              </w:rPr>
              <w:t xml:space="preserve">Do you provide the following payment methods? If </w:t>
            </w:r>
            <w:r w:rsidRPr="00CE1BE8">
              <w:rPr>
                <w:rFonts w:cs="Arial"/>
                <w:b/>
                <w:bCs/>
                <w:i/>
                <w:sz w:val="22"/>
                <w:szCs w:val="22"/>
                <w:lang w:val="en-NZ" w:eastAsia="en-US"/>
              </w:rPr>
              <w:t>yes</w:t>
            </w:r>
            <w:r w:rsidRPr="00CE1BE8">
              <w:rPr>
                <w:rFonts w:cs="Arial"/>
                <w:i/>
                <w:sz w:val="22"/>
                <w:szCs w:val="22"/>
                <w:lang w:val="en-NZ" w:eastAsia="en-US"/>
              </w:rPr>
              <w:t>, estimate the average monthly value of all transactions settled during the year (enter nil or value):</w:t>
            </w:r>
          </w:p>
          <w:tbl>
            <w:tblPr>
              <w:tblW w:w="7117" w:type="dxa"/>
              <w:tblLayout w:type="fixed"/>
              <w:tblCellMar>
                <w:top w:w="15" w:type="dxa"/>
                <w:left w:w="15" w:type="dxa"/>
                <w:bottom w:w="15" w:type="dxa"/>
                <w:right w:w="15" w:type="dxa"/>
              </w:tblCellMar>
              <w:tblLook w:val="04A0" w:firstRow="1" w:lastRow="0" w:firstColumn="1" w:lastColumn="0" w:noHBand="0" w:noVBand="1"/>
            </w:tblPr>
            <w:tblGrid>
              <w:gridCol w:w="1796"/>
              <w:gridCol w:w="941"/>
              <w:gridCol w:w="1545"/>
              <w:gridCol w:w="1417"/>
              <w:gridCol w:w="1418"/>
            </w:tblGrid>
            <w:tr w:rsidR="00794024" w:rsidRPr="00CE1BE8" w14:paraId="603BFEF0" w14:textId="77777777" w:rsidTr="4E639251">
              <w:trPr>
                <w:tblHeader/>
              </w:trPr>
              <w:tc>
                <w:tcPr>
                  <w:tcW w:w="1796" w:type="dxa"/>
                  <w:vAlign w:val="center"/>
                  <w:hideMark/>
                </w:tcPr>
                <w:p w14:paraId="213CBAD2" w14:textId="77777777" w:rsidR="00794024" w:rsidRPr="00CE1BE8" w:rsidRDefault="00794024" w:rsidP="00D21275">
                  <w:pPr>
                    <w:spacing w:after="20" w:line="276" w:lineRule="auto"/>
                    <w:rPr>
                      <w:rFonts w:cs="Arial"/>
                      <w:b/>
                      <w:bCs/>
                      <w:i/>
                      <w:sz w:val="20"/>
                      <w:szCs w:val="20"/>
                      <w:lang w:val="en-NZ" w:eastAsia="en-US"/>
                    </w:rPr>
                  </w:pPr>
                  <w:r w:rsidRPr="00CE1BE8">
                    <w:rPr>
                      <w:rFonts w:cs="Arial"/>
                      <w:b/>
                      <w:bCs/>
                      <w:i/>
                      <w:sz w:val="20"/>
                      <w:szCs w:val="20"/>
                      <w:lang w:val="en-NZ" w:eastAsia="en-US"/>
                    </w:rPr>
                    <w:t> </w:t>
                  </w:r>
                </w:p>
              </w:tc>
              <w:tc>
                <w:tcPr>
                  <w:tcW w:w="941" w:type="dxa"/>
                  <w:vAlign w:val="bottom"/>
                  <w:hideMark/>
                </w:tcPr>
                <w:p w14:paraId="31D7C230" w14:textId="77777777" w:rsidR="00794024" w:rsidRPr="00CE1BE8" w:rsidRDefault="00794024" w:rsidP="00D21275">
                  <w:pPr>
                    <w:spacing w:after="20" w:line="276" w:lineRule="auto"/>
                    <w:rPr>
                      <w:rFonts w:cs="Arial"/>
                      <w:b/>
                      <w:bCs/>
                      <w:i/>
                      <w:sz w:val="20"/>
                      <w:szCs w:val="20"/>
                      <w:lang w:val="en-NZ" w:eastAsia="en-US"/>
                    </w:rPr>
                  </w:pPr>
                  <w:r w:rsidRPr="00CE1BE8">
                    <w:rPr>
                      <w:rFonts w:cs="Arial"/>
                      <w:b/>
                      <w:bCs/>
                      <w:i/>
                      <w:sz w:val="20"/>
                      <w:szCs w:val="20"/>
                      <w:lang w:val="en-NZ" w:eastAsia="en-US"/>
                    </w:rPr>
                    <w:t>Total monthly average (NZD$)</w:t>
                  </w:r>
                </w:p>
              </w:tc>
              <w:tc>
                <w:tcPr>
                  <w:tcW w:w="1545" w:type="dxa"/>
                  <w:vAlign w:val="bottom"/>
                  <w:hideMark/>
                </w:tcPr>
                <w:p w14:paraId="3D41723F" w14:textId="77777777" w:rsidR="000126F7" w:rsidRPr="00CE1BE8" w:rsidRDefault="00794024" w:rsidP="00D21275">
                  <w:pPr>
                    <w:tabs>
                      <w:tab w:val="left" w:pos="567"/>
                      <w:tab w:val="left" w:pos="1134"/>
                      <w:tab w:val="left" w:pos="1701"/>
                      <w:tab w:val="left" w:pos="2268"/>
                      <w:tab w:val="left" w:pos="2835"/>
                      <w:tab w:val="left" w:pos="3402"/>
                      <w:tab w:val="left" w:pos="3969"/>
                      <w:tab w:val="left" w:pos="4536"/>
                      <w:tab w:val="left" w:pos="5103"/>
                      <w:tab w:val="left" w:pos="9330"/>
                    </w:tabs>
                    <w:spacing w:after="20" w:line="276" w:lineRule="auto"/>
                    <w:ind w:left="-284"/>
                    <w:rPr>
                      <w:rFonts w:cs="Arial"/>
                      <w:b/>
                      <w:bCs/>
                      <w:i/>
                      <w:sz w:val="20"/>
                      <w:szCs w:val="20"/>
                      <w:lang w:val="en-NZ" w:eastAsia="en-US"/>
                    </w:rPr>
                  </w:pPr>
                  <w:r w:rsidRPr="00CE1BE8">
                    <w:rPr>
                      <w:rFonts w:cs="Arial"/>
                      <w:b/>
                      <w:bCs/>
                      <w:i/>
                      <w:sz w:val="20"/>
                      <w:szCs w:val="20"/>
                      <w:lang w:val="en-NZ" w:eastAsia="en-US"/>
                    </w:rPr>
                    <w:t xml:space="preserve">      Monthly $           </w:t>
                  </w:r>
                  <w:r w:rsidR="00205FE1" w:rsidRPr="00CE1BE8">
                    <w:rPr>
                      <w:rFonts w:cs="Arial"/>
                      <w:b/>
                      <w:bCs/>
                      <w:i/>
                      <w:sz w:val="20"/>
                      <w:szCs w:val="20"/>
                      <w:lang w:val="en-NZ" w:eastAsia="en-US"/>
                    </w:rPr>
                    <w:t xml:space="preserve">  </w:t>
                  </w:r>
                  <w:r w:rsidR="00205FE1" w:rsidRPr="00CE1BE8">
                    <w:rPr>
                      <w:rFonts w:cs="Arial"/>
                      <w:b/>
                      <w:bCs/>
                      <w:i/>
                      <w:sz w:val="20"/>
                      <w:szCs w:val="20"/>
                      <w:lang w:val="en-NZ" w:eastAsia="en-US"/>
                    </w:rPr>
                    <w:br/>
                    <w:t xml:space="preserve">     </w:t>
                  </w:r>
                  <w:r w:rsidRPr="00CE1BE8">
                    <w:rPr>
                      <w:rFonts w:cs="Arial"/>
                      <w:b/>
                      <w:bCs/>
                      <w:i/>
                      <w:sz w:val="20"/>
                      <w:szCs w:val="20"/>
                      <w:lang w:val="en-NZ" w:eastAsia="en-US"/>
                    </w:rPr>
                    <w:t xml:space="preserve">average as an </w:t>
                  </w:r>
                  <w:r w:rsidR="000126F7" w:rsidRPr="00CE1BE8">
                    <w:rPr>
                      <w:rFonts w:cs="Arial"/>
                      <w:b/>
                      <w:bCs/>
                      <w:i/>
                      <w:sz w:val="20"/>
                      <w:szCs w:val="20"/>
                      <w:lang w:val="en-NZ" w:eastAsia="en-US"/>
                    </w:rPr>
                    <w:t xml:space="preserve">  </w:t>
                  </w:r>
                </w:p>
                <w:p w14:paraId="12C8A751" w14:textId="77777777" w:rsidR="00794024" w:rsidRPr="00CE1BE8" w:rsidRDefault="00794024" w:rsidP="00D21275">
                  <w:pPr>
                    <w:tabs>
                      <w:tab w:val="left" w:pos="567"/>
                      <w:tab w:val="left" w:pos="1134"/>
                      <w:tab w:val="left" w:pos="1701"/>
                      <w:tab w:val="left" w:pos="2268"/>
                      <w:tab w:val="left" w:pos="2835"/>
                      <w:tab w:val="left" w:pos="3402"/>
                      <w:tab w:val="left" w:pos="3969"/>
                      <w:tab w:val="left" w:pos="4536"/>
                      <w:tab w:val="left" w:pos="5103"/>
                      <w:tab w:val="left" w:pos="9330"/>
                    </w:tabs>
                    <w:spacing w:after="20" w:line="276" w:lineRule="auto"/>
                    <w:rPr>
                      <w:rFonts w:cs="Arial"/>
                      <w:b/>
                      <w:bCs/>
                      <w:i/>
                      <w:sz w:val="20"/>
                      <w:szCs w:val="20"/>
                      <w:lang w:val="en-NZ" w:eastAsia="en-US"/>
                    </w:rPr>
                  </w:pPr>
                  <w:r w:rsidRPr="00CE1BE8">
                    <w:rPr>
                      <w:rFonts w:cs="Arial"/>
                      <w:b/>
                      <w:bCs/>
                      <w:i/>
                      <w:sz w:val="20"/>
                      <w:szCs w:val="20"/>
                      <w:lang w:val="en-NZ" w:eastAsia="en-US"/>
                    </w:rPr>
                    <w:t xml:space="preserve">ordering  </w:t>
                  </w:r>
                  <w:r w:rsidR="00205FE1" w:rsidRPr="00CE1BE8">
                    <w:rPr>
                      <w:rFonts w:cs="Arial"/>
                      <w:b/>
                      <w:bCs/>
                      <w:i/>
                      <w:sz w:val="20"/>
                      <w:szCs w:val="20"/>
                      <w:lang w:val="en-NZ" w:eastAsia="en-US"/>
                    </w:rPr>
                    <w:t xml:space="preserve">    </w:t>
                  </w:r>
                  <w:r w:rsidR="00205FE1" w:rsidRPr="00CE1BE8">
                    <w:rPr>
                      <w:rFonts w:cs="Arial"/>
                      <w:b/>
                      <w:bCs/>
                      <w:i/>
                      <w:sz w:val="20"/>
                      <w:szCs w:val="20"/>
                      <w:lang w:val="en-NZ" w:eastAsia="en-US"/>
                    </w:rPr>
                    <w:br/>
                  </w:r>
                  <w:r w:rsidRPr="00CE1BE8">
                    <w:rPr>
                      <w:rFonts w:cs="Arial"/>
                      <w:b/>
                      <w:bCs/>
                      <w:i/>
                      <w:sz w:val="20"/>
                      <w:szCs w:val="20"/>
                      <w:lang w:val="en-NZ" w:eastAsia="en-US"/>
                    </w:rPr>
                    <w:t>institution</w:t>
                  </w:r>
                </w:p>
              </w:tc>
              <w:tc>
                <w:tcPr>
                  <w:tcW w:w="1417" w:type="dxa"/>
                  <w:vAlign w:val="bottom"/>
                  <w:hideMark/>
                </w:tcPr>
                <w:p w14:paraId="36C78C64" w14:textId="77777777" w:rsidR="00794024" w:rsidRPr="00CE1BE8" w:rsidRDefault="00794024" w:rsidP="00D21275">
                  <w:pPr>
                    <w:spacing w:after="20" w:line="276" w:lineRule="auto"/>
                    <w:rPr>
                      <w:rFonts w:cs="Arial"/>
                      <w:b/>
                      <w:bCs/>
                      <w:i/>
                      <w:sz w:val="20"/>
                      <w:szCs w:val="20"/>
                      <w:lang w:val="en-NZ" w:eastAsia="en-US"/>
                    </w:rPr>
                  </w:pPr>
                  <w:r w:rsidRPr="00CE1BE8">
                    <w:rPr>
                      <w:rFonts w:cs="Arial"/>
                      <w:b/>
                      <w:bCs/>
                      <w:i/>
                      <w:sz w:val="20"/>
                      <w:szCs w:val="20"/>
                      <w:lang w:val="en-NZ" w:eastAsia="en-US"/>
                    </w:rPr>
                    <w:t>Monthly $ average as      a beneficiary institution</w:t>
                  </w:r>
                </w:p>
              </w:tc>
              <w:tc>
                <w:tcPr>
                  <w:tcW w:w="1418" w:type="dxa"/>
                  <w:vAlign w:val="bottom"/>
                  <w:hideMark/>
                </w:tcPr>
                <w:p w14:paraId="2061BA7D" w14:textId="77777777" w:rsidR="00794024" w:rsidRPr="00CE1BE8" w:rsidRDefault="00794024" w:rsidP="00D21275">
                  <w:pPr>
                    <w:spacing w:after="20" w:line="276" w:lineRule="auto"/>
                    <w:rPr>
                      <w:rFonts w:cs="Arial"/>
                      <w:b/>
                      <w:bCs/>
                      <w:i/>
                      <w:sz w:val="20"/>
                      <w:szCs w:val="20"/>
                      <w:lang w:val="en-NZ" w:eastAsia="en-US"/>
                    </w:rPr>
                  </w:pPr>
                  <w:r w:rsidRPr="00CE1BE8">
                    <w:rPr>
                      <w:rFonts w:cs="Arial"/>
                      <w:b/>
                      <w:bCs/>
                      <w:i/>
                      <w:sz w:val="20"/>
                      <w:szCs w:val="20"/>
                      <w:lang w:val="en-NZ" w:eastAsia="en-US"/>
                    </w:rPr>
                    <w:t>Monthly $ average as an intermediary institution</w:t>
                  </w:r>
                </w:p>
              </w:tc>
            </w:tr>
            <w:tr w:rsidR="00794024" w:rsidRPr="00CE1BE8" w14:paraId="76AE7443" w14:textId="77777777" w:rsidTr="4E639251">
              <w:tc>
                <w:tcPr>
                  <w:tcW w:w="1796" w:type="dxa"/>
                  <w:vAlign w:val="center"/>
                  <w:hideMark/>
                </w:tcPr>
                <w:p w14:paraId="78B0197F" w14:textId="77777777" w:rsidR="00794024" w:rsidRPr="00CE1BE8" w:rsidRDefault="00794024" w:rsidP="00D21275">
                  <w:pPr>
                    <w:spacing w:after="20" w:line="276" w:lineRule="auto"/>
                    <w:rPr>
                      <w:rFonts w:cs="Arial"/>
                      <w:i/>
                      <w:sz w:val="20"/>
                      <w:szCs w:val="20"/>
                      <w:lang w:val="en-NZ" w:eastAsia="en-US"/>
                    </w:rPr>
                  </w:pPr>
                </w:p>
                <w:p w14:paraId="16CF14F3" w14:textId="77777777" w:rsidR="00794024" w:rsidRPr="00CE1BE8" w:rsidRDefault="00794024" w:rsidP="00D21275">
                  <w:pPr>
                    <w:spacing w:after="20" w:line="276" w:lineRule="auto"/>
                    <w:rPr>
                      <w:rFonts w:cs="Arial"/>
                      <w:i/>
                      <w:sz w:val="20"/>
                      <w:szCs w:val="20"/>
                      <w:lang w:val="en-NZ" w:eastAsia="en-US"/>
                    </w:rPr>
                  </w:pPr>
                  <w:r w:rsidRPr="00CE1BE8">
                    <w:rPr>
                      <w:rFonts w:cs="Arial"/>
                      <w:i/>
                      <w:sz w:val="20"/>
                      <w:szCs w:val="20"/>
                      <w:lang w:val="en-NZ" w:eastAsia="en-US"/>
                    </w:rPr>
                    <w:t>Cash</w:t>
                  </w:r>
                </w:p>
              </w:tc>
              <w:tc>
                <w:tcPr>
                  <w:tcW w:w="941" w:type="dxa"/>
                  <w:vAlign w:val="center"/>
                  <w:hideMark/>
                </w:tcPr>
                <w:p w14:paraId="216372D7" w14:textId="77777777" w:rsidR="00794024" w:rsidRPr="00CE1BE8" w:rsidRDefault="00794024" w:rsidP="00D21275">
                  <w:pPr>
                    <w:spacing w:after="20" w:line="276" w:lineRule="auto"/>
                    <w:rPr>
                      <w:rFonts w:cs="Arial"/>
                      <w:i/>
                      <w:sz w:val="20"/>
                      <w:szCs w:val="20"/>
                      <w:lang w:val="en-NZ" w:eastAsia="en-US"/>
                    </w:rPr>
                  </w:pPr>
                  <w:r w:rsidRPr="00CE1BE8">
                    <w:rPr>
                      <w:rFonts w:cs="Arial"/>
                      <w:i/>
                      <w:sz w:val="20"/>
                      <w:szCs w:val="20"/>
                      <w:lang w:val="en-NZ" w:eastAsia="en-US"/>
                    </w:rPr>
                    <w:t> </w:t>
                  </w:r>
                </w:p>
              </w:tc>
              <w:tc>
                <w:tcPr>
                  <w:tcW w:w="1545" w:type="dxa"/>
                  <w:vAlign w:val="center"/>
                  <w:hideMark/>
                </w:tcPr>
                <w:p w14:paraId="7F395D4C" w14:textId="77777777" w:rsidR="00794024" w:rsidRPr="00CE1BE8" w:rsidRDefault="00794024" w:rsidP="00D21275">
                  <w:pPr>
                    <w:spacing w:after="20" w:line="276" w:lineRule="auto"/>
                    <w:rPr>
                      <w:rFonts w:cs="Arial"/>
                      <w:i/>
                      <w:sz w:val="20"/>
                      <w:szCs w:val="20"/>
                      <w:lang w:val="en-NZ" w:eastAsia="en-US"/>
                    </w:rPr>
                  </w:pPr>
                  <w:r w:rsidRPr="00CE1BE8">
                    <w:rPr>
                      <w:rFonts w:cs="Arial"/>
                      <w:i/>
                      <w:sz w:val="20"/>
                      <w:szCs w:val="20"/>
                      <w:lang w:val="en-NZ" w:eastAsia="en-US"/>
                    </w:rPr>
                    <w:t>n/a</w:t>
                  </w:r>
                </w:p>
              </w:tc>
              <w:tc>
                <w:tcPr>
                  <w:tcW w:w="1417" w:type="dxa"/>
                  <w:vAlign w:val="center"/>
                  <w:hideMark/>
                </w:tcPr>
                <w:p w14:paraId="56BD197B" w14:textId="77777777" w:rsidR="00794024" w:rsidRPr="00CE1BE8" w:rsidRDefault="00794024" w:rsidP="00D21275">
                  <w:pPr>
                    <w:spacing w:after="20" w:line="276" w:lineRule="auto"/>
                    <w:rPr>
                      <w:rFonts w:cs="Arial"/>
                      <w:i/>
                      <w:sz w:val="20"/>
                      <w:szCs w:val="20"/>
                      <w:lang w:val="en-NZ" w:eastAsia="en-US"/>
                    </w:rPr>
                  </w:pPr>
                  <w:r w:rsidRPr="00CE1BE8">
                    <w:rPr>
                      <w:rFonts w:cs="Arial"/>
                      <w:i/>
                      <w:sz w:val="20"/>
                      <w:szCs w:val="20"/>
                      <w:lang w:val="en-NZ" w:eastAsia="en-US"/>
                    </w:rPr>
                    <w:t>n/a</w:t>
                  </w:r>
                </w:p>
              </w:tc>
              <w:tc>
                <w:tcPr>
                  <w:tcW w:w="1418" w:type="dxa"/>
                  <w:vAlign w:val="center"/>
                  <w:hideMark/>
                </w:tcPr>
                <w:p w14:paraId="2F875AAD" w14:textId="77777777" w:rsidR="00794024" w:rsidRPr="00CE1BE8" w:rsidRDefault="00794024" w:rsidP="00D21275">
                  <w:pPr>
                    <w:spacing w:after="20" w:line="276" w:lineRule="auto"/>
                    <w:rPr>
                      <w:rFonts w:cs="Arial"/>
                      <w:i/>
                      <w:sz w:val="20"/>
                      <w:szCs w:val="20"/>
                      <w:lang w:val="en-NZ" w:eastAsia="en-US"/>
                    </w:rPr>
                  </w:pPr>
                  <w:r w:rsidRPr="00CE1BE8">
                    <w:rPr>
                      <w:rFonts w:cs="Arial"/>
                      <w:i/>
                      <w:sz w:val="20"/>
                      <w:szCs w:val="20"/>
                      <w:lang w:val="en-NZ" w:eastAsia="en-US"/>
                    </w:rPr>
                    <w:t>n/a</w:t>
                  </w:r>
                </w:p>
              </w:tc>
            </w:tr>
            <w:tr w:rsidR="00794024" w:rsidRPr="00CE1BE8" w14:paraId="21373F90" w14:textId="77777777" w:rsidTr="4E639251">
              <w:tc>
                <w:tcPr>
                  <w:tcW w:w="1796" w:type="dxa"/>
                  <w:vAlign w:val="center"/>
                  <w:hideMark/>
                </w:tcPr>
                <w:p w14:paraId="1DAF313E" w14:textId="77777777" w:rsidR="00794024" w:rsidRPr="00CE1BE8" w:rsidRDefault="00794024" w:rsidP="00D21275">
                  <w:pPr>
                    <w:spacing w:after="20" w:line="276" w:lineRule="auto"/>
                    <w:rPr>
                      <w:rFonts w:cs="Arial"/>
                      <w:i/>
                      <w:sz w:val="20"/>
                      <w:szCs w:val="20"/>
                      <w:lang w:val="en-NZ" w:eastAsia="en-US"/>
                    </w:rPr>
                  </w:pPr>
                  <w:r w:rsidRPr="00CE1BE8">
                    <w:rPr>
                      <w:rFonts w:cs="Arial"/>
                      <w:i/>
                      <w:sz w:val="20"/>
                      <w:szCs w:val="20"/>
                      <w:lang w:val="en-NZ" w:eastAsia="en-US"/>
                    </w:rPr>
                    <w:t>Bearer-negotiable instruments</w:t>
                  </w:r>
                </w:p>
              </w:tc>
              <w:tc>
                <w:tcPr>
                  <w:tcW w:w="941" w:type="dxa"/>
                  <w:vAlign w:val="center"/>
                  <w:hideMark/>
                </w:tcPr>
                <w:p w14:paraId="6500D796" w14:textId="77777777" w:rsidR="00794024" w:rsidRPr="00CE1BE8" w:rsidRDefault="00794024" w:rsidP="00D21275">
                  <w:pPr>
                    <w:spacing w:after="20" w:line="276" w:lineRule="auto"/>
                    <w:rPr>
                      <w:rFonts w:cs="Arial"/>
                      <w:i/>
                      <w:sz w:val="20"/>
                      <w:szCs w:val="20"/>
                      <w:lang w:val="en-NZ" w:eastAsia="en-US"/>
                    </w:rPr>
                  </w:pPr>
                  <w:r w:rsidRPr="00CE1BE8">
                    <w:rPr>
                      <w:rFonts w:cs="Arial"/>
                      <w:i/>
                      <w:sz w:val="20"/>
                      <w:szCs w:val="20"/>
                      <w:lang w:val="en-NZ" w:eastAsia="en-US"/>
                    </w:rPr>
                    <w:t> </w:t>
                  </w:r>
                </w:p>
              </w:tc>
              <w:tc>
                <w:tcPr>
                  <w:tcW w:w="1545" w:type="dxa"/>
                  <w:vAlign w:val="center"/>
                  <w:hideMark/>
                </w:tcPr>
                <w:p w14:paraId="6C5B7AF1" w14:textId="77777777" w:rsidR="00794024" w:rsidRPr="00CE1BE8" w:rsidRDefault="00794024" w:rsidP="00D21275">
                  <w:pPr>
                    <w:spacing w:after="20" w:line="276" w:lineRule="auto"/>
                    <w:rPr>
                      <w:rFonts w:cs="Arial"/>
                      <w:i/>
                      <w:sz w:val="20"/>
                      <w:szCs w:val="20"/>
                      <w:lang w:val="en-NZ" w:eastAsia="en-US"/>
                    </w:rPr>
                  </w:pPr>
                  <w:r w:rsidRPr="00CE1BE8">
                    <w:rPr>
                      <w:rFonts w:cs="Arial"/>
                      <w:i/>
                      <w:sz w:val="20"/>
                      <w:szCs w:val="20"/>
                      <w:lang w:val="en-NZ" w:eastAsia="en-US"/>
                    </w:rPr>
                    <w:t>n/a</w:t>
                  </w:r>
                </w:p>
              </w:tc>
              <w:tc>
                <w:tcPr>
                  <w:tcW w:w="1417" w:type="dxa"/>
                  <w:vAlign w:val="center"/>
                  <w:hideMark/>
                </w:tcPr>
                <w:p w14:paraId="0C886D82" w14:textId="77777777" w:rsidR="00794024" w:rsidRPr="00CE1BE8" w:rsidRDefault="00794024" w:rsidP="00D21275">
                  <w:pPr>
                    <w:spacing w:after="20" w:line="276" w:lineRule="auto"/>
                    <w:rPr>
                      <w:rFonts w:cs="Arial"/>
                      <w:i/>
                      <w:sz w:val="20"/>
                      <w:szCs w:val="20"/>
                      <w:lang w:val="en-NZ" w:eastAsia="en-US"/>
                    </w:rPr>
                  </w:pPr>
                  <w:r w:rsidRPr="00CE1BE8">
                    <w:rPr>
                      <w:rFonts w:cs="Arial"/>
                      <w:i/>
                      <w:sz w:val="20"/>
                      <w:szCs w:val="20"/>
                      <w:lang w:val="en-NZ" w:eastAsia="en-US"/>
                    </w:rPr>
                    <w:t>n/a</w:t>
                  </w:r>
                </w:p>
              </w:tc>
              <w:tc>
                <w:tcPr>
                  <w:tcW w:w="1418" w:type="dxa"/>
                  <w:vAlign w:val="center"/>
                  <w:hideMark/>
                </w:tcPr>
                <w:p w14:paraId="68DDD4BD" w14:textId="77777777" w:rsidR="00794024" w:rsidRPr="00CE1BE8" w:rsidRDefault="00794024" w:rsidP="00D21275">
                  <w:pPr>
                    <w:spacing w:after="20" w:line="276" w:lineRule="auto"/>
                    <w:rPr>
                      <w:rFonts w:cs="Arial"/>
                      <w:i/>
                      <w:sz w:val="20"/>
                      <w:szCs w:val="20"/>
                      <w:lang w:val="en-NZ" w:eastAsia="en-US"/>
                    </w:rPr>
                  </w:pPr>
                  <w:r w:rsidRPr="00CE1BE8">
                    <w:rPr>
                      <w:rFonts w:cs="Arial"/>
                      <w:i/>
                      <w:sz w:val="20"/>
                      <w:szCs w:val="20"/>
                      <w:lang w:val="en-NZ" w:eastAsia="en-US"/>
                    </w:rPr>
                    <w:t>n/a</w:t>
                  </w:r>
                </w:p>
              </w:tc>
            </w:tr>
            <w:tr w:rsidR="00794024" w:rsidRPr="00CE1BE8" w14:paraId="05B00DB0" w14:textId="77777777" w:rsidTr="4E639251">
              <w:tc>
                <w:tcPr>
                  <w:tcW w:w="1796" w:type="dxa"/>
                  <w:vAlign w:val="center"/>
                  <w:hideMark/>
                </w:tcPr>
                <w:p w14:paraId="5F8E362D" w14:textId="77777777" w:rsidR="00794024" w:rsidRPr="00CE1BE8" w:rsidRDefault="00794024" w:rsidP="00D21275">
                  <w:pPr>
                    <w:spacing w:after="20" w:line="276" w:lineRule="auto"/>
                    <w:rPr>
                      <w:rFonts w:cs="Arial"/>
                      <w:i/>
                      <w:iCs/>
                      <w:sz w:val="20"/>
                      <w:szCs w:val="20"/>
                      <w:lang w:val="en-NZ" w:eastAsia="en-US"/>
                    </w:rPr>
                  </w:pPr>
                  <w:r w:rsidRPr="00CE1BE8">
                    <w:rPr>
                      <w:rFonts w:cs="Arial"/>
                      <w:i/>
                      <w:iCs/>
                      <w:sz w:val="20"/>
                      <w:szCs w:val="20"/>
                      <w:lang w:val="en-NZ" w:eastAsia="en-US"/>
                    </w:rPr>
                    <w:t>Domestic wire transfers/</w:t>
                  </w:r>
                  <w:r w:rsidRPr="00CE1BE8">
                    <w:rPr>
                      <w:rFonts w:cs="Arial"/>
                      <w:i/>
                      <w:sz w:val="20"/>
                      <w:szCs w:val="20"/>
                      <w:lang w:val="en-NZ" w:eastAsia="en-US"/>
                    </w:rPr>
                    <w:br/>
                  </w:r>
                  <w:r w:rsidRPr="00CE1BE8">
                    <w:rPr>
                      <w:rFonts w:cs="Arial"/>
                      <w:i/>
                      <w:iCs/>
                      <w:sz w:val="20"/>
                      <w:szCs w:val="20"/>
                      <w:lang w:val="en-NZ" w:eastAsia="en-US"/>
                    </w:rPr>
                    <w:t>electronic funds transfers</w:t>
                  </w:r>
                </w:p>
              </w:tc>
              <w:tc>
                <w:tcPr>
                  <w:tcW w:w="941" w:type="dxa"/>
                  <w:vAlign w:val="center"/>
                  <w:hideMark/>
                </w:tcPr>
                <w:p w14:paraId="6DC14565" w14:textId="77777777" w:rsidR="00794024" w:rsidRPr="00CE1BE8" w:rsidRDefault="00794024" w:rsidP="00D21275">
                  <w:pPr>
                    <w:spacing w:after="20" w:line="276" w:lineRule="auto"/>
                    <w:rPr>
                      <w:rFonts w:cs="Arial"/>
                      <w:i/>
                      <w:sz w:val="20"/>
                      <w:szCs w:val="20"/>
                      <w:lang w:val="en-NZ" w:eastAsia="en-US"/>
                    </w:rPr>
                  </w:pPr>
                  <w:r w:rsidRPr="00CE1BE8">
                    <w:rPr>
                      <w:rFonts w:cs="Arial"/>
                      <w:i/>
                      <w:sz w:val="20"/>
                      <w:szCs w:val="20"/>
                      <w:lang w:val="en-NZ" w:eastAsia="en-US"/>
                    </w:rPr>
                    <w:t> </w:t>
                  </w:r>
                </w:p>
              </w:tc>
              <w:tc>
                <w:tcPr>
                  <w:tcW w:w="1545" w:type="dxa"/>
                  <w:vAlign w:val="center"/>
                  <w:hideMark/>
                </w:tcPr>
                <w:p w14:paraId="2A9026DC" w14:textId="77777777" w:rsidR="00794024" w:rsidRPr="00CE1BE8" w:rsidRDefault="00794024" w:rsidP="00D21275">
                  <w:pPr>
                    <w:spacing w:after="20" w:line="276" w:lineRule="auto"/>
                    <w:rPr>
                      <w:rFonts w:cs="Arial"/>
                      <w:i/>
                      <w:sz w:val="20"/>
                      <w:szCs w:val="20"/>
                      <w:lang w:val="en-NZ" w:eastAsia="en-US"/>
                    </w:rPr>
                  </w:pPr>
                  <w:r w:rsidRPr="00CE1BE8">
                    <w:rPr>
                      <w:rFonts w:cs="Arial"/>
                      <w:i/>
                      <w:sz w:val="20"/>
                      <w:szCs w:val="20"/>
                      <w:lang w:val="en-NZ" w:eastAsia="en-US"/>
                    </w:rPr>
                    <w:t> </w:t>
                  </w:r>
                </w:p>
              </w:tc>
              <w:tc>
                <w:tcPr>
                  <w:tcW w:w="1417" w:type="dxa"/>
                  <w:vAlign w:val="center"/>
                  <w:hideMark/>
                </w:tcPr>
                <w:p w14:paraId="772F8070" w14:textId="77777777" w:rsidR="00794024" w:rsidRPr="00CE1BE8" w:rsidRDefault="00794024" w:rsidP="00D21275">
                  <w:pPr>
                    <w:spacing w:after="20" w:line="276" w:lineRule="auto"/>
                    <w:rPr>
                      <w:rFonts w:cs="Arial"/>
                      <w:i/>
                      <w:sz w:val="20"/>
                      <w:szCs w:val="20"/>
                      <w:lang w:val="en-NZ" w:eastAsia="en-US"/>
                    </w:rPr>
                  </w:pPr>
                  <w:r w:rsidRPr="00CE1BE8">
                    <w:rPr>
                      <w:rFonts w:cs="Arial"/>
                      <w:i/>
                      <w:sz w:val="20"/>
                      <w:szCs w:val="20"/>
                      <w:lang w:val="en-NZ" w:eastAsia="en-US"/>
                    </w:rPr>
                    <w:t> </w:t>
                  </w:r>
                </w:p>
              </w:tc>
              <w:tc>
                <w:tcPr>
                  <w:tcW w:w="1418" w:type="dxa"/>
                  <w:vAlign w:val="center"/>
                  <w:hideMark/>
                </w:tcPr>
                <w:p w14:paraId="745F4391" w14:textId="77777777" w:rsidR="00794024" w:rsidRPr="00CE1BE8" w:rsidRDefault="00794024" w:rsidP="00D21275">
                  <w:pPr>
                    <w:spacing w:after="20" w:line="276" w:lineRule="auto"/>
                    <w:rPr>
                      <w:rFonts w:cs="Arial"/>
                      <w:i/>
                      <w:sz w:val="20"/>
                      <w:szCs w:val="20"/>
                      <w:lang w:val="en-NZ" w:eastAsia="en-US"/>
                    </w:rPr>
                  </w:pPr>
                  <w:r w:rsidRPr="00CE1BE8">
                    <w:rPr>
                      <w:rFonts w:cs="Arial"/>
                      <w:i/>
                      <w:sz w:val="20"/>
                      <w:szCs w:val="20"/>
                      <w:lang w:val="en-NZ" w:eastAsia="en-US"/>
                    </w:rPr>
                    <w:t> </w:t>
                  </w:r>
                </w:p>
              </w:tc>
            </w:tr>
            <w:tr w:rsidR="00794024" w:rsidRPr="00CE1BE8" w14:paraId="3A4CD18D" w14:textId="77777777" w:rsidTr="4E639251">
              <w:tc>
                <w:tcPr>
                  <w:tcW w:w="1796" w:type="dxa"/>
                  <w:vAlign w:val="center"/>
                  <w:hideMark/>
                </w:tcPr>
                <w:p w14:paraId="4E09BDBA" w14:textId="77777777" w:rsidR="00794024" w:rsidRPr="00CE1BE8" w:rsidRDefault="00794024" w:rsidP="00D21275">
                  <w:pPr>
                    <w:spacing w:after="20" w:line="276" w:lineRule="auto"/>
                    <w:rPr>
                      <w:rFonts w:cs="Arial"/>
                      <w:i/>
                      <w:iCs/>
                      <w:sz w:val="20"/>
                      <w:szCs w:val="20"/>
                      <w:lang w:val="en-NZ" w:eastAsia="en-US"/>
                    </w:rPr>
                  </w:pPr>
                  <w:r w:rsidRPr="00CE1BE8">
                    <w:rPr>
                      <w:rFonts w:cs="Arial"/>
                      <w:i/>
                      <w:iCs/>
                      <w:sz w:val="20"/>
                      <w:szCs w:val="20"/>
                      <w:lang w:val="en-NZ" w:eastAsia="en-US"/>
                    </w:rPr>
                    <w:t>Foreign wire transfers/</w:t>
                  </w:r>
                  <w:r w:rsidRPr="00CE1BE8">
                    <w:rPr>
                      <w:rFonts w:cs="Arial"/>
                      <w:i/>
                      <w:sz w:val="20"/>
                      <w:szCs w:val="20"/>
                      <w:lang w:val="en-NZ" w:eastAsia="en-US"/>
                    </w:rPr>
                    <w:br/>
                  </w:r>
                  <w:r w:rsidRPr="00CE1BE8">
                    <w:rPr>
                      <w:rFonts w:cs="Arial"/>
                      <w:i/>
                      <w:iCs/>
                      <w:sz w:val="20"/>
                      <w:szCs w:val="20"/>
                      <w:lang w:val="en-NZ" w:eastAsia="en-US"/>
                    </w:rPr>
                    <w:t>electronic funds transfers</w:t>
                  </w:r>
                </w:p>
              </w:tc>
              <w:tc>
                <w:tcPr>
                  <w:tcW w:w="941" w:type="dxa"/>
                  <w:vAlign w:val="center"/>
                  <w:hideMark/>
                </w:tcPr>
                <w:p w14:paraId="66C06987" w14:textId="77777777" w:rsidR="00794024" w:rsidRPr="00CE1BE8" w:rsidRDefault="00794024" w:rsidP="00D21275">
                  <w:pPr>
                    <w:spacing w:after="20" w:line="276" w:lineRule="auto"/>
                    <w:rPr>
                      <w:rFonts w:cs="Arial"/>
                      <w:i/>
                      <w:sz w:val="20"/>
                      <w:szCs w:val="20"/>
                      <w:lang w:val="en-NZ" w:eastAsia="en-US"/>
                    </w:rPr>
                  </w:pPr>
                </w:p>
              </w:tc>
              <w:tc>
                <w:tcPr>
                  <w:tcW w:w="1545" w:type="dxa"/>
                  <w:vAlign w:val="center"/>
                  <w:hideMark/>
                </w:tcPr>
                <w:p w14:paraId="7E9D3B87" w14:textId="77777777" w:rsidR="00794024" w:rsidRPr="00CE1BE8" w:rsidRDefault="00794024" w:rsidP="00D21275">
                  <w:pPr>
                    <w:spacing w:after="20" w:line="276" w:lineRule="auto"/>
                    <w:rPr>
                      <w:rFonts w:cs="Arial"/>
                      <w:i/>
                      <w:sz w:val="20"/>
                      <w:szCs w:val="20"/>
                      <w:lang w:val="en-NZ" w:eastAsia="en-US"/>
                    </w:rPr>
                  </w:pPr>
                </w:p>
              </w:tc>
              <w:tc>
                <w:tcPr>
                  <w:tcW w:w="1417" w:type="dxa"/>
                  <w:vAlign w:val="center"/>
                  <w:hideMark/>
                </w:tcPr>
                <w:p w14:paraId="7101A1ED" w14:textId="77777777" w:rsidR="00794024" w:rsidRPr="00CE1BE8" w:rsidRDefault="00794024" w:rsidP="00D21275">
                  <w:pPr>
                    <w:spacing w:after="20" w:line="276" w:lineRule="auto"/>
                    <w:rPr>
                      <w:rFonts w:cs="Arial"/>
                      <w:i/>
                      <w:sz w:val="20"/>
                      <w:szCs w:val="20"/>
                      <w:lang w:val="en-NZ" w:eastAsia="en-US"/>
                    </w:rPr>
                  </w:pPr>
                </w:p>
              </w:tc>
              <w:tc>
                <w:tcPr>
                  <w:tcW w:w="1418" w:type="dxa"/>
                  <w:vAlign w:val="center"/>
                  <w:hideMark/>
                </w:tcPr>
                <w:p w14:paraId="66ADF2E9" w14:textId="77777777" w:rsidR="00794024" w:rsidRPr="00CE1BE8" w:rsidRDefault="00794024" w:rsidP="00D21275">
                  <w:pPr>
                    <w:spacing w:after="20" w:line="276" w:lineRule="auto"/>
                    <w:rPr>
                      <w:rFonts w:cs="Arial"/>
                      <w:i/>
                      <w:sz w:val="20"/>
                      <w:szCs w:val="20"/>
                      <w:lang w:val="en-NZ" w:eastAsia="en-US"/>
                    </w:rPr>
                  </w:pPr>
                </w:p>
              </w:tc>
            </w:tr>
          </w:tbl>
          <w:p w14:paraId="300FE032" w14:textId="77777777" w:rsidR="009F24EC" w:rsidRPr="00CE1BE8" w:rsidRDefault="009F24EC" w:rsidP="00D21275">
            <w:pPr>
              <w:spacing w:after="20" w:line="276" w:lineRule="auto"/>
              <w:rPr>
                <w:rFonts w:cs="Arial"/>
                <w:sz w:val="22"/>
                <w:szCs w:val="22"/>
                <w:lang w:val="en-NZ" w:eastAsia="en-US"/>
              </w:rPr>
            </w:pPr>
          </w:p>
        </w:tc>
      </w:tr>
      <w:tr w:rsidR="00FA6489" w:rsidRPr="009C0B46" w14:paraId="15B6DE05" w14:textId="77777777" w:rsidTr="004F3C9A">
        <w:tc>
          <w:tcPr>
            <w:tcW w:w="10377" w:type="dxa"/>
            <w:gridSpan w:val="3"/>
            <w:shd w:val="clear" w:color="auto" w:fill="auto"/>
          </w:tcPr>
          <w:p w14:paraId="09B422EC" w14:textId="77777777" w:rsidR="00FA6489" w:rsidRPr="009C0B46" w:rsidRDefault="00FA6489" w:rsidP="00D21275">
            <w:pPr>
              <w:spacing w:after="20" w:line="276" w:lineRule="auto"/>
              <w:rPr>
                <w:rFonts w:cs="Arial"/>
                <w:b/>
                <w:sz w:val="22"/>
                <w:szCs w:val="22"/>
                <w:lang w:val="en-NZ" w:eastAsia="en-US"/>
              </w:rPr>
            </w:pPr>
            <w:r w:rsidRPr="009C0B46">
              <w:rPr>
                <w:rFonts w:cs="Arial"/>
                <w:b/>
                <w:sz w:val="22"/>
                <w:szCs w:val="22"/>
                <w:lang w:val="en-NZ" w:eastAsia="en-US"/>
              </w:rPr>
              <w:t>Providers of safe deposit boxes</w:t>
            </w:r>
          </w:p>
        </w:tc>
      </w:tr>
      <w:tr w:rsidR="00ED5AEB" w:rsidRPr="009C0B46" w14:paraId="334EF5B7" w14:textId="77777777" w:rsidTr="004F3C9A">
        <w:tc>
          <w:tcPr>
            <w:tcW w:w="986" w:type="dxa"/>
            <w:shd w:val="clear" w:color="auto" w:fill="auto"/>
          </w:tcPr>
          <w:p w14:paraId="23701AA5" w14:textId="77777777" w:rsidR="00ED5AEB" w:rsidRPr="009C0B46" w:rsidRDefault="00ED5AEB" w:rsidP="00D21275">
            <w:pPr>
              <w:spacing w:after="200" w:line="276" w:lineRule="auto"/>
              <w:rPr>
                <w:rFonts w:cs="Arial"/>
                <w:i/>
                <w:iCs/>
                <w:sz w:val="22"/>
                <w:szCs w:val="22"/>
                <w:lang w:val="en-NZ" w:eastAsia="en-US"/>
              </w:rPr>
            </w:pPr>
            <w:r w:rsidRPr="009C0B46">
              <w:rPr>
                <w:rFonts w:cs="Arial"/>
                <w:sz w:val="22"/>
                <w:szCs w:val="22"/>
                <w:lang w:val="en-NZ" w:eastAsia="en-US"/>
              </w:rPr>
              <w:t>11.4</w:t>
            </w:r>
            <w:r w:rsidRPr="009C0B46">
              <w:rPr>
                <w:rFonts w:cs="Arial"/>
                <w:sz w:val="22"/>
                <w:szCs w:val="22"/>
                <w:lang w:val="en-NZ" w:eastAsia="en-US"/>
              </w:rPr>
              <w:br/>
            </w:r>
          </w:p>
        </w:tc>
        <w:tc>
          <w:tcPr>
            <w:tcW w:w="2162" w:type="dxa"/>
            <w:shd w:val="clear" w:color="auto" w:fill="auto"/>
          </w:tcPr>
          <w:p w14:paraId="1EBAE198" w14:textId="77777777" w:rsidR="00ED5AEB" w:rsidRPr="009C0B46" w:rsidRDefault="00ED5AEB" w:rsidP="00D21275">
            <w:pPr>
              <w:spacing w:after="200" w:line="276" w:lineRule="auto"/>
              <w:rPr>
                <w:rFonts w:cs="Arial"/>
                <w:i/>
                <w:sz w:val="22"/>
                <w:szCs w:val="22"/>
                <w:lang w:val="en-NZ" w:eastAsia="en-US"/>
              </w:rPr>
            </w:pPr>
            <w:r w:rsidRPr="009C0B46">
              <w:rPr>
                <w:rFonts w:cs="Arial"/>
                <w:i/>
                <w:sz w:val="22"/>
                <w:szCs w:val="22"/>
                <w:lang w:val="en-NZ" w:eastAsia="en-US"/>
              </w:rPr>
              <w:t>Estimate the total number of safe deposit boxes you currently have in use: [number]</w:t>
            </w:r>
          </w:p>
        </w:tc>
        <w:tc>
          <w:tcPr>
            <w:tcW w:w="7229" w:type="dxa"/>
            <w:shd w:val="clear" w:color="auto" w:fill="auto"/>
          </w:tcPr>
          <w:p w14:paraId="026D39CC" w14:textId="67061572" w:rsidR="00ED5AEB" w:rsidRPr="00A31DBE" w:rsidRDefault="00ED5AEB" w:rsidP="00D21275">
            <w:pPr>
              <w:spacing w:after="20" w:line="276" w:lineRule="auto"/>
              <w:rPr>
                <w:rFonts w:cs="Arial"/>
                <w:sz w:val="22"/>
                <w:szCs w:val="22"/>
                <w:lang w:val="en-NZ" w:eastAsia="en-US"/>
              </w:rPr>
            </w:pPr>
          </w:p>
        </w:tc>
      </w:tr>
      <w:tr w:rsidR="006D5179" w:rsidRPr="009C0B46" w14:paraId="07FE6A7B" w14:textId="77777777" w:rsidTr="004F3C9A">
        <w:tc>
          <w:tcPr>
            <w:tcW w:w="986" w:type="dxa"/>
            <w:shd w:val="clear" w:color="auto" w:fill="auto"/>
          </w:tcPr>
          <w:p w14:paraId="77354692" w14:textId="77777777" w:rsidR="006D5179" w:rsidRPr="009C0B46" w:rsidRDefault="006D5179" w:rsidP="00D21275">
            <w:pPr>
              <w:spacing w:after="200" w:line="276" w:lineRule="auto"/>
              <w:rPr>
                <w:rFonts w:cs="Arial"/>
                <w:i/>
                <w:iCs/>
                <w:sz w:val="22"/>
                <w:szCs w:val="22"/>
                <w:lang w:val="en-NZ" w:eastAsia="en-US"/>
              </w:rPr>
            </w:pPr>
            <w:r w:rsidRPr="009C0B46">
              <w:rPr>
                <w:rFonts w:cs="Arial"/>
                <w:sz w:val="22"/>
                <w:szCs w:val="22"/>
                <w:lang w:val="en-NZ" w:eastAsia="en-US"/>
              </w:rPr>
              <w:t>11.5</w:t>
            </w:r>
            <w:r w:rsidRPr="009C0B46">
              <w:rPr>
                <w:rFonts w:cs="Arial"/>
                <w:sz w:val="22"/>
                <w:szCs w:val="22"/>
                <w:lang w:val="en-NZ" w:eastAsia="en-US"/>
              </w:rPr>
              <w:br/>
            </w:r>
          </w:p>
        </w:tc>
        <w:tc>
          <w:tcPr>
            <w:tcW w:w="2162" w:type="dxa"/>
            <w:shd w:val="clear" w:color="auto" w:fill="auto"/>
          </w:tcPr>
          <w:p w14:paraId="51E13EC2" w14:textId="77777777" w:rsidR="006D5179" w:rsidRPr="009C0B46" w:rsidRDefault="006D5179" w:rsidP="00D21275">
            <w:pPr>
              <w:spacing w:after="200" w:line="276" w:lineRule="auto"/>
              <w:rPr>
                <w:rFonts w:cs="Arial"/>
                <w:i/>
                <w:sz w:val="22"/>
                <w:szCs w:val="22"/>
                <w:lang w:val="en-NZ" w:eastAsia="en-US"/>
              </w:rPr>
            </w:pPr>
            <w:r w:rsidRPr="009C0B46">
              <w:rPr>
                <w:rFonts w:cs="Arial"/>
                <w:i/>
                <w:sz w:val="22"/>
                <w:szCs w:val="22"/>
                <w:lang w:val="en-NZ" w:eastAsia="en-US"/>
              </w:rPr>
              <w:t>Estimate the average number of times these boxes are accessed each month: [number]</w:t>
            </w:r>
          </w:p>
        </w:tc>
        <w:tc>
          <w:tcPr>
            <w:tcW w:w="7229" w:type="dxa"/>
            <w:shd w:val="clear" w:color="auto" w:fill="auto"/>
          </w:tcPr>
          <w:p w14:paraId="49316BB9" w14:textId="6F71B2A5" w:rsidR="006D5179" w:rsidRPr="00A31DBE" w:rsidRDefault="006D5179" w:rsidP="00D21275">
            <w:pPr>
              <w:spacing w:after="20" w:line="276" w:lineRule="auto"/>
              <w:rPr>
                <w:rFonts w:cs="Arial"/>
                <w:sz w:val="22"/>
                <w:szCs w:val="22"/>
                <w:lang w:val="en-NZ" w:eastAsia="en-US"/>
              </w:rPr>
            </w:pPr>
            <w:r w:rsidRPr="00A31DBE">
              <w:rPr>
                <w:rFonts w:cs="Arial"/>
                <w:sz w:val="22"/>
                <w:szCs w:val="22"/>
                <w:lang w:val="en-NZ" w:eastAsia="en-US"/>
              </w:rPr>
              <w:t>.</w:t>
            </w:r>
          </w:p>
        </w:tc>
      </w:tr>
    </w:tbl>
    <w:p w14:paraId="4647B518" w14:textId="77777777" w:rsidR="00FA6489" w:rsidRPr="009C0B46" w:rsidRDefault="00FA6489" w:rsidP="00D21275">
      <w:pPr>
        <w:spacing w:line="276" w:lineRule="auto"/>
        <w:rPr>
          <w:rFonts w:cs="Arial"/>
          <w:b/>
          <w:sz w:val="22"/>
          <w:szCs w:val="22"/>
          <w:lang w:val="en-NZ" w:eastAsia="en-US"/>
        </w:rPr>
      </w:pPr>
    </w:p>
    <w:p w14:paraId="47FB2D57" w14:textId="29B49464" w:rsidR="00FA6489" w:rsidRPr="009C0B46" w:rsidRDefault="0000076A" w:rsidP="00D21275">
      <w:pPr>
        <w:spacing w:after="200" w:line="276" w:lineRule="auto"/>
        <w:rPr>
          <w:rFonts w:cs="Arial"/>
          <w:b/>
          <w:sz w:val="30"/>
          <w:szCs w:val="30"/>
          <w:lang w:val="en-NZ" w:eastAsia="en-US"/>
        </w:rPr>
      </w:pPr>
      <w:r w:rsidRPr="009C0B46">
        <w:rPr>
          <w:rFonts w:cs="Arial"/>
          <w:b/>
          <w:szCs w:val="22"/>
          <w:lang w:val="en-NZ" w:eastAsia="en-US"/>
        </w:rPr>
        <w:br w:type="column"/>
      </w:r>
      <w:r w:rsidR="00532B4B" w:rsidRPr="009C0B46">
        <w:rPr>
          <w:rFonts w:cs="Arial"/>
          <w:b/>
          <w:sz w:val="30"/>
          <w:szCs w:val="30"/>
          <w:lang w:val="en-NZ" w:eastAsia="en-US"/>
        </w:rPr>
        <w:t>Part 5</w:t>
      </w:r>
      <w:r w:rsidR="00EA2F41">
        <w:rPr>
          <w:rFonts w:cs="Arial"/>
          <w:b/>
          <w:sz w:val="30"/>
          <w:szCs w:val="30"/>
          <w:lang w:val="en-NZ" w:eastAsia="en-US"/>
        </w:rPr>
        <w:t>:</w:t>
      </w:r>
      <w:r w:rsidR="00D20D94" w:rsidRPr="009C0B46">
        <w:rPr>
          <w:rFonts w:cs="Arial"/>
          <w:b/>
          <w:sz w:val="30"/>
          <w:szCs w:val="30"/>
          <w:lang w:val="en-NZ" w:eastAsia="en-US"/>
        </w:rPr>
        <w:t xml:space="preserve"> </w:t>
      </w:r>
      <w:r w:rsidR="00FA6489" w:rsidRPr="009C0B46">
        <w:rPr>
          <w:rFonts w:cs="Arial"/>
          <w:b/>
          <w:sz w:val="30"/>
          <w:szCs w:val="30"/>
          <w:lang w:val="en-NZ" w:eastAsia="en-US"/>
        </w:rPr>
        <w:t>Conditions of Ministerial exemption</w:t>
      </w:r>
    </w:p>
    <w:p w14:paraId="0A07315C" w14:textId="4B3DA8CC" w:rsidR="00FA6489" w:rsidRPr="009C0B46" w:rsidRDefault="00FA6489" w:rsidP="00D21275">
      <w:pPr>
        <w:spacing w:after="20" w:line="276" w:lineRule="auto"/>
        <w:jc w:val="both"/>
        <w:rPr>
          <w:rFonts w:cs="Arial"/>
          <w:sz w:val="22"/>
          <w:szCs w:val="22"/>
          <w:lang w:val="en-NZ" w:eastAsia="en-US"/>
        </w:rPr>
      </w:pPr>
      <w:r w:rsidRPr="009C0B46">
        <w:rPr>
          <w:rFonts w:cs="Arial"/>
          <w:sz w:val="22"/>
          <w:szCs w:val="22"/>
          <w:lang w:val="en-NZ" w:eastAsia="en-US"/>
        </w:rPr>
        <w:t xml:space="preserve">The questions in </w:t>
      </w:r>
      <w:r w:rsidR="00FC48BE">
        <w:rPr>
          <w:rFonts w:cs="Arial"/>
          <w:sz w:val="22"/>
          <w:szCs w:val="22"/>
          <w:lang w:val="en-NZ" w:eastAsia="en-US"/>
        </w:rPr>
        <w:t>P</w:t>
      </w:r>
      <w:r w:rsidRPr="009C0B46">
        <w:rPr>
          <w:rFonts w:cs="Arial"/>
          <w:sz w:val="22"/>
          <w:szCs w:val="22"/>
          <w:lang w:val="en-NZ" w:eastAsia="en-US"/>
        </w:rPr>
        <w:t xml:space="preserve">art 5 relate to reporting entities that have been granted an </w:t>
      </w:r>
      <w:r w:rsidR="00D723CC" w:rsidRPr="00CE1BE8">
        <w:rPr>
          <w:rFonts w:cs="Arial"/>
          <w:sz w:val="22"/>
          <w:szCs w:val="22"/>
          <w:lang w:val="en-NZ" w:eastAsia="en-US"/>
        </w:rPr>
        <w:t>exemption from the Act by the Minister of Justice</w:t>
      </w:r>
      <w:r w:rsidR="00135B7C" w:rsidRPr="00CE1BE8">
        <w:rPr>
          <w:rFonts w:cs="Arial"/>
          <w:sz w:val="22"/>
          <w:szCs w:val="22"/>
          <w:lang w:val="en-NZ" w:eastAsia="en-US"/>
        </w:rPr>
        <w:t>.</w:t>
      </w:r>
      <w:r w:rsidR="00D723CC">
        <w:rPr>
          <w:rStyle w:val="FootnoteReference"/>
          <w:rFonts w:cs="Arial"/>
          <w:sz w:val="22"/>
          <w:szCs w:val="22"/>
          <w:lang w:val="en-NZ" w:eastAsia="en-US"/>
        </w:rPr>
        <w:footnoteReference w:id="21"/>
      </w:r>
      <w:r w:rsidR="00135B7C" w:rsidRPr="001E2636">
        <w:rPr>
          <w:rFonts w:cs="Arial"/>
          <w:sz w:val="22"/>
          <w:szCs w:val="22"/>
          <w:lang w:val="en-NZ" w:eastAsia="en-US"/>
        </w:rPr>
        <w:t xml:space="preserve"> </w:t>
      </w:r>
      <w:r w:rsidR="006F500B" w:rsidRPr="009C0B46">
        <w:rPr>
          <w:rFonts w:cs="Arial"/>
          <w:sz w:val="22"/>
          <w:szCs w:val="22"/>
          <w:lang w:val="en-NZ" w:eastAsia="en-US"/>
        </w:rPr>
        <w:t>If your M</w:t>
      </w:r>
      <w:r w:rsidRPr="009C0B46">
        <w:rPr>
          <w:rFonts w:cs="Arial"/>
          <w:sz w:val="22"/>
          <w:szCs w:val="22"/>
          <w:lang w:val="en-NZ" w:eastAsia="en-US"/>
        </w:rPr>
        <w:t>inisterial exemption exempts you from section 60 of the Act in relation to all relevant services, then you are not required to complete any parts of the annual report.</w:t>
      </w:r>
    </w:p>
    <w:p w14:paraId="22CFF478" w14:textId="57347946" w:rsidR="00D97D71" w:rsidRPr="009C0B46" w:rsidRDefault="00FA6489" w:rsidP="00D21275">
      <w:pPr>
        <w:spacing w:after="20" w:line="276" w:lineRule="auto"/>
        <w:jc w:val="both"/>
        <w:rPr>
          <w:rFonts w:cs="Arial"/>
          <w:i/>
          <w:iCs/>
          <w:sz w:val="22"/>
          <w:szCs w:val="22"/>
          <w:lang w:val="en-NZ" w:eastAsia="en-US"/>
        </w:rPr>
      </w:pPr>
      <w:r w:rsidRPr="4E639251">
        <w:rPr>
          <w:rFonts w:cs="Arial"/>
          <w:i/>
          <w:iCs/>
          <w:sz w:val="22"/>
          <w:szCs w:val="22"/>
          <w:lang w:val="en-NZ" w:eastAsia="en-US"/>
        </w:rPr>
        <w:t>(Unless and until a Ministerial exemption is granted, reporting entities will be expected to comply with obligations under the Act)</w:t>
      </w:r>
      <w:r w:rsidR="008E6123" w:rsidRPr="008E6123">
        <w:rPr>
          <w:rStyle w:val="FootnoteReference"/>
          <w:rFonts w:cs="Arial"/>
          <w:i/>
          <w:iCs/>
          <w:sz w:val="22"/>
          <w:szCs w:val="22"/>
          <w:lang w:val="en-NZ" w:eastAsia="en-US"/>
        </w:rPr>
        <w:t xml:space="preserve"> </w:t>
      </w:r>
      <w:r w:rsidR="008E6123" w:rsidRPr="004D5099">
        <w:rPr>
          <w:rStyle w:val="FootnoteReference"/>
          <w:rFonts w:cs="Arial"/>
          <w:iCs/>
          <w:sz w:val="22"/>
          <w:szCs w:val="22"/>
          <w:lang w:val="en-NZ" w:eastAsia="en-US"/>
        </w:rPr>
        <w:footnoteReference w:id="22"/>
      </w:r>
    </w:p>
    <w:p w14:paraId="3B83A313" w14:textId="77777777" w:rsidR="008E6123" w:rsidRDefault="008E6123" w:rsidP="00D21275">
      <w:pPr>
        <w:spacing w:after="20" w:line="276" w:lineRule="auto"/>
        <w:jc w:val="both"/>
        <w:rPr>
          <w:rFonts w:cs="Arial"/>
          <w:b/>
          <w:bCs/>
          <w:color w:val="C00000"/>
          <w:sz w:val="30"/>
          <w:szCs w:val="30"/>
          <w:lang w:val="en-NZ" w:eastAsia="en-US"/>
        </w:rPr>
      </w:pPr>
    </w:p>
    <w:p w14:paraId="611409FB" w14:textId="77777777" w:rsidR="008E6123" w:rsidRPr="009C0B46" w:rsidRDefault="008E6123" w:rsidP="008E6123">
      <w:pPr>
        <w:spacing w:after="20" w:line="276" w:lineRule="auto"/>
        <w:jc w:val="both"/>
        <w:rPr>
          <w:rFonts w:cs="Arial"/>
          <w:i/>
          <w:sz w:val="22"/>
          <w:szCs w:val="22"/>
          <w:lang w:val="en-NZ" w:eastAsia="en-US"/>
        </w:rPr>
      </w:pPr>
    </w:p>
    <w:tbl>
      <w:tblPr>
        <w:tblpPr w:leftFromText="180" w:rightFromText="180" w:bottomFromText="155" w:vertAnchor="text" w:tblpX="-68"/>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4A0" w:firstRow="1" w:lastRow="0" w:firstColumn="1" w:lastColumn="0" w:noHBand="0" w:noVBand="1"/>
      </w:tblPr>
      <w:tblGrid>
        <w:gridCol w:w="988"/>
        <w:gridCol w:w="4456"/>
        <w:gridCol w:w="4934"/>
      </w:tblGrid>
      <w:tr w:rsidR="008E6123" w:rsidRPr="009C0B46" w14:paraId="3721C4AF" w14:textId="77777777" w:rsidTr="00D76AC4">
        <w:trPr>
          <w:trHeight w:val="391"/>
        </w:trPr>
        <w:tc>
          <w:tcPr>
            <w:tcW w:w="10378" w:type="dxa"/>
            <w:gridSpan w:val="3"/>
            <w:shd w:val="clear" w:color="auto" w:fill="002060"/>
          </w:tcPr>
          <w:p w14:paraId="58CFCE14" w14:textId="77777777" w:rsidR="008E6123" w:rsidRPr="00CE1BE8" w:rsidRDefault="008E6123" w:rsidP="00D76AC4">
            <w:pPr>
              <w:spacing w:after="20" w:line="276" w:lineRule="auto"/>
              <w:rPr>
                <w:rFonts w:cs="Arial"/>
                <w:b/>
                <w:bCs/>
                <w:sz w:val="22"/>
                <w:szCs w:val="22"/>
                <w:lang w:val="en-NZ" w:eastAsia="en-US"/>
              </w:rPr>
            </w:pPr>
            <w:r w:rsidRPr="00CE1BE8">
              <w:rPr>
                <w:rFonts w:cs="Arial"/>
                <w:b/>
                <w:bCs/>
                <w:sz w:val="22"/>
                <w:szCs w:val="22"/>
                <w:lang w:val="en-NZ" w:eastAsia="en-US"/>
              </w:rPr>
              <w:t>12 – Conditions of ministerial exemption</w:t>
            </w:r>
          </w:p>
        </w:tc>
      </w:tr>
      <w:tr w:rsidR="008E6123" w:rsidRPr="009C0B46" w14:paraId="60C23E5D" w14:textId="77777777" w:rsidTr="00D76AC4">
        <w:trPr>
          <w:trHeight w:val="1683"/>
        </w:trPr>
        <w:tc>
          <w:tcPr>
            <w:tcW w:w="988" w:type="dxa"/>
            <w:tcMar>
              <w:top w:w="57" w:type="dxa"/>
              <w:left w:w="108" w:type="dxa"/>
              <w:bottom w:w="57" w:type="dxa"/>
              <w:right w:w="108" w:type="dxa"/>
            </w:tcMar>
            <w:hideMark/>
          </w:tcPr>
          <w:p w14:paraId="25834B3D" w14:textId="77777777" w:rsidR="008E6123" w:rsidRPr="00CE1BE8" w:rsidRDefault="008E6123" w:rsidP="00D76AC4">
            <w:pPr>
              <w:spacing w:after="20" w:line="276" w:lineRule="auto"/>
              <w:rPr>
                <w:rFonts w:eastAsia="Calibri" w:cs="Arial"/>
                <w:sz w:val="22"/>
                <w:szCs w:val="22"/>
                <w:lang w:eastAsia="en-US"/>
              </w:rPr>
            </w:pPr>
            <w:r w:rsidRPr="00CE1BE8">
              <w:rPr>
                <w:rFonts w:cs="Arial"/>
                <w:sz w:val="22"/>
                <w:szCs w:val="22"/>
              </w:rPr>
              <w:t xml:space="preserve">12.1 </w:t>
            </w:r>
            <w:r w:rsidRPr="00CE1BE8">
              <w:rPr>
                <w:rFonts w:cs="Arial"/>
                <w:sz w:val="22"/>
                <w:szCs w:val="22"/>
              </w:rPr>
              <w:br/>
            </w:r>
          </w:p>
          <w:p w14:paraId="38EA1896" w14:textId="77777777" w:rsidR="008E6123" w:rsidRPr="00CE1BE8" w:rsidRDefault="008E6123" w:rsidP="00D76AC4">
            <w:pPr>
              <w:spacing w:after="20" w:line="276" w:lineRule="auto"/>
              <w:rPr>
                <w:rFonts w:eastAsia="Calibri" w:cs="Arial"/>
                <w:sz w:val="22"/>
                <w:szCs w:val="22"/>
                <w:lang w:eastAsia="en-US"/>
              </w:rPr>
            </w:pPr>
          </w:p>
        </w:tc>
        <w:tc>
          <w:tcPr>
            <w:tcW w:w="4456" w:type="dxa"/>
          </w:tcPr>
          <w:p w14:paraId="07BDF987" w14:textId="77777777" w:rsidR="008E6123" w:rsidRPr="00CE1BE8" w:rsidRDefault="008E6123" w:rsidP="00D76AC4">
            <w:pPr>
              <w:spacing w:after="20" w:line="276" w:lineRule="auto"/>
              <w:rPr>
                <w:rFonts w:cs="Arial"/>
                <w:sz w:val="22"/>
                <w:szCs w:val="22"/>
              </w:rPr>
            </w:pPr>
            <w:r w:rsidRPr="00CE1BE8">
              <w:rPr>
                <w:rFonts w:cs="Arial"/>
                <w:sz w:val="22"/>
                <w:szCs w:val="22"/>
              </w:rPr>
              <w:t xml:space="preserve">Have you been granted any Ministerial exemption that is subject to conditions? </w:t>
            </w:r>
          </w:p>
          <w:p w14:paraId="1E1A6B04" w14:textId="77777777" w:rsidR="008E6123" w:rsidRPr="00CE1BE8" w:rsidRDefault="008E6123" w:rsidP="00D76AC4">
            <w:pPr>
              <w:spacing w:after="20" w:line="276" w:lineRule="auto"/>
              <w:rPr>
                <w:rFonts w:eastAsia="Calibri" w:cs="Arial"/>
                <w:sz w:val="22"/>
                <w:szCs w:val="22"/>
                <w:lang w:eastAsia="en-US"/>
              </w:rPr>
            </w:pPr>
            <w:r w:rsidRPr="00CE1BE8">
              <w:rPr>
                <w:rFonts w:cs="Arial"/>
                <w:i/>
                <w:iCs/>
                <w:sz w:val="22"/>
                <w:szCs w:val="22"/>
              </w:rPr>
              <w:t>[Yes/No*]</w:t>
            </w:r>
            <w:r w:rsidRPr="00CE1BE8">
              <w:rPr>
                <w:rFonts w:cs="Arial"/>
                <w:i/>
                <w:iCs/>
                <w:sz w:val="22"/>
                <w:szCs w:val="22"/>
              </w:rPr>
              <w:br/>
            </w:r>
            <w:r w:rsidRPr="00CE1BE8">
              <w:rPr>
                <w:rFonts w:cs="Arial"/>
                <w:i/>
                <w:iCs/>
                <w:sz w:val="22"/>
                <w:szCs w:val="22"/>
              </w:rPr>
              <w:br/>
              <w:t>*Select one.</w:t>
            </w:r>
          </w:p>
        </w:tc>
        <w:tc>
          <w:tcPr>
            <w:tcW w:w="4934" w:type="dxa"/>
            <w:tcMar>
              <w:top w:w="57" w:type="dxa"/>
              <w:left w:w="108" w:type="dxa"/>
              <w:bottom w:w="57" w:type="dxa"/>
              <w:right w:w="108" w:type="dxa"/>
            </w:tcMar>
            <w:hideMark/>
          </w:tcPr>
          <w:p w14:paraId="76882A0D" w14:textId="77777777" w:rsidR="008E6123" w:rsidRPr="00294DBF" w:rsidRDefault="008E6123" w:rsidP="00D76AC4">
            <w:pPr>
              <w:spacing w:after="20" w:line="276" w:lineRule="auto"/>
              <w:rPr>
                <w:rFonts w:eastAsia="Calibri" w:cs="Arial"/>
                <w:color w:val="C00000"/>
                <w:sz w:val="22"/>
                <w:szCs w:val="22"/>
                <w:lang w:eastAsia="en-US"/>
              </w:rPr>
            </w:pPr>
          </w:p>
        </w:tc>
      </w:tr>
      <w:tr w:rsidR="008E6123" w:rsidRPr="009C0B46" w14:paraId="54C32FE2" w14:textId="77777777" w:rsidTr="00D76AC4">
        <w:trPr>
          <w:trHeight w:val="1723"/>
        </w:trPr>
        <w:tc>
          <w:tcPr>
            <w:tcW w:w="988" w:type="dxa"/>
            <w:tcMar>
              <w:top w:w="57" w:type="dxa"/>
              <w:left w:w="108" w:type="dxa"/>
              <w:bottom w:w="57" w:type="dxa"/>
              <w:right w:w="108" w:type="dxa"/>
            </w:tcMar>
          </w:tcPr>
          <w:p w14:paraId="16DF698D" w14:textId="77777777" w:rsidR="008E6123" w:rsidRPr="00CE1BE8" w:rsidRDefault="008E6123" w:rsidP="00D76AC4">
            <w:pPr>
              <w:spacing w:after="20" w:line="276" w:lineRule="auto"/>
              <w:rPr>
                <w:rFonts w:cs="Arial"/>
                <w:sz w:val="22"/>
                <w:szCs w:val="22"/>
              </w:rPr>
            </w:pPr>
            <w:r w:rsidRPr="00CE1BE8">
              <w:rPr>
                <w:rFonts w:cs="Arial"/>
                <w:sz w:val="22"/>
                <w:szCs w:val="22"/>
              </w:rPr>
              <w:t xml:space="preserve">12.2 </w:t>
            </w:r>
            <w:r w:rsidRPr="00CE1BE8">
              <w:rPr>
                <w:rFonts w:cs="Arial"/>
                <w:sz w:val="22"/>
                <w:szCs w:val="22"/>
              </w:rPr>
              <w:br/>
            </w:r>
          </w:p>
        </w:tc>
        <w:tc>
          <w:tcPr>
            <w:tcW w:w="4456" w:type="dxa"/>
          </w:tcPr>
          <w:p w14:paraId="13E1120E" w14:textId="77777777" w:rsidR="008E6123" w:rsidRPr="00CE1BE8" w:rsidRDefault="008E6123" w:rsidP="00D76AC4">
            <w:pPr>
              <w:spacing w:after="20" w:line="276" w:lineRule="auto"/>
              <w:rPr>
                <w:rFonts w:eastAsia="Calibri" w:cs="Arial"/>
                <w:sz w:val="22"/>
                <w:szCs w:val="22"/>
                <w:lang w:eastAsia="en-US"/>
              </w:rPr>
            </w:pPr>
            <w:r w:rsidRPr="00CE1BE8">
              <w:rPr>
                <w:rFonts w:cs="Arial"/>
                <w:sz w:val="22"/>
                <w:szCs w:val="22"/>
              </w:rPr>
              <w:t>Please provide a description of your compliance with all conditions on any such exemption.</w:t>
            </w:r>
          </w:p>
        </w:tc>
        <w:tc>
          <w:tcPr>
            <w:tcW w:w="4934" w:type="dxa"/>
            <w:tcMar>
              <w:top w:w="57" w:type="dxa"/>
              <w:left w:w="108" w:type="dxa"/>
              <w:bottom w:w="57" w:type="dxa"/>
              <w:right w:w="108" w:type="dxa"/>
            </w:tcMar>
          </w:tcPr>
          <w:p w14:paraId="3C7E4FAB" w14:textId="77777777" w:rsidR="008E6123" w:rsidRPr="00294DBF" w:rsidRDefault="008E6123" w:rsidP="00D76AC4">
            <w:pPr>
              <w:spacing w:after="20" w:line="276" w:lineRule="auto"/>
              <w:rPr>
                <w:rFonts w:eastAsia="Calibri" w:cs="Arial"/>
                <w:color w:val="C00000"/>
                <w:sz w:val="22"/>
                <w:szCs w:val="22"/>
                <w:lang w:eastAsia="en-US"/>
              </w:rPr>
            </w:pPr>
          </w:p>
        </w:tc>
      </w:tr>
    </w:tbl>
    <w:p w14:paraId="5F10C5FE" w14:textId="77777777" w:rsidR="008E6123" w:rsidRPr="009C0B46" w:rsidRDefault="008E6123" w:rsidP="008E6123">
      <w:pPr>
        <w:spacing w:after="20" w:line="276" w:lineRule="auto"/>
        <w:jc w:val="both"/>
        <w:rPr>
          <w:rFonts w:cs="Arial"/>
          <w:i/>
          <w:sz w:val="22"/>
          <w:szCs w:val="22"/>
          <w:lang w:val="en-NZ" w:eastAsia="en-US"/>
        </w:rPr>
      </w:pPr>
    </w:p>
    <w:p w14:paraId="218899C3" w14:textId="77777777" w:rsidR="008E6123" w:rsidRPr="009C0B46" w:rsidRDefault="008E6123" w:rsidP="008E6123">
      <w:pPr>
        <w:spacing w:after="20" w:line="276" w:lineRule="auto"/>
        <w:jc w:val="both"/>
        <w:rPr>
          <w:rFonts w:cs="Arial"/>
          <w:i/>
          <w:sz w:val="22"/>
          <w:szCs w:val="22"/>
          <w:lang w:val="en-NZ" w:eastAsia="en-US"/>
        </w:rPr>
      </w:pPr>
    </w:p>
    <w:p w14:paraId="107F8451" w14:textId="77777777" w:rsidR="008E6123" w:rsidRPr="009C0B46" w:rsidRDefault="008E6123" w:rsidP="008E6123">
      <w:pPr>
        <w:spacing w:line="276" w:lineRule="auto"/>
        <w:rPr>
          <w:rFonts w:cs="Arial"/>
          <w:b/>
          <w:szCs w:val="22"/>
          <w:lang w:val="en-NZ" w:eastAsia="en-US"/>
        </w:rPr>
      </w:pPr>
      <w:r w:rsidRPr="009C0B46">
        <w:rPr>
          <w:rFonts w:cs="Arial"/>
          <w:b/>
          <w:szCs w:val="22"/>
          <w:lang w:val="en-NZ" w:eastAsia="en-US"/>
        </w:rPr>
        <w:br w:type="page"/>
      </w:r>
    </w:p>
    <w:p w14:paraId="31530F47" w14:textId="432C4768" w:rsidR="008E6123" w:rsidRPr="00CE1BE8" w:rsidRDefault="008E6123" w:rsidP="008E6123">
      <w:pPr>
        <w:spacing w:after="20" w:line="276" w:lineRule="auto"/>
        <w:jc w:val="both"/>
        <w:rPr>
          <w:rFonts w:cs="Arial"/>
          <w:b/>
          <w:bCs/>
          <w:sz w:val="30"/>
          <w:szCs w:val="30"/>
          <w:lang w:val="en-NZ" w:eastAsia="en-US"/>
        </w:rPr>
      </w:pPr>
      <w:r w:rsidRPr="00CE1BE8">
        <w:rPr>
          <w:rFonts w:cs="Arial"/>
          <w:b/>
          <w:bCs/>
          <w:sz w:val="30"/>
          <w:szCs w:val="30"/>
          <w:lang w:val="en-NZ" w:eastAsia="en-US"/>
        </w:rPr>
        <w:t>Part 6</w:t>
      </w:r>
      <w:r w:rsidR="00EA2F41">
        <w:rPr>
          <w:rFonts w:cs="Arial"/>
          <w:b/>
          <w:bCs/>
          <w:sz w:val="30"/>
          <w:szCs w:val="30"/>
          <w:lang w:val="en-NZ" w:eastAsia="en-US"/>
        </w:rPr>
        <w:t>:</w:t>
      </w:r>
      <w:r w:rsidRPr="00CE1BE8">
        <w:rPr>
          <w:rFonts w:cs="Arial"/>
          <w:b/>
          <w:bCs/>
          <w:sz w:val="30"/>
          <w:szCs w:val="30"/>
          <w:lang w:val="en-NZ" w:eastAsia="en-US"/>
        </w:rPr>
        <w:t xml:space="preserve"> Notes </w:t>
      </w:r>
    </w:p>
    <w:p w14:paraId="5A7DE83D" w14:textId="5E60AAE5" w:rsidR="008E6123" w:rsidRPr="00CE1BE8" w:rsidRDefault="008E6123" w:rsidP="008E6123">
      <w:pPr>
        <w:spacing w:line="276" w:lineRule="auto"/>
        <w:rPr>
          <w:rFonts w:cs="Arial"/>
          <w:i/>
          <w:iCs/>
          <w:sz w:val="22"/>
          <w:szCs w:val="22"/>
          <w:lang w:val="en-NZ" w:eastAsia="en-US"/>
        </w:rPr>
      </w:pPr>
      <w:r w:rsidRPr="00CE1BE8">
        <w:rPr>
          <w:rFonts w:cs="Arial"/>
          <w:i/>
          <w:iCs/>
          <w:sz w:val="22"/>
          <w:szCs w:val="22"/>
          <w:lang w:val="en-NZ" w:eastAsia="en-US"/>
        </w:rPr>
        <w:t xml:space="preserve">If a member of your DBG completed </w:t>
      </w:r>
      <w:r w:rsidR="00FC48BE">
        <w:rPr>
          <w:rFonts w:cs="Arial"/>
          <w:i/>
          <w:iCs/>
          <w:sz w:val="22"/>
          <w:szCs w:val="22"/>
          <w:lang w:val="en-NZ" w:eastAsia="en-US"/>
        </w:rPr>
        <w:t>P</w:t>
      </w:r>
      <w:r w:rsidRPr="00CE1BE8">
        <w:rPr>
          <w:rFonts w:cs="Arial"/>
          <w:i/>
          <w:iCs/>
          <w:sz w:val="22"/>
          <w:szCs w:val="22"/>
          <w:lang w:val="en-NZ" w:eastAsia="en-US"/>
        </w:rPr>
        <w:t xml:space="preserve">art 2 of this report on your behalf, please note down the legal and registered number of the member that completed </w:t>
      </w:r>
      <w:r w:rsidR="00FC48BE">
        <w:rPr>
          <w:rFonts w:cs="Arial"/>
          <w:i/>
          <w:iCs/>
          <w:sz w:val="22"/>
          <w:szCs w:val="22"/>
          <w:lang w:val="en-NZ" w:eastAsia="en-US"/>
        </w:rPr>
        <w:t>P</w:t>
      </w:r>
      <w:r w:rsidRPr="00CE1BE8">
        <w:rPr>
          <w:rFonts w:cs="Arial"/>
          <w:i/>
          <w:iCs/>
          <w:sz w:val="22"/>
          <w:szCs w:val="22"/>
          <w:lang w:val="en-NZ" w:eastAsia="en-US"/>
        </w:rPr>
        <w:t xml:space="preserve">art 2 on your behalf. </w:t>
      </w:r>
    </w:p>
    <w:p w14:paraId="2B435702" w14:textId="77777777" w:rsidR="008E6123" w:rsidRPr="00CE1BE8" w:rsidRDefault="008E6123" w:rsidP="008E6123">
      <w:pPr>
        <w:spacing w:after="20" w:line="276" w:lineRule="auto"/>
        <w:jc w:val="both"/>
        <w:rPr>
          <w:rFonts w:cs="Arial"/>
          <w:b/>
          <w:sz w:val="22"/>
          <w:szCs w:val="22"/>
          <w:lang w:val="en-NZ" w:eastAsia="en-US"/>
        </w:rPr>
      </w:pPr>
    </w:p>
    <w:p w14:paraId="516DC250" w14:textId="77777777" w:rsidR="008E6123" w:rsidRPr="00CE1BE8" w:rsidRDefault="008E6123" w:rsidP="008E6123">
      <w:pPr>
        <w:spacing w:after="20" w:line="276" w:lineRule="auto"/>
        <w:jc w:val="both"/>
        <w:rPr>
          <w:rFonts w:cs="Arial"/>
          <w:sz w:val="22"/>
          <w:szCs w:val="22"/>
          <w:lang w:val="en-NZ" w:eastAsia="en-US"/>
        </w:rPr>
      </w:pPr>
      <w:r w:rsidRPr="00CE1BE8">
        <w:rPr>
          <w:rFonts w:cs="Arial"/>
          <w:sz w:val="22"/>
          <w:szCs w:val="22"/>
          <w:lang w:val="en-NZ" w:eastAsia="en-US"/>
        </w:rPr>
        <w:t xml:space="preserve">Your notes here: </w:t>
      </w:r>
    </w:p>
    <w:p w14:paraId="486B8D2E" w14:textId="77777777" w:rsidR="008E6123" w:rsidRPr="00CE1BE8" w:rsidRDefault="008E6123">
      <w:pPr>
        <w:rPr>
          <w:rFonts w:cs="Arial"/>
          <w:b/>
          <w:bCs/>
          <w:sz w:val="30"/>
          <w:szCs w:val="30"/>
          <w:lang w:val="en-NZ" w:eastAsia="en-US"/>
        </w:rPr>
      </w:pPr>
      <w:r w:rsidRPr="00CE1BE8">
        <w:rPr>
          <w:rFonts w:cs="Arial"/>
          <w:b/>
          <w:bCs/>
          <w:sz w:val="30"/>
          <w:szCs w:val="30"/>
          <w:lang w:val="en-NZ" w:eastAsia="en-US"/>
        </w:rPr>
        <w:br w:type="page"/>
      </w:r>
    </w:p>
    <w:p w14:paraId="28CFBD99" w14:textId="5AF54ECC" w:rsidR="0031337B" w:rsidRPr="00CE1BE8" w:rsidRDefault="0031337B" w:rsidP="00CE1BE8">
      <w:pPr>
        <w:spacing w:line="276" w:lineRule="auto"/>
        <w:rPr>
          <w:rFonts w:cs="Arial"/>
          <w:sz w:val="22"/>
          <w:szCs w:val="22"/>
        </w:rPr>
      </w:pPr>
      <w:r w:rsidRPr="005C3359">
        <w:rPr>
          <w:rFonts w:cs="Arial"/>
          <w:b/>
          <w:bCs/>
          <w:sz w:val="30"/>
          <w:szCs w:val="30"/>
        </w:rPr>
        <w:t xml:space="preserve">Declaration and signature </w:t>
      </w:r>
    </w:p>
    <w:p w14:paraId="44A96D80" w14:textId="0B6BEDC4" w:rsidR="0031337B" w:rsidRPr="005C3359" w:rsidRDefault="005C3359" w:rsidP="0031337B">
      <w:pPr>
        <w:spacing w:after="20" w:line="276" w:lineRule="auto"/>
        <w:jc w:val="both"/>
        <w:rPr>
          <w:rFonts w:cs="Arial"/>
          <w:sz w:val="22"/>
          <w:szCs w:val="22"/>
        </w:rPr>
      </w:pPr>
      <w:r>
        <w:rPr>
          <w:rFonts w:cs="Arial"/>
          <w:sz w:val="22"/>
          <w:szCs w:val="22"/>
        </w:rPr>
        <w:br/>
      </w:r>
      <w:r w:rsidR="0031337B" w:rsidRPr="005C3359">
        <w:rPr>
          <w:rFonts w:cs="Arial"/>
          <w:sz w:val="22"/>
          <w:szCs w:val="22"/>
        </w:rPr>
        <w:t>I confirm that I have the authority to submit this report on behalf of the reporting entity. I have reviewed the answers and information and I confirm that I am satisfied that, to the best of my knowledge, after undertaking all reasonable inquiries, all answers are true and correct.</w:t>
      </w:r>
    </w:p>
    <w:p w14:paraId="32DA95F3" w14:textId="77777777" w:rsidR="0031337B" w:rsidRPr="005C3359" w:rsidRDefault="0031337B" w:rsidP="0031337B">
      <w:pPr>
        <w:spacing w:after="20" w:line="276" w:lineRule="auto"/>
        <w:jc w:val="both"/>
        <w:rPr>
          <w:rFonts w:cs="Arial"/>
          <w:sz w:val="22"/>
          <w:szCs w:val="22"/>
        </w:rPr>
      </w:pPr>
    </w:p>
    <w:p w14:paraId="06B76BF0" w14:textId="77777777" w:rsidR="0031337B" w:rsidRPr="005C3359" w:rsidRDefault="0031337B" w:rsidP="0031337B">
      <w:pPr>
        <w:spacing w:after="20" w:line="276" w:lineRule="auto"/>
        <w:jc w:val="both"/>
        <w:rPr>
          <w:rFonts w:cs="Arial"/>
          <w:bCs/>
          <w:sz w:val="22"/>
          <w:szCs w:val="22"/>
        </w:rPr>
      </w:pPr>
      <w:r w:rsidRPr="005C3359">
        <w:rPr>
          <w:rFonts w:cs="Arial"/>
          <w:sz w:val="22"/>
          <w:szCs w:val="22"/>
        </w:rPr>
        <w:t>*</w:t>
      </w:r>
      <w:r w:rsidRPr="005C3359">
        <w:rPr>
          <w:rFonts w:cs="Arial"/>
          <w:b/>
          <w:bCs/>
          <w:sz w:val="22"/>
          <w:szCs w:val="22"/>
        </w:rPr>
        <w:t xml:space="preserve">A reminder: </w:t>
      </w:r>
      <w:r w:rsidRPr="005C3359">
        <w:rPr>
          <w:rFonts w:cs="Arial"/>
          <w:bCs/>
          <w:sz w:val="22"/>
          <w:szCs w:val="22"/>
        </w:rPr>
        <w:t>a person commits an offence if, without reasonable excuse, the person provides information to an AML/CFT supervisor knowing that information to be false or misleading in any material respect.</w:t>
      </w:r>
      <w:r w:rsidRPr="005C3359">
        <w:rPr>
          <w:rStyle w:val="FootnoteReference"/>
          <w:rFonts w:cs="Arial"/>
          <w:bCs/>
          <w:sz w:val="22"/>
          <w:szCs w:val="22"/>
        </w:rPr>
        <w:footnoteReference w:id="23"/>
      </w:r>
      <w:r w:rsidRPr="005C3359">
        <w:rPr>
          <w:rFonts w:cs="Arial"/>
          <w:bCs/>
          <w:sz w:val="22"/>
          <w:szCs w:val="22"/>
        </w:rPr>
        <w:t xml:space="preserve"> </w:t>
      </w:r>
    </w:p>
    <w:p w14:paraId="45B495CD" w14:textId="77777777" w:rsidR="0031337B" w:rsidRPr="005C3359" w:rsidRDefault="0031337B" w:rsidP="0031337B">
      <w:pPr>
        <w:spacing w:after="20" w:line="276" w:lineRule="auto"/>
        <w:jc w:val="both"/>
        <w:rPr>
          <w:rFonts w:cs="Arial"/>
          <w:b/>
          <w:sz w:val="22"/>
          <w:szCs w:val="22"/>
        </w:rPr>
      </w:pPr>
    </w:p>
    <w:p w14:paraId="3BE3BB7B" w14:textId="77777777" w:rsidR="0031337B" w:rsidRPr="005C3359" w:rsidRDefault="0031337B" w:rsidP="0031337B">
      <w:pPr>
        <w:spacing w:after="20" w:line="276" w:lineRule="auto"/>
        <w:jc w:val="both"/>
        <w:rPr>
          <w:rFonts w:cs="Arial"/>
          <w:sz w:val="22"/>
          <w:szCs w:val="22"/>
        </w:rPr>
      </w:pPr>
      <w:r w:rsidRPr="005C3359">
        <w:rPr>
          <w:rFonts w:cs="Arial"/>
          <w:sz w:val="22"/>
          <w:szCs w:val="22"/>
        </w:rPr>
        <w:t>Date signed:</w:t>
      </w:r>
    </w:p>
    <w:p w14:paraId="2A9C27A4" w14:textId="77777777" w:rsidR="0031337B" w:rsidRPr="005C3359" w:rsidRDefault="0031337B" w:rsidP="0031337B">
      <w:pPr>
        <w:spacing w:after="20" w:line="276" w:lineRule="auto"/>
        <w:jc w:val="both"/>
        <w:rPr>
          <w:rFonts w:cs="Arial"/>
          <w:sz w:val="22"/>
          <w:szCs w:val="22"/>
        </w:rPr>
      </w:pPr>
      <w:r w:rsidRPr="005C3359">
        <w:rPr>
          <w:rFonts w:cs="Arial"/>
          <w:sz w:val="22"/>
          <w:szCs w:val="22"/>
        </w:rPr>
        <w:t>Signature:</w:t>
      </w:r>
    </w:p>
    <w:p w14:paraId="43A97CC5" w14:textId="77777777" w:rsidR="0031337B" w:rsidRPr="005C3359" w:rsidRDefault="0031337B" w:rsidP="0031337B">
      <w:pPr>
        <w:spacing w:after="20" w:line="276" w:lineRule="auto"/>
        <w:jc w:val="both"/>
        <w:rPr>
          <w:rFonts w:cs="Arial"/>
          <w:sz w:val="22"/>
          <w:szCs w:val="22"/>
        </w:rPr>
      </w:pPr>
      <w:r w:rsidRPr="005C3359">
        <w:rPr>
          <w:rFonts w:cs="Arial"/>
          <w:sz w:val="22"/>
          <w:szCs w:val="22"/>
        </w:rPr>
        <w:t>Full name:</w:t>
      </w:r>
    </w:p>
    <w:p w14:paraId="58246243" w14:textId="77777777" w:rsidR="0031337B" w:rsidRPr="005C3359" w:rsidRDefault="0031337B" w:rsidP="0031337B">
      <w:pPr>
        <w:spacing w:after="20" w:line="276" w:lineRule="auto"/>
        <w:jc w:val="both"/>
        <w:rPr>
          <w:rFonts w:cs="Arial"/>
          <w:sz w:val="22"/>
          <w:szCs w:val="22"/>
        </w:rPr>
      </w:pPr>
      <w:r w:rsidRPr="005C3359">
        <w:rPr>
          <w:rFonts w:cs="Arial"/>
          <w:sz w:val="22"/>
          <w:szCs w:val="22"/>
        </w:rPr>
        <w:t>Position/Job title:</w:t>
      </w:r>
    </w:p>
    <w:p w14:paraId="0FA93E46" w14:textId="188AAD05" w:rsidR="009003C3" w:rsidRPr="0008036E" w:rsidRDefault="009003C3" w:rsidP="00D21275">
      <w:pPr>
        <w:spacing w:line="276" w:lineRule="auto"/>
        <w:rPr>
          <w:rFonts w:cs="Arial"/>
          <w:sz w:val="22"/>
          <w:szCs w:val="22"/>
        </w:rPr>
      </w:pPr>
    </w:p>
    <w:sectPr w:rsidR="009003C3" w:rsidRPr="0008036E" w:rsidSect="00666920">
      <w:type w:val="continuous"/>
      <w:pgSz w:w="11907" w:h="16840" w:code="9"/>
      <w:pgMar w:top="624" w:right="799" w:bottom="1559"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1EDC2" w14:textId="77777777" w:rsidR="00361A8C" w:rsidRDefault="00361A8C">
      <w:r>
        <w:separator/>
      </w:r>
    </w:p>
  </w:endnote>
  <w:endnote w:type="continuationSeparator" w:id="0">
    <w:p w14:paraId="0C1B02C6" w14:textId="77777777" w:rsidR="00361A8C" w:rsidRDefault="0036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UI-Italic">
    <w:charset w:val="00"/>
    <w:family w:val="auto"/>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030A" w14:textId="77777777" w:rsidR="00361A8C" w:rsidRDefault="00361A8C" w:rsidP="00521814">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DC8CB8" w14:textId="77777777" w:rsidR="00361A8C" w:rsidRDefault="00361A8C" w:rsidP="005C1F8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21A9" w14:textId="77777777" w:rsidR="00361A8C" w:rsidRDefault="00361A8C" w:rsidP="00166E25">
    <w:pPr>
      <w:tabs>
        <w:tab w:val="right" w:pos="8842"/>
      </w:tabs>
      <w:ind w:right="360"/>
    </w:pPr>
    <w:r>
      <w:rPr>
        <w:noProof/>
        <w:lang w:val="en-NZ" w:eastAsia="en-NZ"/>
      </w:rPr>
      <mc:AlternateContent>
        <mc:Choice Requires="wps">
          <w:drawing>
            <wp:anchor distT="0" distB="0" distL="114300" distR="114300" simplePos="0" relativeHeight="251659776" behindDoc="0" locked="0" layoutInCell="1" allowOverlap="1" wp14:anchorId="27A58F20" wp14:editId="157080DD">
              <wp:simplePos x="0" y="0"/>
              <wp:positionH relativeFrom="column">
                <wp:posOffset>-43815</wp:posOffset>
              </wp:positionH>
              <wp:positionV relativeFrom="paragraph">
                <wp:posOffset>-26035</wp:posOffset>
              </wp:positionV>
              <wp:extent cx="6120130" cy="0"/>
              <wp:effectExtent l="13335" t="12065" r="10160" b="698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555D9"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2.05pt" to="478.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" strokecolor="#00004b"/>
          </w:pict>
        </mc:Fallback>
      </mc:AlternateContent>
    </w:r>
    <w:r>
      <w:rPr>
        <w:noProof/>
        <w:lang w:val="en-NZ" w:eastAsia="en-NZ"/>
      </w:rPr>
      <mc:AlternateContent>
        <mc:Choice Requires="wps">
          <w:drawing>
            <wp:anchor distT="36576" distB="36576" distL="36576" distR="36576" simplePos="0" relativeHeight="251658752" behindDoc="0" locked="0" layoutInCell="1" allowOverlap="1" wp14:anchorId="180C67A5" wp14:editId="2EF0D1C0">
              <wp:simplePos x="0" y="0"/>
              <wp:positionH relativeFrom="column">
                <wp:posOffset>1043940</wp:posOffset>
              </wp:positionH>
              <wp:positionV relativeFrom="paragraph">
                <wp:posOffset>10081260</wp:posOffset>
              </wp:positionV>
              <wp:extent cx="6058535" cy="0"/>
              <wp:effectExtent l="5715" t="13335" r="12700" b="571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72768F" id="Line 15" o:spid="_x0000_s1026" style="position:absolute;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" strokecolor="navy" strokeweight=".25pt">
              <v:shadow color="#ccc"/>
            </v:line>
          </w:pict>
        </mc:Fallback>
      </mc:AlternateContent>
    </w:r>
    <w:r>
      <w:rPr>
        <w:noProof/>
        <w:lang w:val="en-NZ" w:eastAsia="en-NZ"/>
      </w:rPr>
      <mc:AlternateContent>
        <mc:Choice Requires="wps">
          <w:drawing>
            <wp:anchor distT="36576" distB="36576" distL="36576" distR="36576" simplePos="0" relativeHeight="251657728" behindDoc="0" locked="0" layoutInCell="1" allowOverlap="1" wp14:anchorId="67AB7E0D" wp14:editId="390FA79E">
              <wp:simplePos x="0" y="0"/>
              <wp:positionH relativeFrom="column">
                <wp:posOffset>1043940</wp:posOffset>
              </wp:positionH>
              <wp:positionV relativeFrom="paragraph">
                <wp:posOffset>10081260</wp:posOffset>
              </wp:positionV>
              <wp:extent cx="6058535" cy="0"/>
              <wp:effectExtent l="5715" t="13335" r="12700" b="571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44D7E9" id="Line 14" o:spid="_x0000_s1026" style="position:absolute;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" strokecolor="navy" strokeweight=".25pt">
              <v:shadow color="#ccc"/>
            </v:lin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FA98" w14:textId="77777777" w:rsidR="00361A8C" w:rsidRDefault="00361A8C" w:rsidP="00BA3B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DF78C1" w14:textId="77777777" w:rsidR="00361A8C" w:rsidRDefault="00361A8C" w:rsidP="00F564A5">
    <w:pPr>
      <w:pStyle w:val="Footer"/>
      <w:jc w:val="center"/>
      <w:rPr>
        <w:sz w:val="20"/>
        <w:szCs w:val="20"/>
      </w:rPr>
    </w:pPr>
    <w:r w:rsidRPr="00F564A5">
      <w:rPr>
        <w:sz w:val="20"/>
        <w:szCs w:val="20"/>
      </w:rPr>
      <w:t>User Guide: Annual AML/CFT Report</w:t>
    </w:r>
  </w:p>
  <w:p w14:paraId="14284E4C" w14:textId="722FB927" w:rsidR="00361A8C" w:rsidRPr="00F564A5" w:rsidRDefault="00361A8C" w:rsidP="4E639251">
    <w:pPr>
      <w:pStyle w:val="Footer"/>
      <w:jc w:val="center"/>
      <w:rPr>
        <w:sz w:val="20"/>
        <w:szCs w:val="20"/>
      </w:rPr>
    </w:pPr>
    <w:r>
      <w:rPr>
        <w:sz w:val="20"/>
        <w:szCs w:val="20"/>
      </w:rPr>
      <w:t>Version 4 – June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1D21" w14:textId="77777777" w:rsidR="00361A8C" w:rsidRDefault="00361A8C" w:rsidP="001C7D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5453F" w14:textId="77777777" w:rsidR="00361A8C" w:rsidRDefault="00361A8C" w:rsidP="001C7D7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A213" w14:textId="77777777" w:rsidR="00361A8C" w:rsidRDefault="00361A8C" w:rsidP="001C7D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49</w:t>
    </w:r>
    <w:r>
      <w:rPr>
        <w:rStyle w:val="PageNumber"/>
      </w:rPr>
      <w:fldChar w:fldCharType="end"/>
    </w:r>
  </w:p>
  <w:p w14:paraId="4BE85991" w14:textId="243CAD58" w:rsidR="00361A8C" w:rsidRDefault="00361A8C" w:rsidP="00F564A5">
    <w:pPr>
      <w:pStyle w:val="Footer"/>
      <w:jc w:val="center"/>
      <w:rPr>
        <w:sz w:val="20"/>
        <w:szCs w:val="20"/>
      </w:rPr>
    </w:pPr>
    <w:r w:rsidRPr="0090168F">
      <w:rPr>
        <w:sz w:val="20"/>
        <w:szCs w:val="20"/>
      </w:rPr>
      <w:t>User Guide: Annual AML/CFT Report</w:t>
    </w:r>
  </w:p>
  <w:p w14:paraId="2BC0DF07" w14:textId="555B1432" w:rsidR="00361A8C" w:rsidRPr="00F564A5" w:rsidRDefault="00361A8C" w:rsidP="4E639251">
    <w:pPr>
      <w:pStyle w:val="Footer"/>
      <w:jc w:val="center"/>
      <w:rPr>
        <w:sz w:val="20"/>
        <w:szCs w:val="20"/>
      </w:rPr>
    </w:pPr>
    <w:r>
      <w:rPr>
        <w:sz w:val="20"/>
        <w:szCs w:val="20"/>
      </w:rPr>
      <w:t xml:space="preserve">Version 4 </w:t>
    </w:r>
    <w:r w:rsidRPr="00B54584">
      <w:rPr>
        <w:sz w:val="20"/>
        <w:szCs w:val="20"/>
      </w:rPr>
      <w:t>– 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8000" w14:textId="77777777" w:rsidR="00361A8C" w:rsidRDefault="00361A8C">
      <w:r>
        <w:separator/>
      </w:r>
    </w:p>
  </w:footnote>
  <w:footnote w:type="continuationSeparator" w:id="0">
    <w:p w14:paraId="3B273679" w14:textId="77777777" w:rsidR="00361A8C" w:rsidRDefault="00361A8C">
      <w:r>
        <w:continuationSeparator/>
      </w:r>
    </w:p>
  </w:footnote>
  <w:footnote w:id="1">
    <w:p w14:paraId="4139C3FB" w14:textId="204CF11B" w:rsidR="00361A8C" w:rsidRPr="000E2990" w:rsidRDefault="00361A8C" w:rsidP="00F556B4">
      <w:pPr>
        <w:pStyle w:val="FootnoteText"/>
        <w:rPr>
          <w:sz w:val="18"/>
          <w:szCs w:val="18"/>
        </w:rPr>
      </w:pPr>
      <w:r w:rsidRPr="000E2990">
        <w:rPr>
          <w:rStyle w:val="FootnoteReference"/>
          <w:sz w:val="18"/>
          <w:szCs w:val="18"/>
        </w:rPr>
        <w:footnoteRef/>
      </w:r>
      <w:r w:rsidRPr="000E2990">
        <w:rPr>
          <w:sz w:val="18"/>
          <w:szCs w:val="18"/>
        </w:rPr>
        <w:t xml:space="preserve"> </w:t>
      </w:r>
      <w:hyperlink r:id="rId1" w:history="1">
        <w:r w:rsidRPr="000E2990">
          <w:rPr>
            <w:rStyle w:val="Hyperlink"/>
            <w:color w:val="auto"/>
            <w:sz w:val="18"/>
            <w:szCs w:val="18"/>
          </w:rPr>
          <w:t>https://www.legislation.govt.nz/act/public/2009/0035/latest/DLM2140720.html</w:t>
        </w:r>
      </w:hyperlink>
    </w:p>
    <w:p w14:paraId="60203D03" w14:textId="77777777" w:rsidR="00361A8C" w:rsidRPr="000E2990" w:rsidRDefault="00361A8C" w:rsidP="00F556B4">
      <w:pPr>
        <w:pStyle w:val="FootnoteText"/>
        <w:rPr>
          <w:sz w:val="18"/>
          <w:szCs w:val="18"/>
          <w:lang w:val="en-NZ"/>
        </w:rPr>
      </w:pPr>
    </w:p>
  </w:footnote>
  <w:footnote w:id="2">
    <w:p w14:paraId="78EB2A57" w14:textId="27839ABE" w:rsidR="00361A8C" w:rsidRPr="00B54584" w:rsidRDefault="00361A8C" w:rsidP="00E81D5C">
      <w:pPr>
        <w:pStyle w:val="FootnoteText"/>
        <w:rPr>
          <w:rFonts w:cs="Arial"/>
          <w:sz w:val="18"/>
          <w:szCs w:val="18"/>
        </w:rPr>
      </w:pPr>
      <w:r w:rsidRPr="000E2990">
        <w:rPr>
          <w:rStyle w:val="FootnoteReference"/>
          <w:rFonts w:cs="Arial"/>
          <w:sz w:val="18"/>
          <w:szCs w:val="18"/>
        </w:rPr>
        <w:footnoteRef/>
      </w:r>
      <w:r w:rsidRPr="000E2990">
        <w:rPr>
          <w:rFonts w:cs="Arial"/>
          <w:sz w:val="18"/>
          <w:szCs w:val="18"/>
        </w:rPr>
        <w:t xml:space="preserve"> </w:t>
      </w:r>
      <w:hyperlink r:id="rId2" w:anchor="DLM3845846" w:history="1">
        <w:r w:rsidRPr="000E2990">
          <w:rPr>
            <w:rStyle w:val="Hyperlink"/>
            <w:rFonts w:cs="Arial"/>
            <w:color w:val="auto"/>
            <w:sz w:val="18"/>
            <w:szCs w:val="18"/>
          </w:rPr>
          <w:t>https://www.legislation.govt.nz/regulation/public/2011/0222/latest/whole.html#DLM3845846</w:t>
        </w:r>
      </w:hyperlink>
    </w:p>
  </w:footnote>
  <w:footnote w:id="3">
    <w:p w14:paraId="0A6CB870" w14:textId="77777777" w:rsidR="00361A8C" w:rsidRPr="000E2990" w:rsidRDefault="00361A8C" w:rsidP="00C4017C">
      <w:pPr>
        <w:pStyle w:val="FootnoteText"/>
        <w:rPr>
          <w:rFonts w:cs="Arial"/>
          <w:sz w:val="18"/>
          <w:szCs w:val="18"/>
        </w:rPr>
      </w:pPr>
      <w:r w:rsidRPr="000E2990">
        <w:rPr>
          <w:rStyle w:val="FootnoteReference"/>
          <w:rFonts w:cs="Arial"/>
          <w:sz w:val="18"/>
          <w:szCs w:val="18"/>
        </w:rPr>
        <w:footnoteRef/>
      </w:r>
      <w:r w:rsidRPr="000E2990">
        <w:rPr>
          <w:rFonts w:cs="Arial"/>
          <w:sz w:val="18"/>
          <w:szCs w:val="18"/>
        </w:rPr>
        <w:t xml:space="preserve"> </w:t>
      </w:r>
      <w:hyperlink r:id="rId3" w:history="1">
        <w:r w:rsidRPr="000E2990">
          <w:rPr>
            <w:rStyle w:val="Hyperlink"/>
            <w:rFonts w:cs="Arial"/>
            <w:color w:val="auto"/>
            <w:sz w:val="18"/>
            <w:szCs w:val="18"/>
          </w:rPr>
          <w:t>https://www.legislation.govt.nz/act/public/1993/0105/latest/DLM319999.html</w:t>
        </w:r>
      </w:hyperlink>
    </w:p>
    <w:p w14:paraId="07EC572A" w14:textId="77777777" w:rsidR="00361A8C" w:rsidRPr="000E2990" w:rsidRDefault="00361A8C" w:rsidP="00C4017C">
      <w:pPr>
        <w:pStyle w:val="FootnoteText"/>
        <w:rPr>
          <w:rFonts w:cs="Arial"/>
          <w:sz w:val="18"/>
          <w:szCs w:val="18"/>
          <w:lang w:val="en-NZ"/>
        </w:rPr>
      </w:pPr>
    </w:p>
  </w:footnote>
  <w:footnote w:id="4">
    <w:p w14:paraId="6CD04736" w14:textId="71D43E13" w:rsidR="00361A8C" w:rsidRPr="000E2990" w:rsidRDefault="00361A8C" w:rsidP="00415711">
      <w:pPr>
        <w:pStyle w:val="NormalWeb"/>
        <w:spacing w:before="0" w:beforeAutospacing="0" w:after="0" w:afterAutospacing="0"/>
        <w:rPr>
          <w:rFonts w:cs="Arial"/>
          <w:sz w:val="18"/>
          <w:szCs w:val="18"/>
          <w:lang w:val="en-NZ" w:eastAsia="en-NZ"/>
        </w:rPr>
      </w:pPr>
      <w:r w:rsidRPr="000E2990">
        <w:rPr>
          <w:rStyle w:val="FootnoteReference"/>
          <w:rFonts w:cs="Arial"/>
          <w:sz w:val="18"/>
          <w:szCs w:val="18"/>
        </w:rPr>
        <w:footnoteRef/>
      </w:r>
      <w:r w:rsidRPr="000E2990">
        <w:rPr>
          <w:rFonts w:cs="Arial"/>
          <w:sz w:val="18"/>
          <w:szCs w:val="18"/>
        </w:rPr>
        <w:t xml:space="preserve"> A DBG is a group of two or more related entities that have elected (in writing to the relevant AML/CFT supervisor) to form a group to delegate or share obligations under the AML/CFT Act. </w:t>
      </w:r>
      <w:r w:rsidRPr="000E2990">
        <w:rPr>
          <w:rFonts w:cs="Arial"/>
          <w:sz w:val="18"/>
          <w:szCs w:val="18"/>
        </w:rPr>
        <w:br/>
        <w:t xml:space="preserve">For information on DBGs, please refer to the DBG guideline available on the AML/CFT supervisors’ websites. </w:t>
      </w:r>
      <w:r>
        <w:rPr>
          <w:rFonts w:cs="Arial"/>
          <w:sz w:val="18"/>
          <w:szCs w:val="18"/>
        </w:rPr>
        <w:t xml:space="preserve">  </w:t>
      </w:r>
    </w:p>
  </w:footnote>
  <w:footnote w:id="5">
    <w:p w14:paraId="6B51CCC4" w14:textId="776737B7" w:rsidR="00361A8C" w:rsidRPr="000E2990" w:rsidRDefault="00361A8C" w:rsidP="00F26D68">
      <w:pPr>
        <w:pStyle w:val="FootnoteText"/>
        <w:rPr>
          <w:rFonts w:cs="Arial"/>
          <w:sz w:val="18"/>
          <w:szCs w:val="18"/>
        </w:rPr>
      </w:pPr>
      <w:r w:rsidRPr="000E2990">
        <w:rPr>
          <w:rStyle w:val="FootnoteReference"/>
          <w:rFonts w:cs="Arial"/>
          <w:sz w:val="18"/>
          <w:szCs w:val="18"/>
        </w:rPr>
        <w:footnoteRef/>
      </w:r>
      <w:r w:rsidRPr="000E2990">
        <w:rPr>
          <w:rFonts w:cs="Arial"/>
          <w:sz w:val="18"/>
          <w:szCs w:val="18"/>
        </w:rPr>
        <w:t xml:space="preserve"> Anti-Money Laundering and Countering Financing of Terrorism (Definitions) Regulations 2011- </w:t>
      </w:r>
      <w:hyperlink r:id="rId4" w:history="1">
        <w:r w:rsidRPr="000E2990">
          <w:rPr>
            <w:rStyle w:val="Hyperlink"/>
            <w:rFonts w:cs="Arial"/>
            <w:color w:val="auto"/>
            <w:sz w:val="18"/>
            <w:szCs w:val="18"/>
          </w:rPr>
          <w:t>https://www.legislation.govt.nz/regulation/public/2011/0222/latest/DLM3845896.html?src=qs</w:t>
        </w:r>
      </w:hyperlink>
    </w:p>
  </w:footnote>
  <w:footnote w:id="6">
    <w:p w14:paraId="5CD2A21A" w14:textId="77777777" w:rsidR="00361A8C" w:rsidRPr="000E2990" w:rsidRDefault="00361A8C" w:rsidP="00F26D68">
      <w:pPr>
        <w:pStyle w:val="FootnoteText"/>
        <w:rPr>
          <w:rFonts w:cs="Arial"/>
          <w:sz w:val="18"/>
          <w:szCs w:val="18"/>
        </w:rPr>
      </w:pPr>
      <w:r w:rsidRPr="000E2990">
        <w:rPr>
          <w:rStyle w:val="FootnoteReference"/>
          <w:rFonts w:cs="Arial"/>
          <w:sz w:val="18"/>
          <w:szCs w:val="18"/>
        </w:rPr>
        <w:footnoteRef/>
      </w:r>
      <w:r w:rsidRPr="000E2990">
        <w:rPr>
          <w:rFonts w:cs="Arial"/>
          <w:sz w:val="18"/>
          <w:szCs w:val="18"/>
        </w:rPr>
        <w:t xml:space="preserve"> Please see Part 2 of the Act on CDD requirements and obligations. </w:t>
      </w:r>
    </w:p>
  </w:footnote>
  <w:footnote w:id="7">
    <w:p w14:paraId="19F5CD22" w14:textId="77777777" w:rsidR="00361A8C" w:rsidRPr="000E2990" w:rsidRDefault="00361A8C" w:rsidP="000651BA">
      <w:pPr>
        <w:pStyle w:val="FootnoteText"/>
        <w:rPr>
          <w:rFonts w:cs="Arial"/>
          <w:sz w:val="18"/>
          <w:szCs w:val="18"/>
        </w:rPr>
      </w:pPr>
      <w:r w:rsidRPr="000E2990">
        <w:rPr>
          <w:rStyle w:val="FootnoteReference"/>
          <w:rFonts w:cs="Arial"/>
          <w:sz w:val="18"/>
          <w:szCs w:val="18"/>
        </w:rPr>
        <w:footnoteRef/>
      </w:r>
      <w:r w:rsidRPr="000E2990">
        <w:rPr>
          <w:rFonts w:cs="Arial"/>
          <w:sz w:val="18"/>
          <w:szCs w:val="18"/>
        </w:rPr>
        <w:t xml:space="preserve"> Please refer to the Act - section 5(1) ‘Financial Institution’ for clarification on activities covered by the Act. </w:t>
      </w:r>
    </w:p>
    <w:p w14:paraId="05CB643A" w14:textId="77777777" w:rsidR="00361A8C" w:rsidRPr="000E2990" w:rsidRDefault="00361A8C" w:rsidP="000651BA">
      <w:pPr>
        <w:pStyle w:val="FootnoteText"/>
        <w:rPr>
          <w:rFonts w:cs="Arial"/>
          <w:sz w:val="18"/>
          <w:szCs w:val="18"/>
          <w:lang w:val="en-NZ"/>
        </w:rPr>
      </w:pPr>
    </w:p>
  </w:footnote>
  <w:footnote w:id="8">
    <w:p w14:paraId="079CA547" w14:textId="77777777" w:rsidR="00361A8C" w:rsidRPr="000E2990" w:rsidRDefault="00361A8C" w:rsidP="0075710B">
      <w:pPr>
        <w:pStyle w:val="FootnoteText"/>
        <w:rPr>
          <w:rFonts w:cs="Arial"/>
          <w:sz w:val="18"/>
          <w:szCs w:val="18"/>
          <w:lang w:val="en-NZ"/>
        </w:rPr>
      </w:pPr>
      <w:r w:rsidRPr="000E2990">
        <w:rPr>
          <w:rStyle w:val="FootnoteReference"/>
          <w:rFonts w:cs="Arial"/>
          <w:sz w:val="18"/>
          <w:szCs w:val="18"/>
        </w:rPr>
        <w:footnoteRef/>
      </w:r>
      <w:r w:rsidRPr="000E2990">
        <w:rPr>
          <w:rFonts w:cs="Arial"/>
          <w:sz w:val="18"/>
          <w:szCs w:val="18"/>
        </w:rPr>
        <w:t xml:space="preserve"> </w:t>
      </w:r>
      <w:r w:rsidRPr="000E2990">
        <w:rPr>
          <w:rFonts w:cs="Arial"/>
          <w:sz w:val="18"/>
          <w:szCs w:val="18"/>
          <w:lang w:val="en-NZ"/>
        </w:rPr>
        <w:t xml:space="preserve">Please see section 29 of the Act for further clarification on correspondent banking relationships. </w:t>
      </w:r>
    </w:p>
    <w:p w14:paraId="1F7D39E3" w14:textId="77777777" w:rsidR="00361A8C" w:rsidRPr="000E2990" w:rsidRDefault="00361A8C" w:rsidP="0075710B">
      <w:pPr>
        <w:pStyle w:val="FootnoteText"/>
        <w:rPr>
          <w:rFonts w:cs="Arial"/>
          <w:sz w:val="18"/>
          <w:szCs w:val="18"/>
          <w:lang w:val="en-NZ"/>
        </w:rPr>
      </w:pPr>
    </w:p>
    <w:p w14:paraId="22226992" w14:textId="77777777" w:rsidR="00361A8C" w:rsidRPr="000E2990" w:rsidRDefault="00361A8C" w:rsidP="0075710B">
      <w:pPr>
        <w:pStyle w:val="FootnoteText"/>
        <w:rPr>
          <w:rFonts w:cs="Arial"/>
          <w:sz w:val="18"/>
          <w:szCs w:val="18"/>
          <w:lang w:val="en-NZ"/>
        </w:rPr>
      </w:pPr>
    </w:p>
  </w:footnote>
  <w:footnote w:id="9">
    <w:p w14:paraId="1D38D10B" w14:textId="77777777" w:rsidR="00361A8C" w:rsidRPr="000E2990" w:rsidRDefault="00361A8C" w:rsidP="00255044">
      <w:pPr>
        <w:pStyle w:val="FootnoteText"/>
        <w:rPr>
          <w:sz w:val="18"/>
          <w:szCs w:val="18"/>
          <w:lang w:val="en-NZ"/>
        </w:rPr>
      </w:pPr>
      <w:r w:rsidRPr="000E2990">
        <w:rPr>
          <w:rStyle w:val="FootnoteReference"/>
          <w:sz w:val="18"/>
          <w:szCs w:val="18"/>
        </w:rPr>
        <w:footnoteRef/>
      </w:r>
      <w:r w:rsidRPr="000E2990">
        <w:rPr>
          <w:sz w:val="18"/>
          <w:szCs w:val="18"/>
        </w:rPr>
        <w:t xml:space="preserve"> </w:t>
      </w:r>
      <w:r w:rsidRPr="000E2990">
        <w:rPr>
          <w:sz w:val="18"/>
          <w:szCs w:val="18"/>
          <w:lang w:val="en-NZ"/>
        </w:rPr>
        <w:t xml:space="preserve">This term was defined by the repealed Financial Adviser Act 2008 and is not incorporated into the Financial Markets Conduct Act 2013 as part of the new Financial Advice Regime that took effect on 15 March 2021. </w:t>
      </w:r>
    </w:p>
  </w:footnote>
  <w:footnote w:id="10">
    <w:p w14:paraId="54B780D3" w14:textId="15721BC7" w:rsidR="00361A8C" w:rsidRPr="000E2990" w:rsidRDefault="00361A8C" w:rsidP="00DB2CE9">
      <w:pPr>
        <w:pStyle w:val="FootnoteText"/>
        <w:rPr>
          <w:sz w:val="18"/>
          <w:szCs w:val="18"/>
        </w:rPr>
      </w:pPr>
      <w:r w:rsidRPr="000E2990">
        <w:rPr>
          <w:rStyle w:val="FootnoteReference"/>
          <w:sz w:val="18"/>
          <w:szCs w:val="18"/>
        </w:rPr>
        <w:footnoteRef/>
      </w:r>
      <w:r w:rsidRPr="000E2990">
        <w:rPr>
          <w:sz w:val="18"/>
          <w:szCs w:val="18"/>
        </w:rPr>
        <w:t xml:space="preserve"> </w:t>
      </w:r>
      <w:hyperlink r:id="rId5" w:anchor="DLM4090589" w:history="1">
        <w:r w:rsidRPr="0005089C">
          <w:rPr>
            <w:rStyle w:val="Hyperlink"/>
            <w:sz w:val="18"/>
            <w:szCs w:val="18"/>
          </w:rPr>
          <w:t>https://www.legislation.govt.nz/act/public/2013/0069/latest/DLM4090578.html#DLM4090589</w:t>
        </w:r>
      </w:hyperlink>
    </w:p>
  </w:footnote>
  <w:footnote w:id="11">
    <w:p w14:paraId="6DE932EE" w14:textId="30D1E1FD" w:rsidR="00361A8C" w:rsidRPr="000E2990" w:rsidRDefault="00361A8C" w:rsidP="00DD3B20">
      <w:pPr>
        <w:pStyle w:val="FootnoteText"/>
        <w:rPr>
          <w:sz w:val="18"/>
          <w:szCs w:val="18"/>
        </w:rPr>
      </w:pPr>
      <w:r w:rsidRPr="000E2990">
        <w:rPr>
          <w:rStyle w:val="FootnoteReference"/>
          <w:sz w:val="18"/>
          <w:szCs w:val="18"/>
        </w:rPr>
        <w:footnoteRef/>
      </w:r>
      <w:r w:rsidRPr="000E2990">
        <w:rPr>
          <w:sz w:val="18"/>
          <w:szCs w:val="18"/>
        </w:rPr>
        <w:t xml:space="preserve"> </w:t>
      </w:r>
      <w:hyperlink r:id="rId6" w:history="1">
        <w:r w:rsidRPr="00FC6ECF">
          <w:rPr>
            <w:rStyle w:val="Hyperlink"/>
            <w:sz w:val="18"/>
            <w:szCs w:val="18"/>
          </w:rPr>
          <w:t>https://www.legislation.govt.nz/act/public/2013/0069/latest/LMS465973.html</w:t>
        </w:r>
      </w:hyperlink>
    </w:p>
    <w:p w14:paraId="60BF8CE2" w14:textId="77777777" w:rsidR="00361A8C" w:rsidRPr="000E2990" w:rsidRDefault="00361A8C" w:rsidP="00DD3B20">
      <w:pPr>
        <w:pStyle w:val="FootnoteText"/>
        <w:rPr>
          <w:sz w:val="18"/>
          <w:szCs w:val="18"/>
        </w:rPr>
      </w:pPr>
    </w:p>
    <w:p w14:paraId="2653CC7F" w14:textId="77777777" w:rsidR="00361A8C" w:rsidRPr="000E2990" w:rsidRDefault="00361A8C" w:rsidP="00DD3B20">
      <w:pPr>
        <w:pStyle w:val="FootnoteText"/>
        <w:rPr>
          <w:sz w:val="18"/>
          <w:szCs w:val="18"/>
          <w:lang w:val="en-NZ"/>
        </w:rPr>
      </w:pPr>
    </w:p>
  </w:footnote>
  <w:footnote w:id="12">
    <w:p w14:paraId="7812F1AB" w14:textId="77777777" w:rsidR="00361A8C" w:rsidRPr="00DD010D" w:rsidRDefault="00361A8C" w:rsidP="003C7765">
      <w:pPr>
        <w:pStyle w:val="FootnoteText"/>
        <w:rPr>
          <w:sz w:val="18"/>
          <w:szCs w:val="18"/>
          <w:lang w:val="en-NZ"/>
        </w:rPr>
      </w:pPr>
      <w:r w:rsidRPr="003C7765">
        <w:rPr>
          <w:rStyle w:val="FootnoteReference"/>
          <w:sz w:val="18"/>
          <w:szCs w:val="18"/>
        </w:rPr>
        <w:footnoteRef/>
      </w:r>
      <w:r w:rsidRPr="003C7765">
        <w:rPr>
          <w:sz w:val="18"/>
          <w:szCs w:val="18"/>
        </w:rPr>
        <w:t xml:space="preserve"> </w:t>
      </w:r>
      <w:r w:rsidRPr="003C7765">
        <w:rPr>
          <w:sz w:val="18"/>
          <w:szCs w:val="18"/>
          <w:lang w:val="en-NZ"/>
        </w:rPr>
        <w:t xml:space="preserve">The Financial Adviser Act 2008 has been repealed and terminology has been replaced in the Financial Markets Conduct Act </w:t>
      </w:r>
      <w:r w:rsidRPr="00DD010D">
        <w:rPr>
          <w:sz w:val="18"/>
          <w:szCs w:val="18"/>
          <w:lang w:val="en-NZ"/>
        </w:rPr>
        <w:t>2013 under section 431C.</w:t>
      </w:r>
    </w:p>
  </w:footnote>
  <w:footnote w:id="13">
    <w:p w14:paraId="44D253CA" w14:textId="21A364F2" w:rsidR="00361A8C" w:rsidRPr="00DD010D" w:rsidRDefault="00361A8C" w:rsidP="003C7765">
      <w:pPr>
        <w:pStyle w:val="FootnoteText"/>
        <w:rPr>
          <w:sz w:val="18"/>
          <w:szCs w:val="18"/>
          <w:lang w:val="en-NZ"/>
        </w:rPr>
      </w:pPr>
      <w:r w:rsidRPr="00DD010D">
        <w:rPr>
          <w:rStyle w:val="FootnoteReference"/>
          <w:sz w:val="18"/>
          <w:szCs w:val="18"/>
        </w:rPr>
        <w:footnoteRef/>
      </w:r>
      <w:r w:rsidRPr="00DD010D">
        <w:rPr>
          <w:sz w:val="18"/>
          <w:szCs w:val="18"/>
        </w:rPr>
        <w:t xml:space="preserve"> </w:t>
      </w:r>
      <w:hyperlink r:id="rId7" w:history="1">
        <w:r w:rsidRPr="00DD010D">
          <w:rPr>
            <w:rStyle w:val="Hyperlink"/>
            <w:rFonts w:cs="Arial"/>
            <w:iCs/>
            <w:sz w:val="18"/>
            <w:szCs w:val="18"/>
            <w:lang w:val="en-NZ" w:eastAsia="en-US"/>
          </w:rPr>
          <w:t>https://www.legislation.govt.nz/act/public/2013/0069/latest/LMS465785.html</w:t>
        </w:r>
      </w:hyperlink>
      <w:r w:rsidRPr="00DD010D">
        <w:rPr>
          <w:rFonts w:cs="Arial"/>
          <w:iCs/>
          <w:sz w:val="18"/>
          <w:szCs w:val="18"/>
          <w:lang w:val="en-NZ" w:eastAsia="en-US"/>
        </w:rPr>
        <w:br/>
      </w:r>
      <w:r w:rsidRPr="00DD010D">
        <w:rPr>
          <w:rStyle w:val="FootnoteReference"/>
          <w:sz w:val="18"/>
          <w:szCs w:val="18"/>
        </w:rPr>
        <w:t>14</w:t>
      </w:r>
      <w:r w:rsidRPr="00DD010D">
        <w:rPr>
          <w:sz w:val="18"/>
          <w:szCs w:val="18"/>
        </w:rPr>
        <w:t xml:space="preserve"> The Financial Adviser Act 2008 has been repealed and terminology has been replaced in the Financial Markets Conduct Act under section 431W. </w:t>
      </w:r>
    </w:p>
    <w:p w14:paraId="2B458220" w14:textId="4F0A8FB4" w:rsidR="00361A8C" w:rsidRPr="00E149C2" w:rsidRDefault="00361A8C" w:rsidP="00E149C2">
      <w:pPr>
        <w:spacing w:after="240" w:line="276" w:lineRule="auto"/>
        <w:rPr>
          <w:rFonts w:cs="Arial"/>
          <w:sz w:val="18"/>
          <w:szCs w:val="18"/>
          <w:lang w:val="en-NZ" w:eastAsia="en-US"/>
        </w:rPr>
      </w:pPr>
      <w:r w:rsidRPr="00DD010D">
        <w:rPr>
          <w:rStyle w:val="FootnoteReference"/>
          <w:sz w:val="18"/>
          <w:szCs w:val="18"/>
        </w:rPr>
        <w:t>15</w:t>
      </w:r>
      <w:r w:rsidRPr="00DD010D">
        <w:rPr>
          <w:sz w:val="18"/>
          <w:szCs w:val="18"/>
        </w:rPr>
        <w:t xml:space="preserve"> </w:t>
      </w:r>
      <w:hyperlink r:id="rId8" w:history="1">
        <w:r w:rsidRPr="00DD010D">
          <w:rPr>
            <w:rStyle w:val="Hyperlink"/>
            <w:rFonts w:cs="Arial"/>
            <w:sz w:val="18"/>
            <w:szCs w:val="18"/>
            <w:lang w:val="en-NZ" w:eastAsia="en-US"/>
          </w:rPr>
          <w:t>https://www.legislation.govt.nz/act/public/2013/0069/latest/LMS465973.html</w:t>
        </w:r>
      </w:hyperlink>
    </w:p>
  </w:footnote>
  <w:footnote w:id="14">
    <w:p w14:paraId="765986D2" w14:textId="679F3594" w:rsidR="00361A8C" w:rsidRPr="003C7765" w:rsidRDefault="00361A8C">
      <w:pPr>
        <w:pStyle w:val="FootnoteText"/>
        <w:rPr>
          <w:sz w:val="18"/>
          <w:szCs w:val="18"/>
          <w:lang w:val="en-NZ"/>
        </w:rPr>
      </w:pPr>
    </w:p>
  </w:footnote>
  <w:footnote w:id="15">
    <w:p w14:paraId="280317B4" w14:textId="1B276AD7" w:rsidR="00361A8C" w:rsidRPr="003C7765" w:rsidRDefault="00361A8C">
      <w:pPr>
        <w:pStyle w:val="FootnoteText"/>
        <w:rPr>
          <w:lang w:val="en-NZ"/>
        </w:rPr>
      </w:pPr>
    </w:p>
  </w:footnote>
  <w:footnote w:id="16">
    <w:p w14:paraId="2943F337" w14:textId="19D099CF" w:rsidR="00361A8C" w:rsidRDefault="00361A8C" w:rsidP="00EE47AE">
      <w:pPr>
        <w:pStyle w:val="FootnoteText"/>
        <w:rPr>
          <w:sz w:val="18"/>
          <w:szCs w:val="18"/>
        </w:rPr>
      </w:pPr>
      <w:r w:rsidRPr="000E2990">
        <w:rPr>
          <w:rStyle w:val="FootnoteReference"/>
          <w:sz w:val="18"/>
          <w:szCs w:val="18"/>
        </w:rPr>
        <w:footnoteRef/>
      </w:r>
      <w:r w:rsidRPr="000E2990">
        <w:rPr>
          <w:sz w:val="18"/>
          <w:szCs w:val="18"/>
        </w:rPr>
        <w:t xml:space="preserve"> </w:t>
      </w:r>
      <w:hyperlink r:id="rId9" w:history="1">
        <w:r w:rsidRPr="0005089C">
          <w:rPr>
            <w:rStyle w:val="Hyperlink"/>
            <w:sz w:val="18"/>
            <w:szCs w:val="18"/>
          </w:rPr>
          <w:t>https://www.legislation.govt.nz/regulation/public/2018/0101/latest/whole.html</w:t>
        </w:r>
      </w:hyperlink>
    </w:p>
    <w:p w14:paraId="4BCD73FC" w14:textId="77777777" w:rsidR="00361A8C" w:rsidRPr="000E2990" w:rsidRDefault="00361A8C" w:rsidP="00EE47AE">
      <w:pPr>
        <w:pStyle w:val="FootnoteText"/>
        <w:rPr>
          <w:sz w:val="18"/>
          <w:szCs w:val="18"/>
          <w:lang w:val="en-NZ"/>
        </w:rPr>
      </w:pPr>
    </w:p>
  </w:footnote>
  <w:footnote w:id="17">
    <w:p w14:paraId="262016A3" w14:textId="77777777" w:rsidR="00361A8C" w:rsidRPr="000E2990" w:rsidRDefault="00361A8C" w:rsidP="003A0BE1">
      <w:pPr>
        <w:pStyle w:val="FootnoteText"/>
        <w:rPr>
          <w:rFonts w:cs="Arial"/>
          <w:sz w:val="18"/>
          <w:szCs w:val="18"/>
        </w:rPr>
      </w:pPr>
      <w:r w:rsidRPr="000E2990">
        <w:rPr>
          <w:rStyle w:val="FootnoteReference"/>
          <w:rFonts w:cs="Arial"/>
          <w:sz w:val="18"/>
          <w:szCs w:val="18"/>
        </w:rPr>
        <w:footnoteRef/>
      </w:r>
      <w:r w:rsidRPr="000E2990">
        <w:rPr>
          <w:rFonts w:cs="Arial"/>
          <w:sz w:val="18"/>
          <w:szCs w:val="18"/>
        </w:rPr>
        <w:t xml:space="preserve"> Defined under section 5 of the Act</w:t>
      </w:r>
      <w:r w:rsidRPr="000E2990" w:rsidDel="008D27BA">
        <w:rPr>
          <w:rFonts w:cs="Arial"/>
          <w:sz w:val="18"/>
          <w:szCs w:val="18"/>
        </w:rPr>
        <w:t xml:space="preserve"> </w:t>
      </w:r>
    </w:p>
  </w:footnote>
  <w:footnote w:id="18">
    <w:p w14:paraId="38113B2A" w14:textId="77777777" w:rsidR="00361A8C" w:rsidRPr="000E2990" w:rsidRDefault="00361A8C" w:rsidP="003A0BE1">
      <w:pPr>
        <w:pStyle w:val="FootnoteText"/>
        <w:rPr>
          <w:rFonts w:cs="Arial"/>
          <w:sz w:val="18"/>
          <w:szCs w:val="18"/>
          <w:lang w:val="en-NZ"/>
        </w:rPr>
      </w:pPr>
      <w:r w:rsidRPr="000E2990">
        <w:rPr>
          <w:rStyle w:val="FootnoteReference"/>
          <w:rFonts w:cs="Arial"/>
          <w:sz w:val="18"/>
          <w:szCs w:val="18"/>
        </w:rPr>
        <w:footnoteRef/>
      </w:r>
      <w:r w:rsidRPr="000E2990">
        <w:rPr>
          <w:rFonts w:cs="Arial"/>
          <w:sz w:val="18"/>
          <w:szCs w:val="18"/>
        </w:rPr>
        <w:t xml:space="preserve"> For further clarification, please refer to the Act, section 5 ‘politically exposed person’</w:t>
      </w:r>
    </w:p>
  </w:footnote>
  <w:footnote w:id="19">
    <w:p w14:paraId="3119B468" w14:textId="77777777" w:rsidR="00361A8C" w:rsidRPr="000E2990" w:rsidRDefault="00361A8C" w:rsidP="00241B48">
      <w:pPr>
        <w:pStyle w:val="FootnoteText"/>
        <w:rPr>
          <w:rFonts w:cs="Arial"/>
          <w:sz w:val="18"/>
          <w:szCs w:val="18"/>
          <w:lang w:val="en-NZ"/>
        </w:rPr>
      </w:pPr>
      <w:r w:rsidRPr="000E2990">
        <w:rPr>
          <w:rStyle w:val="FootnoteReference"/>
          <w:rFonts w:cs="Arial"/>
          <w:sz w:val="18"/>
          <w:szCs w:val="18"/>
        </w:rPr>
        <w:footnoteRef/>
      </w:r>
      <w:r w:rsidRPr="000E2990">
        <w:rPr>
          <w:rFonts w:cs="Arial"/>
          <w:sz w:val="18"/>
          <w:szCs w:val="18"/>
        </w:rPr>
        <w:t xml:space="preserve"> </w:t>
      </w:r>
      <w:r w:rsidRPr="000E2990">
        <w:rPr>
          <w:rFonts w:cs="Arial"/>
          <w:sz w:val="18"/>
          <w:szCs w:val="18"/>
          <w:lang w:val="en-NZ"/>
        </w:rPr>
        <w:t xml:space="preserve">Please see section 29 of the Act for further clarification on correspondent banking relationships. </w:t>
      </w:r>
    </w:p>
    <w:p w14:paraId="422ABF51" w14:textId="77777777" w:rsidR="00361A8C" w:rsidRPr="000E2990" w:rsidRDefault="00361A8C" w:rsidP="00241B48">
      <w:pPr>
        <w:pStyle w:val="FootnoteText"/>
        <w:rPr>
          <w:rFonts w:cs="Arial"/>
          <w:sz w:val="18"/>
          <w:szCs w:val="18"/>
          <w:lang w:val="en-NZ"/>
        </w:rPr>
      </w:pPr>
    </w:p>
  </w:footnote>
  <w:footnote w:id="20">
    <w:p w14:paraId="7F4E839C" w14:textId="59AE66CC" w:rsidR="00361A8C" w:rsidRPr="000E2990" w:rsidRDefault="00361A8C" w:rsidP="00B54D8C">
      <w:pPr>
        <w:pStyle w:val="FootnoteText"/>
        <w:rPr>
          <w:sz w:val="18"/>
          <w:szCs w:val="18"/>
          <w:lang w:val="en-NZ"/>
        </w:rPr>
      </w:pPr>
      <w:r w:rsidRPr="000E2990">
        <w:rPr>
          <w:rStyle w:val="FootnoteReference"/>
          <w:sz w:val="18"/>
          <w:szCs w:val="18"/>
        </w:rPr>
        <w:footnoteRef/>
      </w:r>
      <w:r w:rsidRPr="000E2990">
        <w:rPr>
          <w:sz w:val="18"/>
          <w:szCs w:val="18"/>
        </w:rPr>
        <w:t xml:space="preserve"> </w:t>
      </w:r>
      <w:r w:rsidRPr="000E2990">
        <w:rPr>
          <w:sz w:val="18"/>
          <w:szCs w:val="18"/>
          <w:lang w:val="en-NZ"/>
        </w:rPr>
        <w:t xml:space="preserve">Please refer to the supervisors’ websites for the Wire Transfer guideline </w:t>
      </w:r>
    </w:p>
  </w:footnote>
  <w:footnote w:id="21">
    <w:p w14:paraId="218E78D4" w14:textId="29515AC3" w:rsidR="00361A8C" w:rsidRPr="00CE1BE8" w:rsidRDefault="00361A8C">
      <w:pPr>
        <w:pStyle w:val="FootnoteText"/>
        <w:rPr>
          <w:sz w:val="18"/>
          <w:szCs w:val="18"/>
        </w:rPr>
      </w:pPr>
      <w:r w:rsidRPr="000E2990">
        <w:rPr>
          <w:rStyle w:val="FootnoteReference"/>
          <w:sz w:val="18"/>
          <w:szCs w:val="18"/>
        </w:rPr>
        <w:footnoteRef/>
      </w:r>
      <w:r w:rsidRPr="000E2990">
        <w:rPr>
          <w:sz w:val="18"/>
          <w:szCs w:val="18"/>
        </w:rPr>
        <w:t xml:space="preserve"> </w:t>
      </w:r>
      <w:hyperlink r:id="rId10" w:history="1">
        <w:r w:rsidRPr="0005089C">
          <w:rPr>
            <w:rStyle w:val="Hyperlink"/>
            <w:sz w:val="18"/>
            <w:szCs w:val="18"/>
          </w:rPr>
          <w:t>https://www.justice.govt.nz/justice-sector-policy/key-initiatives/aml-cft/info-for-businesses/ministerial-exemptions/</w:t>
        </w:r>
      </w:hyperlink>
    </w:p>
  </w:footnote>
  <w:footnote w:id="22">
    <w:p w14:paraId="12474476" w14:textId="5ACF4C66" w:rsidR="00361A8C" w:rsidRPr="00CE1BE8" w:rsidRDefault="00361A8C" w:rsidP="008E6123">
      <w:pPr>
        <w:pStyle w:val="FootnoteText"/>
        <w:rPr>
          <w:rFonts w:cs="Arial"/>
          <w:sz w:val="18"/>
          <w:szCs w:val="18"/>
          <w:u w:val="single"/>
        </w:rPr>
      </w:pPr>
      <w:r w:rsidRPr="000E2990">
        <w:rPr>
          <w:rStyle w:val="FootnoteReference"/>
          <w:rFonts w:cs="Arial"/>
          <w:sz w:val="18"/>
          <w:szCs w:val="18"/>
        </w:rPr>
        <w:footnoteRef/>
      </w:r>
      <w:r w:rsidRPr="000E2990">
        <w:rPr>
          <w:rFonts w:cs="Arial"/>
          <w:sz w:val="18"/>
          <w:szCs w:val="18"/>
        </w:rPr>
        <w:t xml:space="preserve"> Please visit the Ministry of Justice website for a list of expired and current ministerial exemptions. </w:t>
      </w:r>
      <w:hyperlink r:id="rId11" w:history="1">
        <w:r w:rsidRPr="00CE1BE8">
          <w:rPr>
            <w:rStyle w:val="Hyperlink"/>
            <w:rFonts w:cs="Arial"/>
            <w:sz w:val="18"/>
            <w:szCs w:val="18"/>
          </w:rPr>
          <w:t>https://www.justice.govt.nz/justice-sector-policy/key-initiatives/aml-cft/info-for-businesses/ministerial-exemptions/decisions/</w:t>
        </w:r>
      </w:hyperlink>
    </w:p>
    <w:p w14:paraId="181776C7" w14:textId="77777777" w:rsidR="00361A8C" w:rsidRPr="000E2990" w:rsidRDefault="00361A8C" w:rsidP="008E6123">
      <w:pPr>
        <w:pStyle w:val="FootnoteText"/>
        <w:rPr>
          <w:rFonts w:cs="Arial"/>
          <w:sz w:val="18"/>
          <w:szCs w:val="18"/>
          <w:lang w:val="en-NZ"/>
        </w:rPr>
      </w:pPr>
    </w:p>
  </w:footnote>
  <w:footnote w:id="23">
    <w:p w14:paraId="06DA963C" w14:textId="77777777" w:rsidR="00361A8C" w:rsidRPr="000E2990" w:rsidRDefault="00361A8C" w:rsidP="0031337B">
      <w:pPr>
        <w:pStyle w:val="FootnoteText"/>
        <w:rPr>
          <w:rFonts w:cs="Arial"/>
          <w:sz w:val="18"/>
          <w:szCs w:val="18"/>
          <w:lang w:val="en-NZ"/>
        </w:rPr>
      </w:pPr>
      <w:r w:rsidRPr="000E2990">
        <w:rPr>
          <w:rStyle w:val="FootnoteReference"/>
          <w:rFonts w:cs="Arial"/>
          <w:sz w:val="18"/>
          <w:szCs w:val="18"/>
        </w:rPr>
        <w:footnoteRef/>
      </w:r>
      <w:r w:rsidRPr="000E2990">
        <w:rPr>
          <w:rFonts w:cs="Arial"/>
          <w:sz w:val="18"/>
          <w:szCs w:val="18"/>
        </w:rPr>
        <w:t xml:space="preserve"> </w:t>
      </w:r>
      <w:r w:rsidRPr="000E2990">
        <w:rPr>
          <w:rFonts w:cs="Arial"/>
          <w:sz w:val="18"/>
          <w:szCs w:val="18"/>
          <w:lang w:val="en-NZ"/>
        </w:rPr>
        <w:t xml:space="preserve">See section 103 of the Act. </w:t>
      </w:r>
    </w:p>
    <w:p w14:paraId="0AC232DF" w14:textId="77777777" w:rsidR="00361A8C" w:rsidRPr="000E2990" w:rsidRDefault="00361A8C" w:rsidP="0031337B">
      <w:pPr>
        <w:pStyle w:val="FootnoteText"/>
        <w:rPr>
          <w:rFonts w:cs="Arial"/>
          <w:sz w:val="18"/>
          <w:szCs w:val="18"/>
          <w:lang w:val="en-N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8B90" w14:textId="77777777" w:rsidR="00361A8C" w:rsidRPr="00F96BD1" w:rsidRDefault="00361A8C" w:rsidP="00F96BD1">
    <w:pPr>
      <w:pStyle w:val="Header"/>
      <w:rPr>
        <w:lang w:val="en-NZ"/>
      </w:rPr>
    </w:pPr>
    <w:r>
      <w:rPr>
        <w:noProof/>
        <w:lang w:val="en-NZ" w:eastAsia="en-NZ"/>
      </w:rPr>
      <mc:AlternateContent>
        <mc:Choice Requires="wps">
          <w:drawing>
            <wp:anchor distT="0" distB="0" distL="114300" distR="114300" simplePos="0" relativeHeight="251656704" behindDoc="0" locked="0" layoutInCell="1" allowOverlap="1" wp14:anchorId="2C638ABF" wp14:editId="01CE8533">
              <wp:simplePos x="0" y="0"/>
              <wp:positionH relativeFrom="column">
                <wp:posOffset>-445770</wp:posOffset>
              </wp:positionH>
              <wp:positionV relativeFrom="paragraph">
                <wp:posOffset>16510</wp:posOffset>
              </wp:positionV>
              <wp:extent cx="6286500" cy="0"/>
              <wp:effectExtent l="11430" t="6985" r="7620" b="12065"/>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224D1"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3pt" to="459.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" strokecolor="#00004b"/>
          </w:pict>
        </mc:Fallback>
      </mc:AlternateContent>
    </w:r>
    <w:r>
      <w:rPr>
        <w:noProof/>
        <w:lang w:val="en-NZ" w:eastAsia="en-NZ"/>
      </w:rPr>
      <mc:AlternateContent>
        <mc:Choice Requires="wps">
          <w:drawing>
            <wp:anchor distT="36576" distB="36576" distL="36576" distR="36576" simplePos="0" relativeHeight="251655680" behindDoc="0" locked="0" layoutInCell="1" allowOverlap="1" wp14:anchorId="6AD8B7C3" wp14:editId="170EA390">
              <wp:simplePos x="0" y="0"/>
              <wp:positionH relativeFrom="column">
                <wp:posOffset>-685800</wp:posOffset>
              </wp:positionH>
              <wp:positionV relativeFrom="paragraph">
                <wp:posOffset>7620</wp:posOffset>
              </wp:positionV>
              <wp:extent cx="478790" cy="9601200"/>
              <wp:effectExtent l="0" t="0" r="0" b="190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8790" cy="9601200"/>
                      </a:xfrm>
                      <a:prstGeom prst="rect">
                        <a:avLst/>
                      </a:prstGeom>
                      <a:solidFill>
                        <a:srgbClr val="000048"/>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FA6E6" id="Rectangle 9" o:spid="_x0000_s1026" style="position:absolute;margin-left:-54pt;margin-top:.6pt;width:37.7pt;height:756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" fillcolor="#000048" stroked="f" strokeweight="0" insetpen="t">
              <v:shadow color="#ccc"/>
              <o:lock v:ext="edit" shapetype="t"/>
              <v:textbox inset="2.88pt,2.88pt,2.88pt,2.88pt"/>
            </v:rect>
          </w:pict>
        </mc:Fallback>
      </mc:AlternateContent>
    </w:r>
    <w:r>
      <w:rPr>
        <w:lang w:val="en-N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D13F" w14:textId="77777777" w:rsidR="00361A8C" w:rsidRDefault="00361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92F23C"/>
    <w:lvl w:ilvl="0">
      <w:start w:val="1"/>
      <w:numFmt w:val="decimal"/>
      <w:pStyle w:val="ListNumber5"/>
      <w:lvlText w:val="%1."/>
      <w:lvlJc w:val="left"/>
      <w:pPr>
        <w:tabs>
          <w:tab w:val="num" w:pos="-6438"/>
        </w:tabs>
        <w:ind w:left="-6438"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Heading9"/>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BD6D224"/>
    <w:lvl w:ilvl="0">
      <w:numFmt w:val="bullet"/>
      <w:lvlText w:val="*"/>
      <w:lvlJc w:val="left"/>
    </w:lvl>
  </w:abstractNum>
  <w:abstractNum w:abstractNumId="11" w15:restartNumberingAfterBreak="0">
    <w:nsid w:val="01AF3A57"/>
    <w:multiLevelType w:val="hybridMultilevel"/>
    <w:tmpl w:val="BFA261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2076A75"/>
    <w:multiLevelType w:val="multilevel"/>
    <w:tmpl w:val="CB7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3A79A1"/>
    <w:multiLevelType w:val="hybridMultilevel"/>
    <w:tmpl w:val="E7649C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048801E9"/>
    <w:multiLevelType w:val="multilevel"/>
    <w:tmpl w:val="FE2EC25C"/>
    <w:lvl w:ilvl="0">
      <w:start w:val="1"/>
      <w:numFmt w:val="decimal"/>
      <w:pStyle w:val="NumbersTableLevel1"/>
      <w:lvlText w:val="%1."/>
      <w:lvlJc w:val="left"/>
      <w:pPr>
        <w:tabs>
          <w:tab w:val="num" w:pos="369"/>
        </w:tabs>
        <w:ind w:left="369" w:hanging="369"/>
      </w:pPr>
      <w:rPr>
        <w:rFonts w:hint="default"/>
      </w:rPr>
    </w:lvl>
    <w:lvl w:ilvl="1">
      <w:start w:val="1"/>
      <w:numFmt w:val="lowerLetter"/>
      <w:pStyle w:val="NumbersTableLevel2"/>
      <w:lvlText w:val="(%2)"/>
      <w:lvlJc w:val="left"/>
      <w:pPr>
        <w:tabs>
          <w:tab w:val="num" w:pos="737"/>
        </w:tabs>
        <w:ind w:left="737" w:hanging="368"/>
      </w:pPr>
      <w:rPr>
        <w:rFonts w:hint="default"/>
      </w:rPr>
    </w:lvl>
    <w:lvl w:ilvl="2">
      <w:start w:val="1"/>
      <w:numFmt w:val="lowerRoman"/>
      <w:pStyle w:val="NumbersTableLevel3"/>
      <w:lvlText w:val="(%3)"/>
      <w:lvlJc w:val="left"/>
      <w:pPr>
        <w:tabs>
          <w:tab w:val="num" w:pos="1106"/>
        </w:tabs>
        <w:ind w:left="1106" w:hanging="369"/>
      </w:pPr>
      <w:rPr>
        <w:rFonts w:hint="default"/>
      </w:rPr>
    </w:lvl>
    <w:lvl w:ilvl="3">
      <w:start w:val="1"/>
      <w:numFmt w:val="none"/>
      <w:pStyle w:val="BodyTextTableLevel3"/>
      <w:isLgl/>
      <w:suff w:val="nothing"/>
      <w:lvlText w:val=""/>
      <w:lvlJc w:val="left"/>
      <w:pPr>
        <w:ind w:left="1106"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5" w15:restartNumberingAfterBreak="0">
    <w:nsid w:val="084C74A0"/>
    <w:multiLevelType w:val="hybridMultilevel"/>
    <w:tmpl w:val="8522F130"/>
    <w:lvl w:ilvl="0" w:tplc="327ADB08">
      <w:start w:val="1"/>
      <w:numFmt w:val="decimal"/>
      <w:pStyle w:val="Numbers1"/>
      <w:lvlText w:val="%1."/>
      <w:lvlJc w:val="left"/>
      <w:pPr>
        <w:tabs>
          <w:tab w:val="num" w:pos="471"/>
        </w:tabs>
        <w:ind w:left="471" w:hanging="471"/>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794E33"/>
    <w:multiLevelType w:val="hybridMultilevel"/>
    <w:tmpl w:val="7D5000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0BB84FFD"/>
    <w:multiLevelType w:val="multilevel"/>
    <w:tmpl w:val="A3F4630E"/>
    <w:lvl w:ilvl="0">
      <w:start w:val="1"/>
      <w:numFmt w:val="decimal"/>
      <w:pStyle w:val="NumbersLevel1"/>
      <w:lvlText w:val="%1."/>
      <w:lvlJc w:val="left"/>
      <w:pPr>
        <w:tabs>
          <w:tab w:val="num" w:pos="709"/>
        </w:tabs>
        <w:ind w:left="709" w:hanging="709"/>
      </w:pPr>
      <w:rPr>
        <w:rFonts w:cs="Tunga" w:hint="default"/>
      </w:rPr>
    </w:lvl>
    <w:lvl w:ilvl="1">
      <w:start w:val="1"/>
      <w:numFmt w:val="decimal"/>
      <w:pStyle w:val="NumbersLevel2"/>
      <w:lvlText w:val="%1.%2"/>
      <w:lvlJc w:val="left"/>
      <w:pPr>
        <w:tabs>
          <w:tab w:val="num" w:pos="709"/>
        </w:tabs>
        <w:ind w:left="709" w:hanging="709"/>
      </w:pPr>
      <w:rPr>
        <w:rFonts w:cs="Tunga" w:hint="default"/>
      </w:rPr>
    </w:lvl>
    <w:lvl w:ilvl="2">
      <w:start w:val="1"/>
      <w:numFmt w:val="lowerLetter"/>
      <w:pStyle w:val="NumbersLevel3"/>
      <w:lvlText w:val="(%3)"/>
      <w:lvlJc w:val="left"/>
      <w:pPr>
        <w:tabs>
          <w:tab w:val="num" w:pos="1276"/>
        </w:tabs>
        <w:ind w:left="1276" w:hanging="567"/>
      </w:pPr>
      <w:rPr>
        <w:rFonts w:cs="Tunga" w:hint="default"/>
      </w:rPr>
    </w:lvl>
    <w:lvl w:ilvl="3">
      <w:start w:val="1"/>
      <w:numFmt w:val="lowerRoman"/>
      <w:pStyle w:val="NumbersLevel4"/>
      <w:lvlText w:val="(%4)"/>
      <w:lvlJc w:val="left"/>
      <w:pPr>
        <w:tabs>
          <w:tab w:val="num" w:pos="1843"/>
        </w:tabs>
        <w:ind w:left="1843" w:hanging="567"/>
      </w:pPr>
      <w:rPr>
        <w:rFonts w:cs="Tunga" w:hint="default"/>
      </w:rPr>
    </w:lvl>
    <w:lvl w:ilvl="4">
      <w:start w:val="1"/>
      <w:numFmt w:val="none"/>
      <w:suff w:val="nothing"/>
      <w:lvlText w:val=""/>
      <w:lvlJc w:val="left"/>
      <w:pPr>
        <w:ind w:left="1843" w:firstLine="0"/>
      </w:pPr>
      <w:rPr>
        <w:rFonts w:cs="Tunga" w:hint="default"/>
      </w:rPr>
    </w:lvl>
    <w:lvl w:ilvl="5">
      <w:start w:val="1"/>
      <w:numFmt w:val="none"/>
      <w:lvlText w:val=""/>
      <w:lvlJc w:val="left"/>
      <w:pPr>
        <w:tabs>
          <w:tab w:val="num" w:pos="0"/>
        </w:tabs>
        <w:ind w:left="0" w:firstLine="0"/>
      </w:pPr>
      <w:rPr>
        <w:rFonts w:cs="Tunga" w:hint="default"/>
      </w:rPr>
    </w:lvl>
    <w:lvl w:ilvl="6">
      <w:start w:val="1"/>
      <w:numFmt w:val="none"/>
      <w:lvlText w:val=""/>
      <w:lvlJc w:val="left"/>
      <w:pPr>
        <w:tabs>
          <w:tab w:val="num" w:pos="0"/>
        </w:tabs>
        <w:ind w:left="0" w:firstLine="0"/>
      </w:pPr>
      <w:rPr>
        <w:rFonts w:cs="Tunga" w:hint="default"/>
      </w:rPr>
    </w:lvl>
    <w:lvl w:ilvl="7">
      <w:start w:val="1"/>
      <w:numFmt w:val="none"/>
      <w:lvlText w:val=""/>
      <w:lvlJc w:val="left"/>
      <w:pPr>
        <w:tabs>
          <w:tab w:val="num" w:pos="0"/>
        </w:tabs>
        <w:ind w:left="0" w:firstLine="0"/>
      </w:pPr>
      <w:rPr>
        <w:rFonts w:cs="Tunga" w:hint="default"/>
      </w:rPr>
    </w:lvl>
    <w:lvl w:ilvl="8">
      <w:start w:val="1"/>
      <w:numFmt w:val="none"/>
      <w:lvlText w:val=""/>
      <w:lvlJc w:val="left"/>
      <w:pPr>
        <w:tabs>
          <w:tab w:val="num" w:pos="0"/>
        </w:tabs>
        <w:ind w:left="0" w:firstLine="0"/>
      </w:pPr>
      <w:rPr>
        <w:rFonts w:cs="Tunga" w:hint="default"/>
      </w:rPr>
    </w:lvl>
  </w:abstractNum>
  <w:abstractNum w:abstractNumId="18" w15:restartNumberingAfterBreak="0">
    <w:nsid w:val="10B46EE2"/>
    <w:multiLevelType w:val="hybridMultilevel"/>
    <w:tmpl w:val="EDD0C26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18E28C6"/>
    <w:multiLevelType w:val="hybridMultilevel"/>
    <w:tmpl w:val="EF24E1C4"/>
    <w:lvl w:ilvl="0" w:tplc="14090001">
      <w:start w:val="1"/>
      <w:numFmt w:val="bullet"/>
      <w:lvlText w:val=""/>
      <w:lvlJc w:val="left"/>
      <w:pPr>
        <w:ind w:left="360" w:hanging="360"/>
      </w:pPr>
      <w:rPr>
        <w:rFonts w:ascii="Symbol" w:hAnsi="Symbol"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129E66B0"/>
    <w:multiLevelType w:val="hybridMultilevel"/>
    <w:tmpl w:val="75268F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132E732F"/>
    <w:multiLevelType w:val="hybridMultilevel"/>
    <w:tmpl w:val="6E8A37E0"/>
    <w:lvl w:ilvl="0" w:tplc="33BC0E3C">
      <w:start w:val="7"/>
      <w:numFmt w:val="bullet"/>
      <w:lvlText w:val="-"/>
      <w:lvlJc w:val="left"/>
      <w:pPr>
        <w:ind w:left="720" w:hanging="360"/>
      </w:pPr>
      <w:rPr>
        <w:rFonts w:ascii="Calibri" w:eastAsia="Calibri" w:hAnsi="Calibri" w:cs="SegoeUI-Italic"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13D03B42"/>
    <w:multiLevelType w:val="hybridMultilevel"/>
    <w:tmpl w:val="2CBA60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188277F9"/>
    <w:multiLevelType w:val="hybridMultilevel"/>
    <w:tmpl w:val="C256DC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1984256C"/>
    <w:multiLevelType w:val="multilevel"/>
    <w:tmpl w:val="76307114"/>
    <w:lvl w:ilvl="0">
      <w:start w:val="1"/>
      <w:numFmt w:val="decimal"/>
      <w:pStyle w:val="HeadingNumberLevel1"/>
      <w:lvlText w:val="%1."/>
      <w:lvlJc w:val="left"/>
      <w:pPr>
        <w:tabs>
          <w:tab w:val="num" w:pos="709"/>
        </w:tabs>
        <w:ind w:left="709" w:hanging="709"/>
      </w:pPr>
      <w:rPr>
        <w:rFonts w:cs="Gill Sans MT" w:hint="default"/>
      </w:rPr>
    </w:lvl>
    <w:lvl w:ilvl="1">
      <w:start w:val="1"/>
      <w:numFmt w:val="decimal"/>
      <w:pStyle w:val="HeadingNumberLevel2"/>
      <w:lvlText w:val="%1.%2"/>
      <w:lvlJc w:val="left"/>
      <w:pPr>
        <w:tabs>
          <w:tab w:val="num" w:pos="709"/>
        </w:tabs>
        <w:ind w:left="709" w:hanging="709"/>
      </w:pPr>
      <w:rPr>
        <w:rFonts w:cs="Gill Sans MT" w:hint="default"/>
      </w:rPr>
    </w:lvl>
    <w:lvl w:ilvl="2">
      <w:start w:val="1"/>
      <w:numFmt w:val="lowerLetter"/>
      <w:pStyle w:val="HeadingNumberLevel3"/>
      <w:lvlText w:val="(%3)"/>
      <w:lvlJc w:val="left"/>
      <w:pPr>
        <w:tabs>
          <w:tab w:val="num" w:pos="1276"/>
        </w:tabs>
        <w:ind w:left="1276" w:hanging="567"/>
      </w:pPr>
      <w:rPr>
        <w:rFonts w:cs="Gill Sans MT" w:hint="default"/>
      </w:rPr>
    </w:lvl>
    <w:lvl w:ilvl="3">
      <w:start w:val="1"/>
      <w:numFmt w:val="lowerRoman"/>
      <w:pStyle w:val="HeadingNumberLevel4"/>
      <w:lvlText w:val="(%4)"/>
      <w:lvlJc w:val="left"/>
      <w:pPr>
        <w:tabs>
          <w:tab w:val="num" w:pos="1843"/>
        </w:tabs>
        <w:ind w:left="1843" w:hanging="567"/>
      </w:pPr>
      <w:rPr>
        <w:rFonts w:cs="Gill Sans MT" w:hint="default"/>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25" w15:restartNumberingAfterBreak="0">
    <w:nsid w:val="201F772C"/>
    <w:multiLevelType w:val="hybridMultilevel"/>
    <w:tmpl w:val="244021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21810D83"/>
    <w:multiLevelType w:val="hybridMultilevel"/>
    <w:tmpl w:val="98429C42"/>
    <w:lvl w:ilvl="0" w:tplc="AD0642C8">
      <w:start w:val="1"/>
      <w:numFmt w:val="lowerLetter"/>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7" w15:restartNumberingAfterBreak="0">
    <w:nsid w:val="29740CC2"/>
    <w:multiLevelType w:val="multilevel"/>
    <w:tmpl w:val="E3F60752"/>
    <w:lvl w:ilvl="0">
      <w:start w:val="1"/>
      <w:numFmt w:val="bullet"/>
      <w:pStyle w:val="Bullet2"/>
      <w:lvlText w:val=""/>
      <w:lvlJc w:val="left"/>
      <w:pPr>
        <w:tabs>
          <w:tab w:val="num" w:pos="720"/>
        </w:tabs>
        <w:ind w:left="720" w:hanging="363"/>
      </w:pPr>
      <w:rPr>
        <w:rFonts w:ascii="Symbol" w:hAnsi="Symbol" w:hint="default"/>
        <w:sz w:val="10"/>
      </w:rPr>
    </w:lvl>
    <w:lvl w:ilvl="1">
      <w:start w:val="1"/>
      <w:numFmt w:val="bullet"/>
      <w:lvlText w:val=""/>
      <w:lvlJc w:val="left"/>
      <w:pPr>
        <w:tabs>
          <w:tab w:val="num" w:pos="1627"/>
        </w:tabs>
        <w:ind w:left="1627" w:hanging="360"/>
      </w:pPr>
      <w:rPr>
        <w:rFonts w:ascii="Wingdings" w:hAnsi="Wingdings" w:hint="default"/>
      </w:rPr>
    </w:lvl>
    <w:lvl w:ilvl="2">
      <w:start w:val="1"/>
      <w:numFmt w:val="bullet"/>
      <w:lvlText w:val=""/>
      <w:lvlJc w:val="left"/>
      <w:pPr>
        <w:tabs>
          <w:tab w:val="num" w:pos="1987"/>
        </w:tabs>
        <w:ind w:left="1987" w:hanging="360"/>
      </w:pPr>
      <w:rPr>
        <w:rFonts w:ascii="Wingdings" w:hAnsi="Wingdings" w:hint="default"/>
      </w:rPr>
    </w:lvl>
    <w:lvl w:ilvl="3">
      <w:start w:val="1"/>
      <w:numFmt w:val="bullet"/>
      <w:lvlText w:val=""/>
      <w:lvlJc w:val="left"/>
      <w:pPr>
        <w:tabs>
          <w:tab w:val="num" w:pos="2347"/>
        </w:tabs>
        <w:ind w:left="2347" w:hanging="360"/>
      </w:pPr>
      <w:rPr>
        <w:rFonts w:ascii="Symbol" w:hAnsi="Symbol" w:hint="default"/>
      </w:rPr>
    </w:lvl>
    <w:lvl w:ilvl="4">
      <w:start w:val="1"/>
      <w:numFmt w:val="bullet"/>
      <w:lvlText w:val=""/>
      <w:lvlJc w:val="left"/>
      <w:pPr>
        <w:tabs>
          <w:tab w:val="num" w:pos="2707"/>
        </w:tabs>
        <w:ind w:left="2707" w:hanging="360"/>
      </w:pPr>
      <w:rPr>
        <w:rFonts w:ascii="Symbol" w:hAnsi="Symbol" w:hint="default"/>
      </w:rPr>
    </w:lvl>
    <w:lvl w:ilvl="5">
      <w:start w:val="1"/>
      <w:numFmt w:val="bullet"/>
      <w:lvlText w:val=""/>
      <w:lvlJc w:val="left"/>
      <w:pPr>
        <w:tabs>
          <w:tab w:val="num" w:pos="3067"/>
        </w:tabs>
        <w:ind w:left="3067" w:hanging="360"/>
      </w:pPr>
      <w:rPr>
        <w:rFonts w:ascii="Wingdings" w:hAnsi="Wingdings" w:hint="default"/>
      </w:rPr>
    </w:lvl>
    <w:lvl w:ilvl="6">
      <w:start w:val="1"/>
      <w:numFmt w:val="bullet"/>
      <w:lvlText w:val=""/>
      <w:lvlJc w:val="left"/>
      <w:pPr>
        <w:tabs>
          <w:tab w:val="num" w:pos="3427"/>
        </w:tabs>
        <w:ind w:left="3427" w:hanging="360"/>
      </w:pPr>
      <w:rPr>
        <w:rFonts w:ascii="Wingdings" w:hAnsi="Wingdings" w:hint="default"/>
      </w:rPr>
    </w:lvl>
    <w:lvl w:ilvl="7">
      <w:start w:val="1"/>
      <w:numFmt w:val="bullet"/>
      <w:lvlText w:val=""/>
      <w:lvlJc w:val="left"/>
      <w:pPr>
        <w:tabs>
          <w:tab w:val="num" w:pos="3787"/>
        </w:tabs>
        <w:ind w:left="3787" w:hanging="360"/>
      </w:pPr>
      <w:rPr>
        <w:rFonts w:ascii="Symbol" w:hAnsi="Symbol" w:hint="default"/>
      </w:rPr>
    </w:lvl>
    <w:lvl w:ilvl="8">
      <w:start w:val="1"/>
      <w:numFmt w:val="bullet"/>
      <w:lvlText w:val=""/>
      <w:lvlJc w:val="left"/>
      <w:pPr>
        <w:tabs>
          <w:tab w:val="num" w:pos="4147"/>
        </w:tabs>
        <w:ind w:left="4147" w:hanging="360"/>
      </w:pPr>
      <w:rPr>
        <w:rFonts w:ascii="Symbol" w:hAnsi="Symbol" w:hint="default"/>
      </w:rPr>
    </w:lvl>
  </w:abstractNum>
  <w:abstractNum w:abstractNumId="28" w15:restartNumberingAfterBreak="0">
    <w:nsid w:val="2A703AD8"/>
    <w:multiLevelType w:val="hybridMultilevel"/>
    <w:tmpl w:val="6DAE3C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32187233"/>
    <w:multiLevelType w:val="hybridMultilevel"/>
    <w:tmpl w:val="F2C03E80"/>
    <w:lvl w:ilvl="0" w:tplc="2F3EBA7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335A5412"/>
    <w:multiLevelType w:val="hybridMultilevel"/>
    <w:tmpl w:val="22047B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4E14AE6"/>
    <w:multiLevelType w:val="hybridMultilevel"/>
    <w:tmpl w:val="62EC9530"/>
    <w:lvl w:ilvl="0" w:tplc="ECA2AF68">
      <w:start w:val="1"/>
      <w:numFmt w:val="lowerLetter"/>
      <w:lvlText w:val="%1)"/>
      <w:lvlJc w:val="left"/>
      <w:pPr>
        <w:ind w:left="502" w:hanging="360"/>
      </w:pPr>
      <w:rPr>
        <w:rFonts w:ascii="Arial" w:eastAsia="Times New Roman" w:hAnsi="Arial" w:cs="Arial"/>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68F5832"/>
    <w:multiLevelType w:val="multilevel"/>
    <w:tmpl w:val="2FB6CB24"/>
    <w:lvl w:ilvl="0">
      <w:start w:val="1"/>
      <w:numFmt w:val="upperLetter"/>
      <w:pStyle w:val="HeadingAppendix"/>
      <w:suff w:val="space"/>
      <w:lvlText w:val="Appendix %1"/>
      <w:lvlJc w:val="left"/>
      <w:pPr>
        <w:ind w:left="0" w:firstLine="0"/>
      </w:pPr>
      <w:rPr>
        <w:rFonts w:hint="default"/>
        <w:color w:val="auto"/>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3AF465DA"/>
    <w:multiLevelType w:val="hybridMultilevel"/>
    <w:tmpl w:val="CFF0A800"/>
    <w:lvl w:ilvl="0" w:tplc="B48846F6">
      <w:start w:val="1"/>
      <w:numFmt w:val="bullet"/>
      <w:pStyle w:val="Bullet1"/>
      <w:lvlText w:val=""/>
      <w:lvlJc w:val="left"/>
      <w:pPr>
        <w:tabs>
          <w:tab w:val="num" w:pos="720"/>
        </w:tabs>
        <w:ind w:left="720" w:hanging="363"/>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CC41D4"/>
    <w:multiLevelType w:val="hybridMultilevel"/>
    <w:tmpl w:val="4308127C"/>
    <w:lvl w:ilvl="0" w:tplc="14090001">
      <w:start w:val="1"/>
      <w:numFmt w:val="bullet"/>
      <w:lvlText w:val=""/>
      <w:lvlJc w:val="left"/>
      <w:pPr>
        <w:ind w:left="900" w:hanging="360"/>
      </w:pPr>
      <w:rPr>
        <w:rFonts w:ascii="Symbol" w:hAnsi="Symbol" w:hint="default"/>
      </w:rPr>
    </w:lvl>
    <w:lvl w:ilvl="1" w:tplc="14090003" w:tentative="1">
      <w:start w:val="1"/>
      <w:numFmt w:val="bullet"/>
      <w:lvlText w:val="o"/>
      <w:lvlJc w:val="left"/>
      <w:pPr>
        <w:ind w:left="1620" w:hanging="360"/>
      </w:pPr>
      <w:rPr>
        <w:rFonts w:ascii="Courier New" w:hAnsi="Courier New" w:cs="Courier New" w:hint="default"/>
      </w:rPr>
    </w:lvl>
    <w:lvl w:ilvl="2" w:tplc="14090005" w:tentative="1">
      <w:start w:val="1"/>
      <w:numFmt w:val="bullet"/>
      <w:lvlText w:val=""/>
      <w:lvlJc w:val="left"/>
      <w:pPr>
        <w:ind w:left="2340" w:hanging="360"/>
      </w:pPr>
      <w:rPr>
        <w:rFonts w:ascii="Wingdings" w:hAnsi="Wingdings" w:hint="default"/>
      </w:rPr>
    </w:lvl>
    <w:lvl w:ilvl="3" w:tplc="14090001" w:tentative="1">
      <w:start w:val="1"/>
      <w:numFmt w:val="bullet"/>
      <w:lvlText w:val=""/>
      <w:lvlJc w:val="left"/>
      <w:pPr>
        <w:ind w:left="3060" w:hanging="360"/>
      </w:pPr>
      <w:rPr>
        <w:rFonts w:ascii="Symbol" w:hAnsi="Symbol" w:hint="default"/>
      </w:rPr>
    </w:lvl>
    <w:lvl w:ilvl="4" w:tplc="14090003" w:tentative="1">
      <w:start w:val="1"/>
      <w:numFmt w:val="bullet"/>
      <w:lvlText w:val="o"/>
      <w:lvlJc w:val="left"/>
      <w:pPr>
        <w:ind w:left="3780" w:hanging="360"/>
      </w:pPr>
      <w:rPr>
        <w:rFonts w:ascii="Courier New" w:hAnsi="Courier New" w:cs="Courier New" w:hint="default"/>
      </w:rPr>
    </w:lvl>
    <w:lvl w:ilvl="5" w:tplc="14090005" w:tentative="1">
      <w:start w:val="1"/>
      <w:numFmt w:val="bullet"/>
      <w:lvlText w:val=""/>
      <w:lvlJc w:val="left"/>
      <w:pPr>
        <w:ind w:left="4500" w:hanging="360"/>
      </w:pPr>
      <w:rPr>
        <w:rFonts w:ascii="Wingdings" w:hAnsi="Wingdings" w:hint="default"/>
      </w:rPr>
    </w:lvl>
    <w:lvl w:ilvl="6" w:tplc="14090001" w:tentative="1">
      <w:start w:val="1"/>
      <w:numFmt w:val="bullet"/>
      <w:lvlText w:val=""/>
      <w:lvlJc w:val="left"/>
      <w:pPr>
        <w:ind w:left="5220" w:hanging="360"/>
      </w:pPr>
      <w:rPr>
        <w:rFonts w:ascii="Symbol" w:hAnsi="Symbol" w:hint="default"/>
      </w:rPr>
    </w:lvl>
    <w:lvl w:ilvl="7" w:tplc="14090003" w:tentative="1">
      <w:start w:val="1"/>
      <w:numFmt w:val="bullet"/>
      <w:lvlText w:val="o"/>
      <w:lvlJc w:val="left"/>
      <w:pPr>
        <w:ind w:left="5940" w:hanging="360"/>
      </w:pPr>
      <w:rPr>
        <w:rFonts w:ascii="Courier New" w:hAnsi="Courier New" w:cs="Courier New" w:hint="default"/>
      </w:rPr>
    </w:lvl>
    <w:lvl w:ilvl="8" w:tplc="14090005" w:tentative="1">
      <w:start w:val="1"/>
      <w:numFmt w:val="bullet"/>
      <w:lvlText w:val=""/>
      <w:lvlJc w:val="left"/>
      <w:pPr>
        <w:ind w:left="6660" w:hanging="360"/>
      </w:pPr>
      <w:rPr>
        <w:rFonts w:ascii="Wingdings" w:hAnsi="Wingdings" w:hint="default"/>
      </w:rPr>
    </w:lvl>
  </w:abstractNum>
  <w:abstractNum w:abstractNumId="35"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3D232A39"/>
    <w:multiLevelType w:val="hybridMultilevel"/>
    <w:tmpl w:val="0652C8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3E0216B7"/>
    <w:multiLevelType w:val="hybridMultilevel"/>
    <w:tmpl w:val="9232FF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3E1C6D00"/>
    <w:multiLevelType w:val="hybridMultilevel"/>
    <w:tmpl w:val="96782712"/>
    <w:lvl w:ilvl="0" w:tplc="BEB84A30">
      <w:start w:val="1"/>
      <w:numFmt w:val="lowerRoman"/>
      <w:pStyle w:val="Numbers3"/>
      <w:lvlText w:val="%1."/>
      <w:lvlJc w:val="right"/>
      <w:pPr>
        <w:tabs>
          <w:tab w:val="num" w:pos="1021"/>
        </w:tabs>
        <w:ind w:left="420" w:firstLine="48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3F8511AE"/>
    <w:multiLevelType w:val="hybridMultilevel"/>
    <w:tmpl w:val="1D1C009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0" w15:restartNumberingAfterBreak="0">
    <w:nsid w:val="40D01D02"/>
    <w:multiLevelType w:val="hybridMultilevel"/>
    <w:tmpl w:val="9F18024A"/>
    <w:lvl w:ilvl="0" w:tplc="63CCFBE2">
      <w:start w:val="1"/>
      <w:numFmt w:val="lowerLetter"/>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43CD4B97"/>
    <w:multiLevelType w:val="hybridMultilevel"/>
    <w:tmpl w:val="492441C8"/>
    <w:lvl w:ilvl="0" w:tplc="BC4C38B2">
      <w:start w:val="1"/>
      <w:numFmt w:val="lowerLetter"/>
      <w:pStyle w:val="Numbers2"/>
      <w:lvlText w:val="%1)"/>
      <w:lvlJc w:val="left"/>
      <w:pPr>
        <w:tabs>
          <w:tab w:val="num" w:pos="510"/>
        </w:tabs>
        <w:ind w:left="510" w:hanging="453"/>
      </w:pPr>
      <w:rPr>
        <w:rFonts w:ascii="Arial" w:hAnsi="Arial"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44BB0871"/>
    <w:multiLevelType w:val="hybridMultilevel"/>
    <w:tmpl w:val="F026690E"/>
    <w:lvl w:ilvl="0" w:tplc="A36633CA">
      <w:start w:val="1"/>
      <w:numFmt w:val="lowerLetter"/>
      <w:lvlText w:val="%1)"/>
      <w:lvlJc w:val="left"/>
      <w:pPr>
        <w:ind w:left="1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A2106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D06EA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5AF20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02838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B814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F2D4E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4C0C5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44E04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8250495"/>
    <w:multiLevelType w:val="hybridMultilevel"/>
    <w:tmpl w:val="D8606EFA"/>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44" w15:restartNumberingAfterBreak="0">
    <w:nsid w:val="4FFB173D"/>
    <w:multiLevelType w:val="hybridMultilevel"/>
    <w:tmpl w:val="FF86780C"/>
    <w:lvl w:ilvl="0" w:tplc="E326EC3E">
      <w:start w:val="1"/>
      <w:numFmt w:val="upperLetter"/>
      <w:pStyle w:val="ListAlpha"/>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19F7715"/>
    <w:multiLevelType w:val="hybridMultilevel"/>
    <w:tmpl w:val="F2C03E80"/>
    <w:lvl w:ilvl="0" w:tplc="2F3EBA7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582D07B0"/>
    <w:multiLevelType w:val="hybridMultilevel"/>
    <w:tmpl w:val="237CB7EE"/>
    <w:lvl w:ilvl="0" w:tplc="A8E4D2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BA384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5ABCF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1081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02672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1E8B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A4714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5892A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36F2D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59641612"/>
    <w:multiLevelType w:val="multilevel"/>
    <w:tmpl w:val="D7046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2E5098"/>
    <w:multiLevelType w:val="hybridMultilevel"/>
    <w:tmpl w:val="8F3440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5FD40A31"/>
    <w:multiLevelType w:val="multilevel"/>
    <w:tmpl w:val="76FAC682"/>
    <w:lvl w:ilvl="0">
      <w:start w:val="1"/>
      <w:numFmt w:val="bullet"/>
      <w:pStyle w:val="BulletLevel1"/>
      <w:lvlText w:val=""/>
      <w:lvlJc w:val="left"/>
      <w:pPr>
        <w:tabs>
          <w:tab w:val="num" w:pos="567"/>
        </w:tabs>
        <w:ind w:left="567" w:hanging="567"/>
      </w:pPr>
      <w:rPr>
        <w:rFonts w:ascii="Symbol" w:hAnsi="Symbol" w:hint="default"/>
      </w:rPr>
    </w:lvl>
    <w:lvl w:ilvl="1">
      <w:start w:val="1"/>
      <w:numFmt w:val="bullet"/>
      <w:pStyle w:val="BulletLevel2"/>
      <w:lvlText w:val="○"/>
      <w:lvlJc w:val="left"/>
      <w:pPr>
        <w:tabs>
          <w:tab w:val="num" w:pos="1134"/>
        </w:tabs>
        <w:ind w:left="1134" w:hanging="567"/>
      </w:pPr>
      <w:rPr>
        <w:rFonts w:ascii="Courier New" w:hAnsi="Courier New" w:hint="default"/>
        <w:b/>
        <w:i w:val="0"/>
        <w:sz w:val="18"/>
      </w:rPr>
    </w:lvl>
    <w:lvl w:ilvl="2">
      <w:start w:val="1"/>
      <w:numFmt w:val="bullet"/>
      <w:lvlRestart w:val="0"/>
      <w:pStyle w:val="BulletLevel3"/>
      <w:lvlText w:val="-"/>
      <w:lvlJc w:val="left"/>
      <w:pPr>
        <w:tabs>
          <w:tab w:val="num" w:pos="1701"/>
        </w:tabs>
        <w:ind w:left="1701" w:hanging="567"/>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2" w15:restartNumberingAfterBreak="0">
    <w:nsid w:val="61EB3C47"/>
    <w:multiLevelType w:val="multilevel"/>
    <w:tmpl w:val="5EEA8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69796F"/>
    <w:multiLevelType w:val="hybridMultilevel"/>
    <w:tmpl w:val="B5E837A8"/>
    <w:lvl w:ilvl="0" w:tplc="B882099E">
      <w:start w:val="1"/>
      <w:numFmt w:val="decimal"/>
      <w:lvlText w:val="%1"/>
      <w:lvlJc w:val="left"/>
      <w:pPr>
        <w:ind w:left="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51C8B7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45E4A8B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EFE494B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4B349ED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FFB0B1A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260C05A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18631F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5AAA826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54" w15:restartNumberingAfterBreak="0">
    <w:nsid w:val="67532733"/>
    <w:multiLevelType w:val="multilevel"/>
    <w:tmpl w:val="3AAC62FC"/>
    <w:lvl w:ilvl="0">
      <w:start w:val="1"/>
      <w:numFmt w:val="bullet"/>
      <w:pStyle w:val="BulletTableLevel1"/>
      <w:lvlText w:val=""/>
      <w:lvlJc w:val="left"/>
      <w:pPr>
        <w:tabs>
          <w:tab w:val="num" w:pos="369"/>
        </w:tabs>
        <w:ind w:left="369" w:hanging="369"/>
      </w:pPr>
      <w:rPr>
        <w:rFonts w:ascii="Symbol" w:hAnsi="Symbol" w:hint="default"/>
      </w:rPr>
    </w:lvl>
    <w:lvl w:ilvl="1">
      <w:start w:val="1"/>
      <w:numFmt w:val="bullet"/>
      <w:pStyle w:val="BulletTableLevel2"/>
      <w:lvlText w:val="◦"/>
      <w:lvlJc w:val="left"/>
      <w:pPr>
        <w:tabs>
          <w:tab w:val="num" w:pos="737"/>
        </w:tabs>
        <w:ind w:left="737" w:hanging="368"/>
      </w:pPr>
      <w:rPr>
        <w:rFonts w:ascii="Courier New" w:hAnsi="Courier New" w:hint="default"/>
        <w:b/>
        <w:i w:val="0"/>
      </w:rPr>
    </w:lvl>
    <w:lvl w:ilvl="2">
      <w:start w:val="1"/>
      <w:numFmt w:val="bullet"/>
      <w:lvlRestart w:val="0"/>
      <w:pStyle w:val="BulletTableLevel3"/>
      <w:lvlText w:val="-"/>
      <w:lvlJc w:val="left"/>
      <w:pPr>
        <w:tabs>
          <w:tab w:val="num" w:pos="1106"/>
        </w:tabs>
        <w:ind w:left="1106" w:hanging="369"/>
      </w:pPr>
      <w:rPr>
        <w:rFonts w:ascii="Arial" w:hAnsi="Arial" w:hint="default"/>
      </w:rPr>
    </w:lvl>
    <w:lvl w:ilvl="3">
      <w:start w:val="1"/>
      <w:numFmt w:val="none"/>
      <w:lvlRestart w:val="0"/>
      <w:suff w:val="nothing"/>
      <w:lvlText w:val=""/>
      <w:lvlJc w:val="left"/>
      <w:pPr>
        <w:ind w:left="1106"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tabs>
          <w:tab w:val="num" w:pos="851"/>
        </w:tabs>
        <w:ind w:left="851" w:firstLine="0"/>
      </w:pPr>
      <w:rPr>
        <w:rFonts w:hint="default"/>
      </w:rPr>
    </w:lvl>
  </w:abstractNum>
  <w:abstractNum w:abstractNumId="55" w15:restartNumberingAfterBreak="0">
    <w:nsid w:val="6B2A7B0B"/>
    <w:multiLevelType w:val="hybridMultilevel"/>
    <w:tmpl w:val="5608E76C"/>
    <w:lvl w:ilvl="0" w:tplc="9FE6A1FC">
      <w:start w:val="1"/>
      <w:numFmt w:val="decimal"/>
      <w:pStyle w:val="ListNumeric"/>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B9F0B4F"/>
    <w:multiLevelType w:val="hybridMultilevel"/>
    <w:tmpl w:val="AFB8D31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15:restartNumberingAfterBreak="0">
    <w:nsid w:val="6D952BD5"/>
    <w:multiLevelType w:val="hybridMultilevel"/>
    <w:tmpl w:val="6608C274"/>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59" w15:restartNumberingAfterBreak="0">
    <w:nsid w:val="6E382CFC"/>
    <w:multiLevelType w:val="hybridMultilevel"/>
    <w:tmpl w:val="03A2DD8A"/>
    <w:lvl w:ilvl="0" w:tplc="1409001B">
      <w:start w:val="1"/>
      <w:numFmt w:val="lowerRoman"/>
      <w:lvlText w:val="%1."/>
      <w:lvlJc w:val="right"/>
      <w:pPr>
        <w:ind w:left="785"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60" w15:restartNumberingAfterBreak="0">
    <w:nsid w:val="759943C0"/>
    <w:multiLevelType w:val="hybridMultilevel"/>
    <w:tmpl w:val="DA92C0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1" w15:restartNumberingAfterBreak="0">
    <w:nsid w:val="75D65921"/>
    <w:multiLevelType w:val="hybridMultilevel"/>
    <w:tmpl w:val="1C22CC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780A5C21"/>
    <w:multiLevelType w:val="hybridMultilevel"/>
    <w:tmpl w:val="FFF278F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3" w15:restartNumberingAfterBreak="0">
    <w:nsid w:val="78867036"/>
    <w:multiLevelType w:val="hybridMultilevel"/>
    <w:tmpl w:val="43E870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4" w15:restartNumberingAfterBreak="0">
    <w:nsid w:val="7B9E368A"/>
    <w:multiLevelType w:val="hybridMultilevel"/>
    <w:tmpl w:val="2446DB22"/>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5" w15:restartNumberingAfterBreak="0">
    <w:nsid w:val="7D475150"/>
    <w:multiLevelType w:val="hybridMultilevel"/>
    <w:tmpl w:val="60DE9D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33"/>
  </w:num>
  <w:num w:numId="2">
    <w:abstractNumId w:val="27"/>
  </w:num>
  <w:num w:numId="3">
    <w:abstractNumId w:val="15"/>
  </w:num>
  <w:num w:numId="4">
    <w:abstractNumId w:val="38"/>
  </w:num>
  <w:num w:numId="5">
    <w:abstractNumId w:val="4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44"/>
  </w:num>
  <w:num w:numId="18">
    <w:abstractNumId w:val="55"/>
  </w:num>
  <w:num w:numId="19">
    <w:abstractNumId w:val="14"/>
  </w:num>
  <w:num w:numId="20">
    <w:abstractNumId w:val="58"/>
  </w:num>
  <w:num w:numId="21">
    <w:abstractNumId w:val="50"/>
  </w:num>
  <w:num w:numId="22">
    <w:abstractNumId w:val="47"/>
  </w:num>
  <w:num w:numId="23">
    <w:abstractNumId w:val="35"/>
  </w:num>
  <w:num w:numId="24">
    <w:abstractNumId w:val="32"/>
  </w:num>
  <w:num w:numId="25">
    <w:abstractNumId w:val="51"/>
  </w:num>
  <w:num w:numId="26">
    <w:abstractNumId w:val="54"/>
  </w:num>
  <w:num w:numId="27">
    <w:abstractNumId w:val="24"/>
  </w:num>
  <w:num w:numId="28">
    <w:abstractNumId w:val="25"/>
  </w:num>
  <w:num w:numId="29">
    <w:abstractNumId w:val="63"/>
  </w:num>
  <w:num w:numId="30">
    <w:abstractNumId w:val="23"/>
  </w:num>
  <w:num w:numId="31">
    <w:abstractNumId w:val="62"/>
  </w:num>
  <w:num w:numId="32">
    <w:abstractNumId w:val="22"/>
  </w:num>
  <w:num w:numId="33">
    <w:abstractNumId w:val="37"/>
  </w:num>
  <w:num w:numId="34">
    <w:abstractNumId w:val="10"/>
    <w:lvlOverride w:ilvl="0">
      <w:lvl w:ilvl="0">
        <w:numFmt w:val="bullet"/>
        <w:lvlText w:val="•"/>
        <w:legacy w:legacy="1" w:legacySpace="0" w:legacyIndent="0"/>
        <w:lvlJc w:val="left"/>
        <w:rPr>
          <w:rFonts w:ascii="Helv" w:hAnsi="Helv" w:hint="default"/>
          <w:color w:val="auto"/>
        </w:rPr>
      </w:lvl>
    </w:lvlOverride>
  </w:num>
  <w:num w:numId="35">
    <w:abstractNumId w:val="60"/>
  </w:num>
  <w:num w:numId="36">
    <w:abstractNumId w:val="49"/>
  </w:num>
  <w:num w:numId="37">
    <w:abstractNumId w:val="39"/>
  </w:num>
  <w:num w:numId="38">
    <w:abstractNumId w:val="52"/>
  </w:num>
  <w:num w:numId="39">
    <w:abstractNumId w:val="52"/>
  </w:num>
  <w:num w:numId="40">
    <w:abstractNumId w:val="48"/>
  </w:num>
  <w:num w:numId="41">
    <w:abstractNumId w:val="26"/>
  </w:num>
  <w:num w:numId="42">
    <w:abstractNumId w:val="18"/>
  </w:num>
  <w:num w:numId="43">
    <w:abstractNumId w:val="56"/>
  </w:num>
  <w:num w:numId="44">
    <w:abstractNumId w:val="57"/>
  </w:num>
  <w:num w:numId="45">
    <w:abstractNumId w:val="11"/>
  </w:num>
  <w:num w:numId="46">
    <w:abstractNumId w:val="30"/>
  </w:num>
  <w:num w:numId="47">
    <w:abstractNumId w:val="21"/>
  </w:num>
  <w:num w:numId="48">
    <w:abstractNumId w:val="26"/>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num>
  <w:num w:numId="51">
    <w:abstractNumId w:val="28"/>
  </w:num>
  <w:num w:numId="52">
    <w:abstractNumId w:val="65"/>
  </w:num>
  <w:num w:numId="53">
    <w:abstractNumId w:val="19"/>
  </w:num>
  <w:num w:numId="54">
    <w:abstractNumId w:val="45"/>
  </w:num>
  <w:num w:numId="55">
    <w:abstractNumId w:val="43"/>
  </w:num>
  <w:num w:numId="56">
    <w:abstractNumId w:val="29"/>
  </w:num>
  <w:num w:numId="57">
    <w:abstractNumId w:val="20"/>
  </w:num>
  <w:num w:numId="58">
    <w:abstractNumId w:val="61"/>
  </w:num>
  <w:num w:numId="59">
    <w:abstractNumId w:val="59"/>
  </w:num>
  <w:num w:numId="60">
    <w:abstractNumId w:val="12"/>
  </w:num>
  <w:num w:numId="61">
    <w:abstractNumId w:val="53"/>
  </w:num>
  <w:num w:numId="62">
    <w:abstractNumId w:val="36"/>
  </w:num>
  <w:num w:numId="63">
    <w:abstractNumId w:val="64"/>
  </w:num>
  <w:num w:numId="64">
    <w:abstractNumId w:val="40"/>
  </w:num>
  <w:num w:numId="65">
    <w:abstractNumId w:val="34"/>
  </w:num>
  <w:num w:numId="66">
    <w:abstractNumId w:val="31"/>
  </w:num>
  <w:num w:numId="67">
    <w:abstractNumId w:val="42"/>
  </w:num>
  <w:num w:numId="68">
    <w:abstractNumId w:val="46"/>
  </w:num>
  <w:num w:numId="69">
    <w:abstractNumId w:val="1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22529" strokecolor="#00004b">
      <v:stroke color="#00004b"/>
      <o:colormru v:ext="edit" colors="#00004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679"/>
    <w:rsid w:val="0000076A"/>
    <w:rsid w:val="000009FC"/>
    <w:rsid w:val="000014F7"/>
    <w:rsid w:val="00002584"/>
    <w:rsid w:val="00005DB3"/>
    <w:rsid w:val="00007D26"/>
    <w:rsid w:val="00011A7C"/>
    <w:rsid w:val="00011C2C"/>
    <w:rsid w:val="000126F7"/>
    <w:rsid w:val="000129DA"/>
    <w:rsid w:val="000142BE"/>
    <w:rsid w:val="00014E3E"/>
    <w:rsid w:val="00015C4E"/>
    <w:rsid w:val="00017332"/>
    <w:rsid w:val="00017900"/>
    <w:rsid w:val="00021F52"/>
    <w:rsid w:val="00022C07"/>
    <w:rsid w:val="00024FC7"/>
    <w:rsid w:val="00024FD5"/>
    <w:rsid w:val="0003088C"/>
    <w:rsid w:val="000308C4"/>
    <w:rsid w:val="00030B81"/>
    <w:rsid w:val="00030BCC"/>
    <w:rsid w:val="00031024"/>
    <w:rsid w:val="00031A81"/>
    <w:rsid w:val="00031C49"/>
    <w:rsid w:val="00032CDF"/>
    <w:rsid w:val="0003611F"/>
    <w:rsid w:val="00036EC7"/>
    <w:rsid w:val="00037457"/>
    <w:rsid w:val="0003777D"/>
    <w:rsid w:val="0004128D"/>
    <w:rsid w:val="00041EBF"/>
    <w:rsid w:val="0004263D"/>
    <w:rsid w:val="000436C9"/>
    <w:rsid w:val="00043E16"/>
    <w:rsid w:val="00045F03"/>
    <w:rsid w:val="00047380"/>
    <w:rsid w:val="00047B21"/>
    <w:rsid w:val="00052F43"/>
    <w:rsid w:val="0005372F"/>
    <w:rsid w:val="0005447B"/>
    <w:rsid w:val="0005573C"/>
    <w:rsid w:val="00055FA5"/>
    <w:rsid w:val="00056B44"/>
    <w:rsid w:val="00057AA5"/>
    <w:rsid w:val="00057F33"/>
    <w:rsid w:val="00060235"/>
    <w:rsid w:val="00060378"/>
    <w:rsid w:val="00060B81"/>
    <w:rsid w:val="00062858"/>
    <w:rsid w:val="000632B6"/>
    <w:rsid w:val="00064913"/>
    <w:rsid w:val="00064AAB"/>
    <w:rsid w:val="00065103"/>
    <w:rsid w:val="000651BA"/>
    <w:rsid w:val="0007055D"/>
    <w:rsid w:val="00070FF2"/>
    <w:rsid w:val="00070FF5"/>
    <w:rsid w:val="00072EA7"/>
    <w:rsid w:val="00075814"/>
    <w:rsid w:val="0007712C"/>
    <w:rsid w:val="000772F8"/>
    <w:rsid w:val="0008036E"/>
    <w:rsid w:val="00081C5B"/>
    <w:rsid w:val="000820D7"/>
    <w:rsid w:val="0008274F"/>
    <w:rsid w:val="0008291C"/>
    <w:rsid w:val="00084D35"/>
    <w:rsid w:val="00087D37"/>
    <w:rsid w:val="00091170"/>
    <w:rsid w:val="000917A7"/>
    <w:rsid w:val="00094710"/>
    <w:rsid w:val="0009512F"/>
    <w:rsid w:val="00095BC5"/>
    <w:rsid w:val="00096645"/>
    <w:rsid w:val="00097415"/>
    <w:rsid w:val="000A049D"/>
    <w:rsid w:val="000A04B9"/>
    <w:rsid w:val="000A0E57"/>
    <w:rsid w:val="000A30BC"/>
    <w:rsid w:val="000A3679"/>
    <w:rsid w:val="000A3723"/>
    <w:rsid w:val="000A4A43"/>
    <w:rsid w:val="000A5261"/>
    <w:rsid w:val="000A5FE4"/>
    <w:rsid w:val="000A65FB"/>
    <w:rsid w:val="000B04B2"/>
    <w:rsid w:val="000B06A3"/>
    <w:rsid w:val="000B1DF3"/>
    <w:rsid w:val="000B26FF"/>
    <w:rsid w:val="000B37A5"/>
    <w:rsid w:val="000B5409"/>
    <w:rsid w:val="000B5DA6"/>
    <w:rsid w:val="000B62DA"/>
    <w:rsid w:val="000B71B0"/>
    <w:rsid w:val="000B7895"/>
    <w:rsid w:val="000C0579"/>
    <w:rsid w:val="000C3173"/>
    <w:rsid w:val="000C3B72"/>
    <w:rsid w:val="000C5BEE"/>
    <w:rsid w:val="000C786D"/>
    <w:rsid w:val="000C7EA3"/>
    <w:rsid w:val="000D19EA"/>
    <w:rsid w:val="000D36CF"/>
    <w:rsid w:val="000D53D2"/>
    <w:rsid w:val="000E2990"/>
    <w:rsid w:val="000E6074"/>
    <w:rsid w:val="000E72C6"/>
    <w:rsid w:val="000E7815"/>
    <w:rsid w:val="000E78A1"/>
    <w:rsid w:val="000E7DF4"/>
    <w:rsid w:val="000E7EAC"/>
    <w:rsid w:val="000F1E2A"/>
    <w:rsid w:val="000F28DD"/>
    <w:rsid w:val="000F39C0"/>
    <w:rsid w:val="000F4382"/>
    <w:rsid w:val="000F54EB"/>
    <w:rsid w:val="000F6339"/>
    <w:rsid w:val="000F7E71"/>
    <w:rsid w:val="001005F8"/>
    <w:rsid w:val="00100FF8"/>
    <w:rsid w:val="00102A0F"/>
    <w:rsid w:val="001041F6"/>
    <w:rsid w:val="001043A3"/>
    <w:rsid w:val="00104BA4"/>
    <w:rsid w:val="00104BFD"/>
    <w:rsid w:val="00105797"/>
    <w:rsid w:val="00110341"/>
    <w:rsid w:val="0011047E"/>
    <w:rsid w:val="0011055C"/>
    <w:rsid w:val="00110918"/>
    <w:rsid w:val="00111F3A"/>
    <w:rsid w:val="00115551"/>
    <w:rsid w:val="00116DED"/>
    <w:rsid w:val="00117A83"/>
    <w:rsid w:val="00117BA1"/>
    <w:rsid w:val="00117EA9"/>
    <w:rsid w:val="00120213"/>
    <w:rsid w:val="0012146F"/>
    <w:rsid w:val="00125020"/>
    <w:rsid w:val="00125413"/>
    <w:rsid w:val="0012778A"/>
    <w:rsid w:val="00130B3B"/>
    <w:rsid w:val="00131554"/>
    <w:rsid w:val="0013337E"/>
    <w:rsid w:val="00135B7C"/>
    <w:rsid w:val="00135BC2"/>
    <w:rsid w:val="00135CD6"/>
    <w:rsid w:val="00136456"/>
    <w:rsid w:val="00136709"/>
    <w:rsid w:val="00137002"/>
    <w:rsid w:val="001372CF"/>
    <w:rsid w:val="001402E4"/>
    <w:rsid w:val="00140496"/>
    <w:rsid w:val="00141EDF"/>
    <w:rsid w:val="0014569C"/>
    <w:rsid w:val="00145CBD"/>
    <w:rsid w:val="00150C5D"/>
    <w:rsid w:val="0015223D"/>
    <w:rsid w:val="0015241F"/>
    <w:rsid w:val="001527C3"/>
    <w:rsid w:val="00153AF4"/>
    <w:rsid w:val="00153C13"/>
    <w:rsid w:val="00154498"/>
    <w:rsid w:val="00154BEF"/>
    <w:rsid w:val="00154DDC"/>
    <w:rsid w:val="00156394"/>
    <w:rsid w:val="00157FA9"/>
    <w:rsid w:val="001600B3"/>
    <w:rsid w:val="00161497"/>
    <w:rsid w:val="00161F5A"/>
    <w:rsid w:val="0016552B"/>
    <w:rsid w:val="00165F8A"/>
    <w:rsid w:val="00166E25"/>
    <w:rsid w:val="00167BDA"/>
    <w:rsid w:val="00167DD8"/>
    <w:rsid w:val="00173927"/>
    <w:rsid w:val="001747B9"/>
    <w:rsid w:val="001750A9"/>
    <w:rsid w:val="001779EB"/>
    <w:rsid w:val="00177D8D"/>
    <w:rsid w:val="001801F2"/>
    <w:rsid w:val="00180AFD"/>
    <w:rsid w:val="0018181B"/>
    <w:rsid w:val="0018651E"/>
    <w:rsid w:val="0018657A"/>
    <w:rsid w:val="00186B74"/>
    <w:rsid w:val="00187549"/>
    <w:rsid w:val="00190410"/>
    <w:rsid w:val="0019149B"/>
    <w:rsid w:val="0019394B"/>
    <w:rsid w:val="00193D13"/>
    <w:rsid w:val="001946E3"/>
    <w:rsid w:val="0019498E"/>
    <w:rsid w:val="001971E8"/>
    <w:rsid w:val="001A05C9"/>
    <w:rsid w:val="001A182B"/>
    <w:rsid w:val="001A2352"/>
    <w:rsid w:val="001A2C51"/>
    <w:rsid w:val="001A2D3F"/>
    <w:rsid w:val="001A2DC3"/>
    <w:rsid w:val="001A4E87"/>
    <w:rsid w:val="001A54B2"/>
    <w:rsid w:val="001A6AD8"/>
    <w:rsid w:val="001A6C9B"/>
    <w:rsid w:val="001A6D7D"/>
    <w:rsid w:val="001A6E4D"/>
    <w:rsid w:val="001B07FD"/>
    <w:rsid w:val="001B09FF"/>
    <w:rsid w:val="001B1775"/>
    <w:rsid w:val="001B2E09"/>
    <w:rsid w:val="001B34EF"/>
    <w:rsid w:val="001B370B"/>
    <w:rsid w:val="001B3D51"/>
    <w:rsid w:val="001B3E0E"/>
    <w:rsid w:val="001B4B9E"/>
    <w:rsid w:val="001B647B"/>
    <w:rsid w:val="001B6D43"/>
    <w:rsid w:val="001B72E9"/>
    <w:rsid w:val="001C1CBA"/>
    <w:rsid w:val="001C3173"/>
    <w:rsid w:val="001C3B5C"/>
    <w:rsid w:val="001C3BEA"/>
    <w:rsid w:val="001C3D47"/>
    <w:rsid w:val="001C544C"/>
    <w:rsid w:val="001C6310"/>
    <w:rsid w:val="001C7073"/>
    <w:rsid w:val="001C7D7C"/>
    <w:rsid w:val="001D36ED"/>
    <w:rsid w:val="001D3B2D"/>
    <w:rsid w:val="001D4677"/>
    <w:rsid w:val="001D5809"/>
    <w:rsid w:val="001D66A4"/>
    <w:rsid w:val="001D6C97"/>
    <w:rsid w:val="001E2116"/>
    <w:rsid w:val="001E2992"/>
    <w:rsid w:val="001E301D"/>
    <w:rsid w:val="001E62D6"/>
    <w:rsid w:val="001E6C02"/>
    <w:rsid w:val="001E7736"/>
    <w:rsid w:val="001F0508"/>
    <w:rsid w:val="001F0FEE"/>
    <w:rsid w:val="001F1432"/>
    <w:rsid w:val="001F1B8C"/>
    <w:rsid w:val="001F2BC9"/>
    <w:rsid w:val="001F5EB1"/>
    <w:rsid w:val="001F663E"/>
    <w:rsid w:val="00201047"/>
    <w:rsid w:val="00201AAD"/>
    <w:rsid w:val="0020298F"/>
    <w:rsid w:val="00204AA5"/>
    <w:rsid w:val="00205DBE"/>
    <w:rsid w:val="00205FE1"/>
    <w:rsid w:val="00206AEB"/>
    <w:rsid w:val="00206B62"/>
    <w:rsid w:val="00207386"/>
    <w:rsid w:val="002105D5"/>
    <w:rsid w:val="002105E7"/>
    <w:rsid w:val="00211E18"/>
    <w:rsid w:val="002128C8"/>
    <w:rsid w:val="00213811"/>
    <w:rsid w:val="002154CD"/>
    <w:rsid w:val="002156E4"/>
    <w:rsid w:val="00216B2C"/>
    <w:rsid w:val="00216C48"/>
    <w:rsid w:val="0021738D"/>
    <w:rsid w:val="00220DFF"/>
    <w:rsid w:val="00221610"/>
    <w:rsid w:val="002218F3"/>
    <w:rsid w:val="00222547"/>
    <w:rsid w:val="0022258F"/>
    <w:rsid w:val="00222728"/>
    <w:rsid w:val="00222A4C"/>
    <w:rsid w:val="00223180"/>
    <w:rsid w:val="00223704"/>
    <w:rsid w:val="00231874"/>
    <w:rsid w:val="00231AB9"/>
    <w:rsid w:val="00234F07"/>
    <w:rsid w:val="00235082"/>
    <w:rsid w:val="00235D3E"/>
    <w:rsid w:val="002370BD"/>
    <w:rsid w:val="00237156"/>
    <w:rsid w:val="0023755C"/>
    <w:rsid w:val="00237DD0"/>
    <w:rsid w:val="00240AD8"/>
    <w:rsid w:val="00240FB0"/>
    <w:rsid w:val="00241B48"/>
    <w:rsid w:val="00242185"/>
    <w:rsid w:val="00244A87"/>
    <w:rsid w:val="002460DA"/>
    <w:rsid w:val="00247B0E"/>
    <w:rsid w:val="00247E93"/>
    <w:rsid w:val="00250B27"/>
    <w:rsid w:val="002528E7"/>
    <w:rsid w:val="002539D7"/>
    <w:rsid w:val="00254291"/>
    <w:rsid w:val="00255044"/>
    <w:rsid w:val="00255A30"/>
    <w:rsid w:val="00256D64"/>
    <w:rsid w:val="002574E9"/>
    <w:rsid w:val="00257504"/>
    <w:rsid w:val="00260351"/>
    <w:rsid w:val="00260C69"/>
    <w:rsid w:val="00260E66"/>
    <w:rsid w:val="002616B4"/>
    <w:rsid w:val="002626A4"/>
    <w:rsid w:val="00262E48"/>
    <w:rsid w:val="0026376E"/>
    <w:rsid w:val="00264B8E"/>
    <w:rsid w:val="00267633"/>
    <w:rsid w:val="00271F22"/>
    <w:rsid w:val="00272E02"/>
    <w:rsid w:val="00273D5C"/>
    <w:rsid w:val="00274CBA"/>
    <w:rsid w:val="002757AA"/>
    <w:rsid w:val="0027631B"/>
    <w:rsid w:val="00276826"/>
    <w:rsid w:val="00276B42"/>
    <w:rsid w:val="00277779"/>
    <w:rsid w:val="00280459"/>
    <w:rsid w:val="0028080A"/>
    <w:rsid w:val="00280CC2"/>
    <w:rsid w:val="00282299"/>
    <w:rsid w:val="00283F9D"/>
    <w:rsid w:val="00284631"/>
    <w:rsid w:val="002903A6"/>
    <w:rsid w:val="00291938"/>
    <w:rsid w:val="00291B3B"/>
    <w:rsid w:val="002925D7"/>
    <w:rsid w:val="00293635"/>
    <w:rsid w:val="002937B8"/>
    <w:rsid w:val="00293DD9"/>
    <w:rsid w:val="002943C2"/>
    <w:rsid w:val="002945FB"/>
    <w:rsid w:val="00294DBF"/>
    <w:rsid w:val="002951F2"/>
    <w:rsid w:val="00296760"/>
    <w:rsid w:val="00296AA6"/>
    <w:rsid w:val="0029759D"/>
    <w:rsid w:val="002A0997"/>
    <w:rsid w:val="002A1BCF"/>
    <w:rsid w:val="002A1F66"/>
    <w:rsid w:val="002A223C"/>
    <w:rsid w:val="002A2377"/>
    <w:rsid w:val="002A26D8"/>
    <w:rsid w:val="002A33EA"/>
    <w:rsid w:val="002A39D9"/>
    <w:rsid w:val="002A3AC2"/>
    <w:rsid w:val="002A441D"/>
    <w:rsid w:val="002B0074"/>
    <w:rsid w:val="002B064C"/>
    <w:rsid w:val="002B0AA8"/>
    <w:rsid w:val="002B14B3"/>
    <w:rsid w:val="002B4FE5"/>
    <w:rsid w:val="002C16F9"/>
    <w:rsid w:val="002C1DF9"/>
    <w:rsid w:val="002C2120"/>
    <w:rsid w:val="002C3539"/>
    <w:rsid w:val="002C41DA"/>
    <w:rsid w:val="002C5B44"/>
    <w:rsid w:val="002C6029"/>
    <w:rsid w:val="002C6C9C"/>
    <w:rsid w:val="002C760F"/>
    <w:rsid w:val="002C7A10"/>
    <w:rsid w:val="002D0383"/>
    <w:rsid w:val="002D191D"/>
    <w:rsid w:val="002D2177"/>
    <w:rsid w:val="002D5418"/>
    <w:rsid w:val="002D6086"/>
    <w:rsid w:val="002D6227"/>
    <w:rsid w:val="002D68F3"/>
    <w:rsid w:val="002D6D96"/>
    <w:rsid w:val="002E00E1"/>
    <w:rsid w:val="002E1032"/>
    <w:rsid w:val="002E2AAA"/>
    <w:rsid w:val="002E42FF"/>
    <w:rsid w:val="002E4395"/>
    <w:rsid w:val="002E59A4"/>
    <w:rsid w:val="002E5DA3"/>
    <w:rsid w:val="002F1403"/>
    <w:rsid w:val="002F18C6"/>
    <w:rsid w:val="002F18D1"/>
    <w:rsid w:val="002F2086"/>
    <w:rsid w:val="002F2A9B"/>
    <w:rsid w:val="002F461F"/>
    <w:rsid w:val="002F6BC9"/>
    <w:rsid w:val="002F72ED"/>
    <w:rsid w:val="00301BBC"/>
    <w:rsid w:val="00301BD6"/>
    <w:rsid w:val="003027EF"/>
    <w:rsid w:val="003029E0"/>
    <w:rsid w:val="00304599"/>
    <w:rsid w:val="0030532D"/>
    <w:rsid w:val="0030692F"/>
    <w:rsid w:val="00307030"/>
    <w:rsid w:val="00307460"/>
    <w:rsid w:val="003104BF"/>
    <w:rsid w:val="00311C16"/>
    <w:rsid w:val="00311FD2"/>
    <w:rsid w:val="0031220C"/>
    <w:rsid w:val="0031337B"/>
    <w:rsid w:val="00313D7F"/>
    <w:rsid w:val="003143EA"/>
    <w:rsid w:val="00314A7F"/>
    <w:rsid w:val="00315490"/>
    <w:rsid w:val="0031576D"/>
    <w:rsid w:val="0031641D"/>
    <w:rsid w:val="00317BFE"/>
    <w:rsid w:val="00320387"/>
    <w:rsid w:val="00320AEC"/>
    <w:rsid w:val="00320BB7"/>
    <w:rsid w:val="00321E9C"/>
    <w:rsid w:val="00325067"/>
    <w:rsid w:val="0032550A"/>
    <w:rsid w:val="00325A9D"/>
    <w:rsid w:val="003278FF"/>
    <w:rsid w:val="00330611"/>
    <w:rsid w:val="003315C7"/>
    <w:rsid w:val="003343F1"/>
    <w:rsid w:val="00334693"/>
    <w:rsid w:val="00336881"/>
    <w:rsid w:val="00340111"/>
    <w:rsid w:val="0034246B"/>
    <w:rsid w:val="00343B32"/>
    <w:rsid w:val="00344F96"/>
    <w:rsid w:val="00346A22"/>
    <w:rsid w:val="00346E44"/>
    <w:rsid w:val="00350824"/>
    <w:rsid w:val="003536F4"/>
    <w:rsid w:val="003540CB"/>
    <w:rsid w:val="003557D2"/>
    <w:rsid w:val="00355B4B"/>
    <w:rsid w:val="003560D6"/>
    <w:rsid w:val="003604E5"/>
    <w:rsid w:val="00361A8C"/>
    <w:rsid w:val="00361A9C"/>
    <w:rsid w:val="00361FBA"/>
    <w:rsid w:val="00363215"/>
    <w:rsid w:val="00363C42"/>
    <w:rsid w:val="003656C6"/>
    <w:rsid w:val="003740C2"/>
    <w:rsid w:val="00374129"/>
    <w:rsid w:val="0037429E"/>
    <w:rsid w:val="00374CB5"/>
    <w:rsid w:val="00374D64"/>
    <w:rsid w:val="00375493"/>
    <w:rsid w:val="00380100"/>
    <w:rsid w:val="00380B32"/>
    <w:rsid w:val="00382467"/>
    <w:rsid w:val="0038285C"/>
    <w:rsid w:val="00384282"/>
    <w:rsid w:val="00384C1D"/>
    <w:rsid w:val="00384E70"/>
    <w:rsid w:val="00390F1B"/>
    <w:rsid w:val="00391479"/>
    <w:rsid w:val="00392421"/>
    <w:rsid w:val="00392D1A"/>
    <w:rsid w:val="0039370D"/>
    <w:rsid w:val="00393FB1"/>
    <w:rsid w:val="003946B9"/>
    <w:rsid w:val="003949B6"/>
    <w:rsid w:val="00394F7B"/>
    <w:rsid w:val="003961AA"/>
    <w:rsid w:val="003964C5"/>
    <w:rsid w:val="00396A51"/>
    <w:rsid w:val="003974DB"/>
    <w:rsid w:val="0039771A"/>
    <w:rsid w:val="00397BCF"/>
    <w:rsid w:val="00397FB8"/>
    <w:rsid w:val="003A03F2"/>
    <w:rsid w:val="003A0BE1"/>
    <w:rsid w:val="003A5191"/>
    <w:rsid w:val="003B0C48"/>
    <w:rsid w:val="003B49C5"/>
    <w:rsid w:val="003B7C17"/>
    <w:rsid w:val="003C1147"/>
    <w:rsid w:val="003C1611"/>
    <w:rsid w:val="003C1A2E"/>
    <w:rsid w:val="003C1B8C"/>
    <w:rsid w:val="003C309C"/>
    <w:rsid w:val="003C4641"/>
    <w:rsid w:val="003C4DA9"/>
    <w:rsid w:val="003C52AD"/>
    <w:rsid w:val="003C5744"/>
    <w:rsid w:val="003C7765"/>
    <w:rsid w:val="003D1248"/>
    <w:rsid w:val="003D21F0"/>
    <w:rsid w:val="003D223D"/>
    <w:rsid w:val="003D2CEC"/>
    <w:rsid w:val="003D331B"/>
    <w:rsid w:val="003D5264"/>
    <w:rsid w:val="003D613D"/>
    <w:rsid w:val="003D6A5F"/>
    <w:rsid w:val="003E2E7B"/>
    <w:rsid w:val="003E49AA"/>
    <w:rsid w:val="003E6931"/>
    <w:rsid w:val="003E6B8D"/>
    <w:rsid w:val="003E772E"/>
    <w:rsid w:val="003F0461"/>
    <w:rsid w:val="003F0D5A"/>
    <w:rsid w:val="003F0E43"/>
    <w:rsid w:val="003F1587"/>
    <w:rsid w:val="003F17B8"/>
    <w:rsid w:val="003F343A"/>
    <w:rsid w:val="003F469B"/>
    <w:rsid w:val="003F70F2"/>
    <w:rsid w:val="00400010"/>
    <w:rsid w:val="0040060A"/>
    <w:rsid w:val="00400988"/>
    <w:rsid w:val="00400A03"/>
    <w:rsid w:val="00401579"/>
    <w:rsid w:val="004026F8"/>
    <w:rsid w:val="004035FE"/>
    <w:rsid w:val="004036B6"/>
    <w:rsid w:val="00404AC7"/>
    <w:rsid w:val="004060B7"/>
    <w:rsid w:val="00406AFA"/>
    <w:rsid w:val="00410CE1"/>
    <w:rsid w:val="00412952"/>
    <w:rsid w:val="004140BE"/>
    <w:rsid w:val="00414A60"/>
    <w:rsid w:val="00414CCD"/>
    <w:rsid w:val="00415711"/>
    <w:rsid w:val="00417D82"/>
    <w:rsid w:val="004200E1"/>
    <w:rsid w:val="004228A2"/>
    <w:rsid w:val="00422C54"/>
    <w:rsid w:val="00422EB9"/>
    <w:rsid w:val="00424F80"/>
    <w:rsid w:val="004252FD"/>
    <w:rsid w:val="00426E37"/>
    <w:rsid w:val="004274BA"/>
    <w:rsid w:val="00427541"/>
    <w:rsid w:val="00430948"/>
    <w:rsid w:val="00430B21"/>
    <w:rsid w:val="00432AF8"/>
    <w:rsid w:val="00433CE8"/>
    <w:rsid w:val="00434EAD"/>
    <w:rsid w:val="00435B03"/>
    <w:rsid w:val="00435B2F"/>
    <w:rsid w:val="00442FFD"/>
    <w:rsid w:val="00444754"/>
    <w:rsid w:val="00444B5A"/>
    <w:rsid w:val="00445461"/>
    <w:rsid w:val="00445BB2"/>
    <w:rsid w:val="0044608B"/>
    <w:rsid w:val="00447451"/>
    <w:rsid w:val="00450069"/>
    <w:rsid w:val="00451D8D"/>
    <w:rsid w:val="00452835"/>
    <w:rsid w:val="00452FF7"/>
    <w:rsid w:val="00455145"/>
    <w:rsid w:val="00455ECF"/>
    <w:rsid w:val="004561CF"/>
    <w:rsid w:val="00456272"/>
    <w:rsid w:val="00457A73"/>
    <w:rsid w:val="00460BDE"/>
    <w:rsid w:val="00461C95"/>
    <w:rsid w:val="004625FD"/>
    <w:rsid w:val="00462B53"/>
    <w:rsid w:val="0046310D"/>
    <w:rsid w:val="004637FF"/>
    <w:rsid w:val="0046481B"/>
    <w:rsid w:val="0046504C"/>
    <w:rsid w:val="0046562C"/>
    <w:rsid w:val="00465631"/>
    <w:rsid w:val="00471149"/>
    <w:rsid w:val="004718C0"/>
    <w:rsid w:val="004726FC"/>
    <w:rsid w:val="004732BB"/>
    <w:rsid w:val="004748D8"/>
    <w:rsid w:val="00475112"/>
    <w:rsid w:val="0047595C"/>
    <w:rsid w:val="00476128"/>
    <w:rsid w:val="00476FAA"/>
    <w:rsid w:val="00480150"/>
    <w:rsid w:val="00482E15"/>
    <w:rsid w:val="0048329C"/>
    <w:rsid w:val="00483DB9"/>
    <w:rsid w:val="00483F9B"/>
    <w:rsid w:val="00484457"/>
    <w:rsid w:val="00484F93"/>
    <w:rsid w:val="00485885"/>
    <w:rsid w:val="004867C0"/>
    <w:rsid w:val="00492290"/>
    <w:rsid w:val="00497190"/>
    <w:rsid w:val="00497460"/>
    <w:rsid w:val="004A24C7"/>
    <w:rsid w:val="004A24E1"/>
    <w:rsid w:val="004A2CD9"/>
    <w:rsid w:val="004A4C93"/>
    <w:rsid w:val="004A5D0E"/>
    <w:rsid w:val="004A5EB9"/>
    <w:rsid w:val="004A682A"/>
    <w:rsid w:val="004A6D24"/>
    <w:rsid w:val="004A7756"/>
    <w:rsid w:val="004B0F4D"/>
    <w:rsid w:val="004B18BF"/>
    <w:rsid w:val="004B32D7"/>
    <w:rsid w:val="004B351E"/>
    <w:rsid w:val="004B367A"/>
    <w:rsid w:val="004B5064"/>
    <w:rsid w:val="004B5929"/>
    <w:rsid w:val="004B6E53"/>
    <w:rsid w:val="004B7DCD"/>
    <w:rsid w:val="004C48B6"/>
    <w:rsid w:val="004C55F7"/>
    <w:rsid w:val="004C605D"/>
    <w:rsid w:val="004D10EE"/>
    <w:rsid w:val="004D1589"/>
    <w:rsid w:val="004D3480"/>
    <w:rsid w:val="004D3A3A"/>
    <w:rsid w:val="004D5099"/>
    <w:rsid w:val="004D7C2B"/>
    <w:rsid w:val="004E042A"/>
    <w:rsid w:val="004E1909"/>
    <w:rsid w:val="004E1BFC"/>
    <w:rsid w:val="004E24B0"/>
    <w:rsid w:val="004E2D13"/>
    <w:rsid w:val="004E32F8"/>
    <w:rsid w:val="004E38F7"/>
    <w:rsid w:val="004E3FF1"/>
    <w:rsid w:val="004E4D94"/>
    <w:rsid w:val="004E510E"/>
    <w:rsid w:val="004E61FF"/>
    <w:rsid w:val="004F0A2A"/>
    <w:rsid w:val="004F0BD3"/>
    <w:rsid w:val="004F1F1D"/>
    <w:rsid w:val="004F296B"/>
    <w:rsid w:val="004F37E1"/>
    <w:rsid w:val="004F3C9A"/>
    <w:rsid w:val="004F400E"/>
    <w:rsid w:val="004F58CE"/>
    <w:rsid w:val="00500565"/>
    <w:rsid w:val="00500DC4"/>
    <w:rsid w:val="00501702"/>
    <w:rsid w:val="005033F0"/>
    <w:rsid w:val="005047CC"/>
    <w:rsid w:val="00504AF2"/>
    <w:rsid w:val="00505C99"/>
    <w:rsid w:val="00506C57"/>
    <w:rsid w:val="00510F14"/>
    <w:rsid w:val="00511999"/>
    <w:rsid w:val="00511D0E"/>
    <w:rsid w:val="00512B16"/>
    <w:rsid w:val="00513472"/>
    <w:rsid w:val="005138B8"/>
    <w:rsid w:val="005139ED"/>
    <w:rsid w:val="00514063"/>
    <w:rsid w:val="005142ED"/>
    <w:rsid w:val="005144FC"/>
    <w:rsid w:val="00516D70"/>
    <w:rsid w:val="00517F30"/>
    <w:rsid w:val="005210C9"/>
    <w:rsid w:val="00521814"/>
    <w:rsid w:val="00521DB2"/>
    <w:rsid w:val="0052231A"/>
    <w:rsid w:val="00523E8D"/>
    <w:rsid w:val="005249C8"/>
    <w:rsid w:val="00524BEB"/>
    <w:rsid w:val="005256CB"/>
    <w:rsid w:val="005262E1"/>
    <w:rsid w:val="005268ED"/>
    <w:rsid w:val="005269B5"/>
    <w:rsid w:val="0053098D"/>
    <w:rsid w:val="005312B7"/>
    <w:rsid w:val="00532B4B"/>
    <w:rsid w:val="0053440E"/>
    <w:rsid w:val="00534B52"/>
    <w:rsid w:val="00534F42"/>
    <w:rsid w:val="0053587E"/>
    <w:rsid w:val="00536BE3"/>
    <w:rsid w:val="00537FDA"/>
    <w:rsid w:val="00540072"/>
    <w:rsid w:val="005413C4"/>
    <w:rsid w:val="00541C31"/>
    <w:rsid w:val="0054497E"/>
    <w:rsid w:val="0055009F"/>
    <w:rsid w:val="00552AD9"/>
    <w:rsid w:val="00552F7B"/>
    <w:rsid w:val="00553DF5"/>
    <w:rsid w:val="00554E6B"/>
    <w:rsid w:val="00555075"/>
    <w:rsid w:val="005559D2"/>
    <w:rsid w:val="00560259"/>
    <w:rsid w:val="00561229"/>
    <w:rsid w:val="00561C6D"/>
    <w:rsid w:val="00563D1F"/>
    <w:rsid w:val="00564469"/>
    <w:rsid w:val="005665B2"/>
    <w:rsid w:val="00566849"/>
    <w:rsid w:val="0057031D"/>
    <w:rsid w:val="00571D4B"/>
    <w:rsid w:val="005739B8"/>
    <w:rsid w:val="00574ACA"/>
    <w:rsid w:val="00574F57"/>
    <w:rsid w:val="0057507C"/>
    <w:rsid w:val="00575403"/>
    <w:rsid w:val="00576D8A"/>
    <w:rsid w:val="00577495"/>
    <w:rsid w:val="00577DA6"/>
    <w:rsid w:val="00582A42"/>
    <w:rsid w:val="0058315A"/>
    <w:rsid w:val="00583B93"/>
    <w:rsid w:val="0058569F"/>
    <w:rsid w:val="005856AA"/>
    <w:rsid w:val="00585863"/>
    <w:rsid w:val="00585E0D"/>
    <w:rsid w:val="00586A4D"/>
    <w:rsid w:val="00587F6D"/>
    <w:rsid w:val="00590B73"/>
    <w:rsid w:val="00591875"/>
    <w:rsid w:val="0059435B"/>
    <w:rsid w:val="00596524"/>
    <w:rsid w:val="00597527"/>
    <w:rsid w:val="005A2E5E"/>
    <w:rsid w:val="005A361E"/>
    <w:rsid w:val="005A42D8"/>
    <w:rsid w:val="005B3BA6"/>
    <w:rsid w:val="005B49D2"/>
    <w:rsid w:val="005B4F11"/>
    <w:rsid w:val="005B5D98"/>
    <w:rsid w:val="005B6961"/>
    <w:rsid w:val="005B765F"/>
    <w:rsid w:val="005C096F"/>
    <w:rsid w:val="005C1139"/>
    <w:rsid w:val="005C1F8C"/>
    <w:rsid w:val="005C20E3"/>
    <w:rsid w:val="005C3359"/>
    <w:rsid w:val="005C3C53"/>
    <w:rsid w:val="005C3C7E"/>
    <w:rsid w:val="005C3CC8"/>
    <w:rsid w:val="005C4532"/>
    <w:rsid w:val="005C490D"/>
    <w:rsid w:val="005C4941"/>
    <w:rsid w:val="005C4CA3"/>
    <w:rsid w:val="005C531C"/>
    <w:rsid w:val="005C539D"/>
    <w:rsid w:val="005C5838"/>
    <w:rsid w:val="005C5C87"/>
    <w:rsid w:val="005C6E70"/>
    <w:rsid w:val="005C70BD"/>
    <w:rsid w:val="005C7795"/>
    <w:rsid w:val="005C79D7"/>
    <w:rsid w:val="005D060E"/>
    <w:rsid w:val="005D16EC"/>
    <w:rsid w:val="005D17E4"/>
    <w:rsid w:val="005D1919"/>
    <w:rsid w:val="005D2555"/>
    <w:rsid w:val="005D2F16"/>
    <w:rsid w:val="005D3673"/>
    <w:rsid w:val="005D48A5"/>
    <w:rsid w:val="005D4BF3"/>
    <w:rsid w:val="005D5A9D"/>
    <w:rsid w:val="005D5E16"/>
    <w:rsid w:val="005D7C60"/>
    <w:rsid w:val="005E2C3D"/>
    <w:rsid w:val="005E4D45"/>
    <w:rsid w:val="005E4F05"/>
    <w:rsid w:val="005E5A6A"/>
    <w:rsid w:val="005F1046"/>
    <w:rsid w:val="005F264F"/>
    <w:rsid w:val="005F3F33"/>
    <w:rsid w:val="005F4351"/>
    <w:rsid w:val="005F5065"/>
    <w:rsid w:val="005F67B8"/>
    <w:rsid w:val="00603654"/>
    <w:rsid w:val="006043EA"/>
    <w:rsid w:val="006049D6"/>
    <w:rsid w:val="00610CB9"/>
    <w:rsid w:val="00610DBA"/>
    <w:rsid w:val="00611B1D"/>
    <w:rsid w:val="00614868"/>
    <w:rsid w:val="00615304"/>
    <w:rsid w:val="00615944"/>
    <w:rsid w:val="00616C56"/>
    <w:rsid w:val="0062090E"/>
    <w:rsid w:val="00620F78"/>
    <w:rsid w:val="0062182A"/>
    <w:rsid w:val="00621A5C"/>
    <w:rsid w:val="00623394"/>
    <w:rsid w:val="00624540"/>
    <w:rsid w:val="0062458D"/>
    <w:rsid w:val="00627F62"/>
    <w:rsid w:val="00633B46"/>
    <w:rsid w:val="00633D13"/>
    <w:rsid w:val="006346FF"/>
    <w:rsid w:val="00635A3F"/>
    <w:rsid w:val="00636D75"/>
    <w:rsid w:val="00637091"/>
    <w:rsid w:val="0063797B"/>
    <w:rsid w:val="00640435"/>
    <w:rsid w:val="006410FD"/>
    <w:rsid w:val="00641E8A"/>
    <w:rsid w:val="006421CA"/>
    <w:rsid w:val="00642967"/>
    <w:rsid w:val="006444A0"/>
    <w:rsid w:val="006457C5"/>
    <w:rsid w:val="00645F3B"/>
    <w:rsid w:val="00650F32"/>
    <w:rsid w:val="006517EA"/>
    <w:rsid w:val="00652BEE"/>
    <w:rsid w:val="0065313D"/>
    <w:rsid w:val="0065484C"/>
    <w:rsid w:val="0065641A"/>
    <w:rsid w:val="006567CA"/>
    <w:rsid w:val="00657603"/>
    <w:rsid w:val="00660AEA"/>
    <w:rsid w:val="00662DE9"/>
    <w:rsid w:val="00664C9B"/>
    <w:rsid w:val="006664F6"/>
    <w:rsid w:val="00666920"/>
    <w:rsid w:val="00667EA3"/>
    <w:rsid w:val="00671207"/>
    <w:rsid w:val="00671E2F"/>
    <w:rsid w:val="00673429"/>
    <w:rsid w:val="00674551"/>
    <w:rsid w:val="00676D4E"/>
    <w:rsid w:val="00677395"/>
    <w:rsid w:val="006800BD"/>
    <w:rsid w:val="00680370"/>
    <w:rsid w:val="0068041D"/>
    <w:rsid w:val="006809E0"/>
    <w:rsid w:val="006812E4"/>
    <w:rsid w:val="00681616"/>
    <w:rsid w:val="0068326A"/>
    <w:rsid w:val="0068496D"/>
    <w:rsid w:val="00684F6C"/>
    <w:rsid w:val="00685D18"/>
    <w:rsid w:val="00687334"/>
    <w:rsid w:val="00687A50"/>
    <w:rsid w:val="00690E30"/>
    <w:rsid w:val="006919DD"/>
    <w:rsid w:val="00691B06"/>
    <w:rsid w:val="006938DD"/>
    <w:rsid w:val="00693A80"/>
    <w:rsid w:val="00693EDC"/>
    <w:rsid w:val="00695DA8"/>
    <w:rsid w:val="00695E51"/>
    <w:rsid w:val="00696787"/>
    <w:rsid w:val="00696F00"/>
    <w:rsid w:val="00697876"/>
    <w:rsid w:val="006979FB"/>
    <w:rsid w:val="006A11B2"/>
    <w:rsid w:val="006A1F59"/>
    <w:rsid w:val="006A2D65"/>
    <w:rsid w:val="006A2FC7"/>
    <w:rsid w:val="006A3ACA"/>
    <w:rsid w:val="006A4559"/>
    <w:rsid w:val="006A4D97"/>
    <w:rsid w:val="006B5316"/>
    <w:rsid w:val="006B55CE"/>
    <w:rsid w:val="006B59C3"/>
    <w:rsid w:val="006B6067"/>
    <w:rsid w:val="006C1D12"/>
    <w:rsid w:val="006C324D"/>
    <w:rsid w:val="006C44FA"/>
    <w:rsid w:val="006C4AE3"/>
    <w:rsid w:val="006C4B0D"/>
    <w:rsid w:val="006C7598"/>
    <w:rsid w:val="006D2630"/>
    <w:rsid w:val="006D2996"/>
    <w:rsid w:val="006D2C13"/>
    <w:rsid w:val="006D3185"/>
    <w:rsid w:val="006D3796"/>
    <w:rsid w:val="006D5179"/>
    <w:rsid w:val="006D58BC"/>
    <w:rsid w:val="006D6966"/>
    <w:rsid w:val="006D7114"/>
    <w:rsid w:val="006D71DA"/>
    <w:rsid w:val="006D7535"/>
    <w:rsid w:val="006E140E"/>
    <w:rsid w:val="006E1586"/>
    <w:rsid w:val="006E2A05"/>
    <w:rsid w:val="006E52F3"/>
    <w:rsid w:val="006E5AE3"/>
    <w:rsid w:val="006E779E"/>
    <w:rsid w:val="006F280E"/>
    <w:rsid w:val="006F46BE"/>
    <w:rsid w:val="006F500B"/>
    <w:rsid w:val="006F57AB"/>
    <w:rsid w:val="006F5AA5"/>
    <w:rsid w:val="006F7FC7"/>
    <w:rsid w:val="00704DA8"/>
    <w:rsid w:val="00704F2C"/>
    <w:rsid w:val="00704FC2"/>
    <w:rsid w:val="00705AEC"/>
    <w:rsid w:val="007111EB"/>
    <w:rsid w:val="00711576"/>
    <w:rsid w:val="00711A0C"/>
    <w:rsid w:val="007127F7"/>
    <w:rsid w:val="0071413C"/>
    <w:rsid w:val="007150CB"/>
    <w:rsid w:val="00716D1F"/>
    <w:rsid w:val="00716D24"/>
    <w:rsid w:val="00716E11"/>
    <w:rsid w:val="00720BA5"/>
    <w:rsid w:val="007217E5"/>
    <w:rsid w:val="007222A1"/>
    <w:rsid w:val="00722CFD"/>
    <w:rsid w:val="0072666A"/>
    <w:rsid w:val="007309EF"/>
    <w:rsid w:val="00731BA6"/>
    <w:rsid w:val="00731CC9"/>
    <w:rsid w:val="00734861"/>
    <w:rsid w:val="00734AA3"/>
    <w:rsid w:val="00735D1E"/>
    <w:rsid w:val="007402E0"/>
    <w:rsid w:val="00741C3C"/>
    <w:rsid w:val="007426B8"/>
    <w:rsid w:val="00743097"/>
    <w:rsid w:val="0074504E"/>
    <w:rsid w:val="0074586E"/>
    <w:rsid w:val="007503B6"/>
    <w:rsid w:val="007505F0"/>
    <w:rsid w:val="00751120"/>
    <w:rsid w:val="007515AF"/>
    <w:rsid w:val="00751F42"/>
    <w:rsid w:val="00756682"/>
    <w:rsid w:val="00756F97"/>
    <w:rsid w:val="0075710B"/>
    <w:rsid w:val="007608AD"/>
    <w:rsid w:val="007611B6"/>
    <w:rsid w:val="007623D7"/>
    <w:rsid w:val="00762A01"/>
    <w:rsid w:val="00764116"/>
    <w:rsid w:val="0076447B"/>
    <w:rsid w:val="00767554"/>
    <w:rsid w:val="00770BCA"/>
    <w:rsid w:val="00772AC9"/>
    <w:rsid w:val="007732F3"/>
    <w:rsid w:val="00774B2D"/>
    <w:rsid w:val="00775B0D"/>
    <w:rsid w:val="00780FDB"/>
    <w:rsid w:val="0078136C"/>
    <w:rsid w:val="00781474"/>
    <w:rsid w:val="00781D1A"/>
    <w:rsid w:val="00782094"/>
    <w:rsid w:val="0078221A"/>
    <w:rsid w:val="00783334"/>
    <w:rsid w:val="00783A1C"/>
    <w:rsid w:val="00783D05"/>
    <w:rsid w:val="00783F3E"/>
    <w:rsid w:val="007856F4"/>
    <w:rsid w:val="00785F3F"/>
    <w:rsid w:val="007912C6"/>
    <w:rsid w:val="007918B0"/>
    <w:rsid w:val="00792572"/>
    <w:rsid w:val="00794024"/>
    <w:rsid w:val="007968EF"/>
    <w:rsid w:val="00796E8B"/>
    <w:rsid w:val="0079712D"/>
    <w:rsid w:val="007979F7"/>
    <w:rsid w:val="00797C0E"/>
    <w:rsid w:val="00797D83"/>
    <w:rsid w:val="007A02C3"/>
    <w:rsid w:val="007A0A44"/>
    <w:rsid w:val="007A0B6A"/>
    <w:rsid w:val="007A0B7E"/>
    <w:rsid w:val="007A2E8E"/>
    <w:rsid w:val="007A3852"/>
    <w:rsid w:val="007A38B7"/>
    <w:rsid w:val="007A4F5F"/>
    <w:rsid w:val="007A4F9A"/>
    <w:rsid w:val="007A5B82"/>
    <w:rsid w:val="007A63F5"/>
    <w:rsid w:val="007A745F"/>
    <w:rsid w:val="007B0DEF"/>
    <w:rsid w:val="007B1AF6"/>
    <w:rsid w:val="007B1DB1"/>
    <w:rsid w:val="007B1F8D"/>
    <w:rsid w:val="007B23F0"/>
    <w:rsid w:val="007B29DC"/>
    <w:rsid w:val="007B29FF"/>
    <w:rsid w:val="007B3EC1"/>
    <w:rsid w:val="007B40DA"/>
    <w:rsid w:val="007B4F5A"/>
    <w:rsid w:val="007B530C"/>
    <w:rsid w:val="007B61FC"/>
    <w:rsid w:val="007B6A0A"/>
    <w:rsid w:val="007B6BEE"/>
    <w:rsid w:val="007C0D3F"/>
    <w:rsid w:val="007C184D"/>
    <w:rsid w:val="007C18EA"/>
    <w:rsid w:val="007C3829"/>
    <w:rsid w:val="007C64E7"/>
    <w:rsid w:val="007D0BA0"/>
    <w:rsid w:val="007D25DF"/>
    <w:rsid w:val="007D3A19"/>
    <w:rsid w:val="007D3B0E"/>
    <w:rsid w:val="007D3BDC"/>
    <w:rsid w:val="007D46EB"/>
    <w:rsid w:val="007D5055"/>
    <w:rsid w:val="007D7349"/>
    <w:rsid w:val="007D734D"/>
    <w:rsid w:val="007D7C80"/>
    <w:rsid w:val="007E00C0"/>
    <w:rsid w:val="007E15BD"/>
    <w:rsid w:val="007E4AA9"/>
    <w:rsid w:val="007E502B"/>
    <w:rsid w:val="007E664B"/>
    <w:rsid w:val="007E7680"/>
    <w:rsid w:val="007F0F71"/>
    <w:rsid w:val="007F2846"/>
    <w:rsid w:val="007F2F82"/>
    <w:rsid w:val="007F3478"/>
    <w:rsid w:val="007F3A3A"/>
    <w:rsid w:val="007F6736"/>
    <w:rsid w:val="007F6E7E"/>
    <w:rsid w:val="007F7B58"/>
    <w:rsid w:val="00800CC9"/>
    <w:rsid w:val="00800E8F"/>
    <w:rsid w:val="0080317E"/>
    <w:rsid w:val="0080323E"/>
    <w:rsid w:val="00804F5C"/>
    <w:rsid w:val="00805277"/>
    <w:rsid w:val="00805A3A"/>
    <w:rsid w:val="00806F0B"/>
    <w:rsid w:val="00810F6C"/>
    <w:rsid w:val="00811829"/>
    <w:rsid w:val="00811B91"/>
    <w:rsid w:val="00815A47"/>
    <w:rsid w:val="00816F9D"/>
    <w:rsid w:val="0081722A"/>
    <w:rsid w:val="00817A54"/>
    <w:rsid w:val="00820775"/>
    <w:rsid w:val="00820ABD"/>
    <w:rsid w:val="00821600"/>
    <w:rsid w:val="00821BAA"/>
    <w:rsid w:val="00821C4B"/>
    <w:rsid w:val="00823044"/>
    <w:rsid w:val="00825D81"/>
    <w:rsid w:val="008266CC"/>
    <w:rsid w:val="008272EC"/>
    <w:rsid w:val="00827EDF"/>
    <w:rsid w:val="00833614"/>
    <w:rsid w:val="00834E2A"/>
    <w:rsid w:val="00835C44"/>
    <w:rsid w:val="008368F7"/>
    <w:rsid w:val="008413AA"/>
    <w:rsid w:val="00841526"/>
    <w:rsid w:val="0084209B"/>
    <w:rsid w:val="00843551"/>
    <w:rsid w:val="00843A63"/>
    <w:rsid w:val="00843FE1"/>
    <w:rsid w:val="0084702F"/>
    <w:rsid w:val="0084765F"/>
    <w:rsid w:val="00847ED6"/>
    <w:rsid w:val="008518AD"/>
    <w:rsid w:val="00852FFF"/>
    <w:rsid w:val="0085352F"/>
    <w:rsid w:val="00855E22"/>
    <w:rsid w:val="0086024E"/>
    <w:rsid w:val="00860411"/>
    <w:rsid w:val="00860BE4"/>
    <w:rsid w:val="008611E0"/>
    <w:rsid w:val="00861B2F"/>
    <w:rsid w:val="00861F75"/>
    <w:rsid w:val="00862387"/>
    <w:rsid w:val="00864F9A"/>
    <w:rsid w:val="0086770D"/>
    <w:rsid w:val="00870D1E"/>
    <w:rsid w:val="00871644"/>
    <w:rsid w:val="008720B8"/>
    <w:rsid w:val="00872C33"/>
    <w:rsid w:val="00872E76"/>
    <w:rsid w:val="00872F93"/>
    <w:rsid w:val="00873BEB"/>
    <w:rsid w:val="00873C93"/>
    <w:rsid w:val="0087403C"/>
    <w:rsid w:val="00874D8C"/>
    <w:rsid w:val="008755FB"/>
    <w:rsid w:val="0087660A"/>
    <w:rsid w:val="00880357"/>
    <w:rsid w:val="00881371"/>
    <w:rsid w:val="00884095"/>
    <w:rsid w:val="008841DF"/>
    <w:rsid w:val="00887109"/>
    <w:rsid w:val="00887912"/>
    <w:rsid w:val="008911E4"/>
    <w:rsid w:val="008919C3"/>
    <w:rsid w:val="00894EA5"/>
    <w:rsid w:val="00896068"/>
    <w:rsid w:val="0089616A"/>
    <w:rsid w:val="00897F75"/>
    <w:rsid w:val="008A0C73"/>
    <w:rsid w:val="008A1596"/>
    <w:rsid w:val="008A1D39"/>
    <w:rsid w:val="008A25E3"/>
    <w:rsid w:val="008A3994"/>
    <w:rsid w:val="008A5904"/>
    <w:rsid w:val="008A5BA5"/>
    <w:rsid w:val="008A6DE2"/>
    <w:rsid w:val="008A70C2"/>
    <w:rsid w:val="008B1851"/>
    <w:rsid w:val="008B1D52"/>
    <w:rsid w:val="008B2382"/>
    <w:rsid w:val="008B2520"/>
    <w:rsid w:val="008B2CCC"/>
    <w:rsid w:val="008B3940"/>
    <w:rsid w:val="008B5C43"/>
    <w:rsid w:val="008B6093"/>
    <w:rsid w:val="008C0AA5"/>
    <w:rsid w:val="008C1A5A"/>
    <w:rsid w:val="008C241B"/>
    <w:rsid w:val="008C5171"/>
    <w:rsid w:val="008C5EE5"/>
    <w:rsid w:val="008D0A7A"/>
    <w:rsid w:val="008D0E58"/>
    <w:rsid w:val="008D27BA"/>
    <w:rsid w:val="008D2B4D"/>
    <w:rsid w:val="008D6A85"/>
    <w:rsid w:val="008D71D9"/>
    <w:rsid w:val="008D76A3"/>
    <w:rsid w:val="008D7C53"/>
    <w:rsid w:val="008E28A0"/>
    <w:rsid w:val="008E38A2"/>
    <w:rsid w:val="008E3E77"/>
    <w:rsid w:val="008E544D"/>
    <w:rsid w:val="008E60CC"/>
    <w:rsid w:val="008E6123"/>
    <w:rsid w:val="008E7268"/>
    <w:rsid w:val="008E7366"/>
    <w:rsid w:val="008E7581"/>
    <w:rsid w:val="008F124B"/>
    <w:rsid w:val="008F265C"/>
    <w:rsid w:val="008F5DA1"/>
    <w:rsid w:val="008F61D1"/>
    <w:rsid w:val="008F72C2"/>
    <w:rsid w:val="008F76CB"/>
    <w:rsid w:val="009003C3"/>
    <w:rsid w:val="00900462"/>
    <w:rsid w:val="00900617"/>
    <w:rsid w:val="00901A7A"/>
    <w:rsid w:val="00902E97"/>
    <w:rsid w:val="0090318B"/>
    <w:rsid w:val="0090427E"/>
    <w:rsid w:val="00906194"/>
    <w:rsid w:val="00906E65"/>
    <w:rsid w:val="009077F8"/>
    <w:rsid w:val="00910643"/>
    <w:rsid w:val="00910D2E"/>
    <w:rsid w:val="009139AE"/>
    <w:rsid w:val="009148D7"/>
    <w:rsid w:val="00915D87"/>
    <w:rsid w:val="00916133"/>
    <w:rsid w:val="00916CB9"/>
    <w:rsid w:val="00920147"/>
    <w:rsid w:val="00920259"/>
    <w:rsid w:val="00920D27"/>
    <w:rsid w:val="009216B9"/>
    <w:rsid w:val="00922034"/>
    <w:rsid w:val="00922CE3"/>
    <w:rsid w:val="009249B4"/>
    <w:rsid w:val="009254FB"/>
    <w:rsid w:val="0092652B"/>
    <w:rsid w:val="00926BFE"/>
    <w:rsid w:val="009279B6"/>
    <w:rsid w:val="009306E5"/>
    <w:rsid w:val="00931038"/>
    <w:rsid w:val="0093452B"/>
    <w:rsid w:val="009347A4"/>
    <w:rsid w:val="00935A1E"/>
    <w:rsid w:val="00936A2D"/>
    <w:rsid w:val="00941613"/>
    <w:rsid w:val="009420C1"/>
    <w:rsid w:val="00942C9A"/>
    <w:rsid w:val="00942D95"/>
    <w:rsid w:val="00943310"/>
    <w:rsid w:val="0094364B"/>
    <w:rsid w:val="009453C9"/>
    <w:rsid w:val="0094605E"/>
    <w:rsid w:val="009464B8"/>
    <w:rsid w:val="009505DB"/>
    <w:rsid w:val="0095220B"/>
    <w:rsid w:val="009527EB"/>
    <w:rsid w:val="00953B70"/>
    <w:rsid w:val="00953FA1"/>
    <w:rsid w:val="0095485B"/>
    <w:rsid w:val="0095590C"/>
    <w:rsid w:val="00955BC2"/>
    <w:rsid w:val="009602E4"/>
    <w:rsid w:val="0096281D"/>
    <w:rsid w:val="009639AC"/>
    <w:rsid w:val="00963DBA"/>
    <w:rsid w:val="00963DC0"/>
    <w:rsid w:val="009644C3"/>
    <w:rsid w:val="009659CE"/>
    <w:rsid w:val="009663DC"/>
    <w:rsid w:val="00967041"/>
    <w:rsid w:val="00967DCF"/>
    <w:rsid w:val="00970DF6"/>
    <w:rsid w:val="0097179B"/>
    <w:rsid w:val="009724E1"/>
    <w:rsid w:val="0097276F"/>
    <w:rsid w:val="00972CC0"/>
    <w:rsid w:val="00972FD6"/>
    <w:rsid w:val="00973112"/>
    <w:rsid w:val="00976635"/>
    <w:rsid w:val="00977EA6"/>
    <w:rsid w:val="00980483"/>
    <w:rsid w:val="0098166A"/>
    <w:rsid w:val="009821FB"/>
    <w:rsid w:val="00983FC6"/>
    <w:rsid w:val="009842C0"/>
    <w:rsid w:val="00984531"/>
    <w:rsid w:val="00984F3F"/>
    <w:rsid w:val="00985CBB"/>
    <w:rsid w:val="009870AB"/>
    <w:rsid w:val="00987357"/>
    <w:rsid w:val="009903B4"/>
    <w:rsid w:val="00993229"/>
    <w:rsid w:val="0099328C"/>
    <w:rsid w:val="009934F6"/>
    <w:rsid w:val="00995E7C"/>
    <w:rsid w:val="00996675"/>
    <w:rsid w:val="009977F2"/>
    <w:rsid w:val="0099783A"/>
    <w:rsid w:val="009A32B9"/>
    <w:rsid w:val="009A3805"/>
    <w:rsid w:val="009A3D4E"/>
    <w:rsid w:val="009A5705"/>
    <w:rsid w:val="009A6F78"/>
    <w:rsid w:val="009A79F4"/>
    <w:rsid w:val="009B01B6"/>
    <w:rsid w:val="009B094B"/>
    <w:rsid w:val="009B2012"/>
    <w:rsid w:val="009B25A6"/>
    <w:rsid w:val="009B2BB1"/>
    <w:rsid w:val="009B535D"/>
    <w:rsid w:val="009B6430"/>
    <w:rsid w:val="009B691F"/>
    <w:rsid w:val="009B72E0"/>
    <w:rsid w:val="009B78C1"/>
    <w:rsid w:val="009C0B46"/>
    <w:rsid w:val="009C0D07"/>
    <w:rsid w:val="009C3462"/>
    <w:rsid w:val="009C5060"/>
    <w:rsid w:val="009C5E80"/>
    <w:rsid w:val="009C70C3"/>
    <w:rsid w:val="009C7D9E"/>
    <w:rsid w:val="009D08B7"/>
    <w:rsid w:val="009D33A2"/>
    <w:rsid w:val="009D5B7E"/>
    <w:rsid w:val="009D6A8B"/>
    <w:rsid w:val="009E0172"/>
    <w:rsid w:val="009E1299"/>
    <w:rsid w:val="009E364F"/>
    <w:rsid w:val="009E3F4C"/>
    <w:rsid w:val="009E5EA3"/>
    <w:rsid w:val="009E632D"/>
    <w:rsid w:val="009E6666"/>
    <w:rsid w:val="009E6B62"/>
    <w:rsid w:val="009F07CC"/>
    <w:rsid w:val="009F0931"/>
    <w:rsid w:val="009F1B28"/>
    <w:rsid w:val="009F225C"/>
    <w:rsid w:val="009F24EC"/>
    <w:rsid w:val="009F3AC3"/>
    <w:rsid w:val="009F412C"/>
    <w:rsid w:val="009F5CCB"/>
    <w:rsid w:val="00A001CB"/>
    <w:rsid w:val="00A0031F"/>
    <w:rsid w:val="00A0124C"/>
    <w:rsid w:val="00A01C04"/>
    <w:rsid w:val="00A022DA"/>
    <w:rsid w:val="00A031B0"/>
    <w:rsid w:val="00A03A1A"/>
    <w:rsid w:val="00A043AB"/>
    <w:rsid w:val="00A062D7"/>
    <w:rsid w:val="00A06B7E"/>
    <w:rsid w:val="00A06DA1"/>
    <w:rsid w:val="00A10368"/>
    <w:rsid w:val="00A105D5"/>
    <w:rsid w:val="00A1229F"/>
    <w:rsid w:val="00A12BCF"/>
    <w:rsid w:val="00A15ECA"/>
    <w:rsid w:val="00A16243"/>
    <w:rsid w:val="00A16A2F"/>
    <w:rsid w:val="00A22DFE"/>
    <w:rsid w:val="00A2345B"/>
    <w:rsid w:val="00A246DF"/>
    <w:rsid w:val="00A273F4"/>
    <w:rsid w:val="00A274BF"/>
    <w:rsid w:val="00A2760E"/>
    <w:rsid w:val="00A31DBE"/>
    <w:rsid w:val="00A325E6"/>
    <w:rsid w:val="00A32634"/>
    <w:rsid w:val="00A32A31"/>
    <w:rsid w:val="00A33BDA"/>
    <w:rsid w:val="00A348E9"/>
    <w:rsid w:val="00A363B7"/>
    <w:rsid w:val="00A4010F"/>
    <w:rsid w:val="00A401EE"/>
    <w:rsid w:val="00A425D3"/>
    <w:rsid w:val="00A4322C"/>
    <w:rsid w:val="00A4474A"/>
    <w:rsid w:val="00A44E51"/>
    <w:rsid w:val="00A453B0"/>
    <w:rsid w:val="00A463B4"/>
    <w:rsid w:val="00A469DE"/>
    <w:rsid w:val="00A47291"/>
    <w:rsid w:val="00A50F71"/>
    <w:rsid w:val="00A50FE4"/>
    <w:rsid w:val="00A518CA"/>
    <w:rsid w:val="00A52407"/>
    <w:rsid w:val="00A5420F"/>
    <w:rsid w:val="00A55913"/>
    <w:rsid w:val="00A65555"/>
    <w:rsid w:val="00A72B4C"/>
    <w:rsid w:val="00A73721"/>
    <w:rsid w:val="00A75958"/>
    <w:rsid w:val="00A7653E"/>
    <w:rsid w:val="00A7685B"/>
    <w:rsid w:val="00A77DBC"/>
    <w:rsid w:val="00A81B60"/>
    <w:rsid w:val="00A81D68"/>
    <w:rsid w:val="00A82E48"/>
    <w:rsid w:val="00A8539F"/>
    <w:rsid w:val="00A85588"/>
    <w:rsid w:val="00A86B4C"/>
    <w:rsid w:val="00A8796C"/>
    <w:rsid w:val="00A87B45"/>
    <w:rsid w:val="00A87F4A"/>
    <w:rsid w:val="00A90BDB"/>
    <w:rsid w:val="00A9455B"/>
    <w:rsid w:val="00A945FF"/>
    <w:rsid w:val="00A94F0F"/>
    <w:rsid w:val="00AA050F"/>
    <w:rsid w:val="00AA0DA6"/>
    <w:rsid w:val="00AA1C79"/>
    <w:rsid w:val="00AA20BF"/>
    <w:rsid w:val="00AA2B6F"/>
    <w:rsid w:val="00AA2CEC"/>
    <w:rsid w:val="00AA32A5"/>
    <w:rsid w:val="00AA3761"/>
    <w:rsid w:val="00AA638D"/>
    <w:rsid w:val="00AA7EEA"/>
    <w:rsid w:val="00AB0686"/>
    <w:rsid w:val="00AB094F"/>
    <w:rsid w:val="00AB0EC7"/>
    <w:rsid w:val="00AB37C7"/>
    <w:rsid w:val="00AB389B"/>
    <w:rsid w:val="00AB3CA9"/>
    <w:rsid w:val="00AB4673"/>
    <w:rsid w:val="00AB61BC"/>
    <w:rsid w:val="00AB66B9"/>
    <w:rsid w:val="00AC0664"/>
    <w:rsid w:val="00AC06A9"/>
    <w:rsid w:val="00AC1DDA"/>
    <w:rsid w:val="00AC4976"/>
    <w:rsid w:val="00AC592A"/>
    <w:rsid w:val="00AC6D6C"/>
    <w:rsid w:val="00AC6F2E"/>
    <w:rsid w:val="00AC7254"/>
    <w:rsid w:val="00AC7FD2"/>
    <w:rsid w:val="00AD0A60"/>
    <w:rsid w:val="00AD0ADB"/>
    <w:rsid w:val="00AD3A92"/>
    <w:rsid w:val="00AD41BC"/>
    <w:rsid w:val="00AD4872"/>
    <w:rsid w:val="00AD5B24"/>
    <w:rsid w:val="00AD6420"/>
    <w:rsid w:val="00AD6A56"/>
    <w:rsid w:val="00AE187A"/>
    <w:rsid w:val="00AE1ACD"/>
    <w:rsid w:val="00AE20A0"/>
    <w:rsid w:val="00AE3AA4"/>
    <w:rsid w:val="00AE40A2"/>
    <w:rsid w:val="00AE5263"/>
    <w:rsid w:val="00AE5AFE"/>
    <w:rsid w:val="00AE6E03"/>
    <w:rsid w:val="00AE7AB2"/>
    <w:rsid w:val="00AF114D"/>
    <w:rsid w:val="00AF1829"/>
    <w:rsid w:val="00AF2E06"/>
    <w:rsid w:val="00AF2F9E"/>
    <w:rsid w:val="00AF53FE"/>
    <w:rsid w:val="00B01592"/>
    <w:rsid w:val="00B02B62"/>
    <w:rsid w:val="00B04C6D"/>
    <w:rsid w:val="00B0667E"/>
    <w:rsid w:val="00B06809"/>
    <w:rsid w:val="00B06EA4"/>
    <w:rsid w:val="00B106E2"/>
    <w:rsid w:val="00B12B5D"/>
    <w:rsid w:val="00B1336E"/>
    <w:rsid w:val="00B15B80"/>
    <w:rsid w:val="00B16671"/>
    <w:rsid w:val="00B16EF2"/>
    <w:rsid w:val="00B17443"/>
    <w:rsid w:val="00B175BD"/>
    <w:rsid w:val="00B17605"/>
    <w:rsid w:val="00B20F45"/>
    <w:rsid w:val="00B21170"/>
    <w:rsid w:val="00B21572"/>
    <w:rsid w:val="00B21A4E"/>
    <w:rsid w:val="00B2324F"/>
    <w:rsid w:val="00B2570C"/>
    <w:rsid w:val="00B25AA8"/>
    <w:rsid w:val="00B2677A"/>
    <w:rsid w:val="00B27A90"/>
    <w:rsid w:val="00B27E9F"/>
    <w:rsid w:val="00B305FF"/>
    <w:rsid w:val="00B3472E"/>
    <w:rsid w:val="00B35C2C"/>
    <w:rsid w:val="00B365E3"/>
    <w:rsid w:val="00B37642"/>
    <w:rsid w:val="00B3788F"/>
    <w:rsid w:val="00B37E8A"/>
    <w:rsid w:val="00B41EAB"/>
    <w:rsid w:val="00B43576"/>
    <w:rsid w:val="00B437C6"/>
    <w:rsid w:val="00B445B5"/>
    <w:rsid w:val="00B44BDF"/>
    <w:rsid w:val="00B50C18"/>
    <w:rsid w:val="00B51DFE"/>
    <w:rsid w:val="00B532FA"/>
    <w:rsid w:val="00B53DAE"/>
    <w:rsid w:val="00B54584"/>
    <w:rsid w:val="00B54D26"/>
    <w:rsid w:val="00B54D8C"/>
    <w:rsid w:val="00B57172"/>
    <w:rsid w:val="00B600A6"/>
    <w:rsid w:val="00B60D33"/>
    <w:rsid w:val="00B61D1B"/>
    <w:rsid w:val="00B61D40"/>
    <w:rsid w:val="00B6222C"/>
    <w:rsid w:val="00B63B4A"/>
    <w:rsid w:val="00B63E58"/>
    <w:rsid w:val="00B65003"/>
    <w:rsid w:val="00B6547C"/>
    <w:rsid w:val="00B65897"/>
    <w:rsid w:val="00B66001"/>
    <w:rsid w:val="00B666D2"/>
    <w:rsid w:val="00B71CCB"/>
    <w:rsid w:val="00B71CDE"/>
    <w:rsid w:val="00B723A1"/>
    <w:rsid w:val="00B7397F"/>
    <w:rsid w:val="00B75FE1"/>
    <w:rsid w:val="00B766AD"/>
    <w:rsid w:val="00B7687C"/>
    <w:rsid w:val="00B7696A"/>
    <w:rsid w:val="00B778C6"/>
    <w:rsid w:val="00B80239"/>
    <w:rsid w:val="00B81030"/>
    <w:rsid w:val="00B835D3"/>
    <w:rsid w:val="00B846C7"/>
    <w:rsid w:val="00B854A2"/>
    <w:rsid w:val="00B863A3"/>
    <w:rsid w:val="00B87D8A"/>
    <w:rsid w:val="00B906E1"/>
    <w:rsid w:val="00B9108A"/>
    <w:rsid w:val="00B9226B"/>
    <w:rsid w:val="00B93816"/>
    <w:rsid w:val="00B950A0"/>
    <w:rsid w:val="00B95988"/>
    <w:rsid w:val="00B97532"/>
    <w:rsid w:val="00B97A37"/>
    <w:rsid w:val="00BA134A"/>
    <w:rsid w:val="00BA16A3"/>
    <w:rsid w:val="00BA1A6B"/>
    <w:rsid w:val="00BA239B"/>
    <w:rsid w:val="00BA3B6B"/>
    <w:rsid w:val="00BA406C"/>
    <w:rsid w:val="00BA4249"/>
    <w:rsid w:val="00BA65B9"/>
    <w:rsid w:val="00BB022D"/>
    <w:rsid w:val="00BB0DD6"/>
    <w:rsid w:val="00BB22AD"/>
    <w:rsid w:val="00BB2AAD"/>
    <w:rsid w:val="00BB2BCE"/>
    <w:rsid w:val="00BB32C8"/>
    <w:rsid w:val="00BB5205"/>
    <w:rsid w:val="00BB5656"/>
    <w:rsid w:val="00BB610E"/>
    <w:rsid w:val="00BB7228"/>
    <w:rsid w:val="00BB7CFB"/>
    <w:rsid w:val="00BC1638"/>
    <w:rsid w:val="00BC2FE2"/>
    <w:rsid w:val="00BC378B"/>
    <w:rsid w:val="00BC4FA6"/>
    <w:rsid w:val="00BC5465"/>
    <w:rsid w:val="00BC5EC7"/>
    <w:rsid w:val="00BD0943"/>
    <w:rsid w:val="00BD38B3"/>
    <w:rsid w:val="00BD4233"/>
    <w:rsid w:val="00BD4963"/>
    <w:rsid w:val="00BD4F1D"/>
    <w:rsid w:val="00BD56F4"/>
    <w:rsid w:val="00BD588F"/>
    <w:rsid w:val="00BE05E7"/>
    <w:rsid w:val="00BE06BD"/>
    <w:rsid w:val="00BE251A"/>
    <w:rsid w:val="00BE2799"/>
    <w:rsid w:val="00BE27C9"/>
    <w:rsid w:val="00BE4F26"/>
    <w:rsid w:val="00BE506E"/>
    <w:rsid w:val="00BE543E"/>
    <w:rsid w:val="00BE5B54"/>
    <w:rsid w:val="00BE61E2"/>
    <w:rsid w:val="00BE62A1"/>
    <w:rsid w:val="00BE6420"/>
    <w:rsid w:val="00BE713A"/>
    <w:rsid w:val="00BE7B97"/>
    <w:rsid w:val="00BE7D6F"/>
    <w:rsid w:val="00BF0CE9"/>
    <w:rsid w:val="00BF16F4"/>
    <w:rsid w:val="00BF3F5A"/>
    <w:rsid w:val="00BF41AC"/>
    <w:rsid w:val="00BF4E43"/>
    <w:rsid w:val="00BF6306"/>
    <w:rsid w:val="00BF68A9"/>
    <w:rsid w:val="00BF6CB6"/>
    <w:rsid w:val="00BF7540"/>
    <w:rsid w:val="00C002BC"/>
    <w:rsid w:val="00C016B4"/>
    <w:rsid w:val="00C01D16"/>
    <w:rsid w:val="00C03BED"/>
    <w:rsid w:val="00C05ABD"/>
    <w:rsid w:val="00C063AA"/>
    <w:rsid w:val="00C06E4B"/>
    <w:rsid w:val="00C07F5D"/>
    <w:rsid w:val="00C10DD1"/>
    <w:rsid w:val="00C112DE"/>
    <w:rsid w:val="00C12003"/>
    <w:rsid w:val="00C125BD"/>
    <w:rsid w:val="00C12951"/>
    <w:rsid w:val="00C135A9"/>
    <w:rsid w:val="00C1546A"/>
    <w:rsid w:val="00C17BFD"/>
    <w:rsid w:val="00C17F0E"/>
    <w:rsid w:val="00C2441C"/>
    <w:rsid w:val="00C26B0E"/>
    <w:rsid w:val="00C27B0C"/>
    <w:rsid w:val="00C31D6D"/>
    <w:rsid w:val="00C32071"/>
    <w:rsid w:val="00C32971"/>
    <w:rsid w:val="00C34B6E"/>
    <w:rsid w:val="00C351BD"/>
    <w:rsid w:val="00C354AF"/>
    <w:rsid w:val="00C37298"/>
    <w:rsid w:val="00C4017C"/>
    <w:rsid w:val="00C40335"/>
    <w:rsid w:val="00C44841"/>
    <w:rsid w:val="00C4614A"/>
    <w:rsid w:val="00C46382"/>
    <w:rsid w:val="00C51263"/>
    <w:rsid w:val="00C55CFB"/>
    <w:rsid w:val="00C55D01"/>
    <w:rsid w:val="00C568E1"/>
    <w:rsid w:val="00C57E54"/>
    <w:rsid w:val="00C60672"/>
    <w:rsid w:val="00C60925"/>
    <w:rsid w:val="00C61D0F"/>
    <w:rsid w:val="00C63614"/>
    <w:rsid w:val="00C64484"/>
    <w:rsid w:val="00C65266"/>
    <w:rsid w:val="00C668C9"/>
    <w:rsid w:val="00C66D69"/>
    <w:rsid w:val="00C67ED7"/>
    <w:rsid w:val="00C74109"/>
    <w:rsid w:val="00C74D3E"/>
    <w:rsid w:val="00C8207B"/>
    <w:rsid w:val="00C8302D"/>
    <w:rsid w:val="00C849D7"/>
    <w:rsid w:val="00C85F34"/>
    <w:rsid w:val="00C86E1F"/>
    <w:rsid w:val="00C86F25"/>
    <w:rsid w:val="00C910EE"/>
    <w:rsid w:val="00C91887"/>
    <w:rsid w:val="00C91F76"/>
    <w:rsid w:val="00C927DE"/>
    <w:rsid w:val="00C93688"/>
    <w:rsid w:val="00C94EE6"/>
    <w:rsid w:val="00C9560C"/>
    <w:rsid w:val="00C95BD2"/>
    <w:rsid w:val="00C95D1A"/>
    <w:rsid w:val="00C95EB5"/>
    <w:rsid w:val="00C960BE"/>
    <w:rsid w:val="00C96BB8"/>
    <w:rsid w:val="00CA0C7B"/>
    <w:rsid w:val="00CA4F9A"/>
    <w:rsid w:val="00CA631E"/>
    <w:rsid w:val="00CA647E"/>
    <w:rsid w:val="00CA7675"/>
    <w:rsid w:val="00CA772A"/>
    <w:rsid w:val="00CB0487"/>
    <w:rsid w:val="00CB162A"/>
    <w:rsid w:val="00CB379C"/>
    <w:rsid w:val="00CB5C22"/>
    <w:rsid w:val="00CC3166"/>
    <w:rsid w:val="00CC59DB"/>
    <w:rsid w:val="00CC6B60"/>
    <w:rsid w:val="00CC7381"/>
    <w:rsid w:val="00CD1C0D"/>
    <w:rsid w:val="00CD224C"/>
    <w:rsid w:val="00CD25EF"/>
    <w:rsid w:val="00CD5123"/>
    <w:rsid w:val="00CD76B9"/>
    <w:rsid w:val="00CD7C9C"/>
    <w:rsid w:val="00CE1BE8"/>
    <w:rsid w:val="00CE2F43"/>
    <w:rsid w:val="00CE3E76"/>
    <w:rsid w:val="00CE4C1D"/>
    <w:rsid w:val="00CE61D3"/>
    <w:rsid w:val="00CE634D"/>
    <w:rsid w:val="00CE706D"/>
    <w:rsid w:val="00CF1F25"/>
    <w:rsid w:val="00CF3AF8"/>
    <w:rsid w:val="00CF4D41"/>
    <w:rsid w:val="00CF4D60"/>
    <w:rsid w:val="00CF7C8E"/>
    <w:rsid w:val="00D0040D"/>
    <w:rsid w:val="00D017B1"/>
    <w:rsid w:val="00D0265D"/>
    <w:rsid w:val="00D05862"/>
    <w:rsid w:val="00D06711"/>
    <w:rsid w:val="00D10134"/>
    <w:rsid w:val="00D1037F"/>
    <w:rsid w:val="00D110C4"/>
    <w:rsid w:val="00D1163F"/>
    <w:rsid w:val="00D11E0C"/>
    <w:rsid w:val="00D13AE3"/>
    <w:rsid w:val="00D14222"/>
    <w:rsid w:val="00D147AC"/>
    <w:rsid w:val="00D14B45"/>
    <w:rsid w:val="00D15DFA"/>
    <w:rsid w:val="00D16123"/>
    <w:rsid w:val="00D167EA"/>
    <w:rsid w:val="00D20D94"/>
    <w:rsid w:val="00D21275"/>
    <w:rsid w:val="00D219F7"/>
    <w:rsid w:val="00D2257F"/>
    <w:rsid w:val="00D23F0A"/>
    <w:rsid w:val="00D24C77"/>
    <w:rsid w:val="00D24E4F"/>
    <w:rsid w:val="00D260F5"/>
    <w:rsid w:val="00D2682C"/>
    <w:rsid w:val="00D273A5"/>
    <w:rsid w:val="00D30E42"/>
    <w:rsid w:val="00D31C5C"/>
    <w:rsid w:val="00D323CC"/>
    <w:rsid w:val="00D33181"/>
    <w:rsid w:val="00D33C38"/>
    <w:rsid w:val="00D33C3E"/>
    <w:rsid w:val="00D33E2F"/>
    <w:rsid w:val="00D340E2"/>
    <w:rsid w:val="00D35217"/>
    <w:rsid w:val="00D35F2D"/>
    <w:rsid w:val="00D3624B"/>
    <w:rsid w:val="00D36D62"/>
    <w:rsid w:val="00D375C0"/>
    <w:rsid w:val="00D37D94"/>
    <w:rsid w:val="00D40B23"/>
    <w:rsid w:val="00D41BF0"/>
    <w:rsid w:val="00D41C55"/>
    <w:rsid w:val="00D431EB"/>
    <w:rsid w:val="00D43842"/>
    <w:rsid w:val="00D43A05"/>
    <w:rsid w:val="00D460D9"/>
    <w:rsid w:val="00D47FF6"/>
    <w:rsid w:val="00D52F1D"/>
    <w:rsid w:val="00D53678"/>
    <w:rsid w:val="00D550FE"/>
    <w:rsid w:val="00D5713C"/>
    <w:rsid w:val="00D57179"/>
    <w:rsid w:val="00D57A9A"/>
    <w:rsid w:val="00D61989"/>
    <w:rsid w:val="00D626CD"/>
    <w:rsid w:val="00D643B9"/>
    <w:rsid w:val="00D64B5F"/>
    <w:rsid w:val="00D6517D"/>
    <w:rsid w:val="00D66053"/>
    <w:rsid w:val="00D66952"/>
    <w:rsid w:val="00D71FC8"/>
    <w:rsid w:val="00D723CC"/>
    <w:rsid w:val="00D72D3F"/>
    <w:rsid w:val="00D730F4"/>
    <w:rsid w:val="00D75319"/>
    <w:rsid w:val="00D76AC4"/>
    <w:rsid w:val="00D76EEA"/>
    <w:rsid w:val="00D8169D"/>
    <w:rsid w:val="00D827D9"/>
    <w:rsid w:val="00D834F5"/>
    <w:rsid w:val="00D83954"/>
    <w:rsid w:val="00D83D92"/>
    <w:rsid w:val="00D846E8"/>
    <w:rsid w:val="00D85392"/>
    <w:rsid w:val="00D86D9C"/>
    <w:rsid w:val="00D872DF"/>
    <w:rsid w:val="00D909CB"/>
    <w:rsid w:val="00D91A1E"/>
    <w:rsid w:val="00D91ABE"/>
    <w:rsid w:val="00D91B3D"/>
    <w:rsid w:val="00D92520"/>
    <w:rsid w:val="00D9301F"/>
    <w:rsid w:val="00D9443B"/>
    <w:rsid w:val="00D94F26"/>
    <w:rsid w:val="00D950AB"/>
    <w:rsid w:val="00D95700"/>
    <w:rsid w:val="00D9695C"/>
    <w:rsid w:val="00D96B06"/>
    <w:rsid w:val="00D97D71"/>
    <w:rsid w:val="00DA209A"/>
    <w:rsid w:val="00DA3C1A"/>
    <w:rsid w:val="00DA58E3"/>
    <w:rsid w:val="00DA5EA1"/>
    <w:rsid w:val="00DB0D02"/>
    <w:rsid w:val="00DB113C"/>
    <w:rsid w:val="00DB2072"/>
    <w:rsid w:val="00DB20F4"/>
    <w:rsid w:val="00DB2CE9"/>
    <w:rsid w:val="00DB4BAB"/>
    <w:rsid w:val="00DB6ACD"/>
    <w:rsid w:val="00DB6F9C"/>
    <w:rsid w:val="00DC0F31"/>
    <w:rsid w:val="00DC1C7D"/>
    <w:rsid w:val="00DC25CE"/>
    <w:rsid w:val="00DC3805"/>
    <w:rsid w:val="00DC500F"/>
    <w:rsid w:val="00DC781B"/>
    <w:rsid w:val="00DC7B7E"/>
    <w:rsid w:val="00DD010D"/>
    <w:rsid w:val="00DD07F6"/>
    <w:rsid w:val="00DD2B01"/>
    <w:rsid w:val="00DD3A18"/>
    <w:rsid w:val="00DD3B20"/>
    <w:rsid w:val="00DD411A"/>
    <w:rsid w:val="00DD4BCD"/>
    <w:rsid w:val="00DD5959"/>
    <w:rsid w:val="00DE084A"/>
    <w:rsid w:val="00DE14E0"/>
    <w:rsid w:val="00DE18B8"/>
    <w:rsid w:val="00DE2A7A"/>
    <w:rsid w:val="00DE45F9"/>
    <w:rsid w:val="00DE499F"/>
    <w:rsid w:val="00DE6E27"/>
    <w:rsid w:val="00DF04BD"/>
    <w:rsid w:val="00DF0512"/>
    <w:rsid w:val="00DF25F3"/>
    <w:rsid w:val="00DF35E7"/>
    <w:rsid w:val="00DF4377"/>
    <w:rsid w:val="00DF4D2E"/>
    <w:rsid w:val="00DF561A"/>
    <w:rsid w:val="00DF7503"/>
    <w:rsid w:val="00DF7E24"/>
    <w:rsid w:val="00E00564"/>
    <w:rsid w:val="00E00C7C"/>
    <w:rsid w:val="00E010F7"/>
    <w:rsid w:val="00E020E1"/>
    <w:rsid w:val="00E023C9"/>
    <w:rsid w:val="00E06AAC"/>
    <w:rsid w:val="00E10629"/>
    <w:rsid w:val="00E113C0"/>
    <w:rsid w:val="00E11A72"/>
    <w:rsid w:val="00E11BB7"/>
    <w:rsid w:val="00E123DC"/>
    <w:rsid w:val="00E12500"/>
    <w:rsid w:val="00E12582"/>
    <w:rsid w:val="00E13020"/>
    <w:rsid w:val="00E13745"/>
    <w:rsid w:val="00E13F74"/>
    <w:rsid w:val="00E149C2"/>
    <w:rsid w:val="00E15CB3"/>
    <w:rsid w:val="00E15E1A"/>
    <w:rsid w:val="00E17260"/>
    <w:rsid w:val="00E22F83"/>
    <w:rsid w:val="00E23152"/>
    <w:rsid w:val="00E23353"/>
    <w:rsid w:val="00E23715"/>
    <w:rsid w:val="00E23D61"/>
    <w:rsid w:val="00E244EF"/>
    <w:rsid w:val="00E24768"/>
    <w:rsid w:val="00E256F8"/>
    <w:rsid w:val="00E2621B"/>
    <w:rsid w:val="00E26CC6"/>
    <w:rsid w:val="00E2717B"/>
    <w:rsid w:val="00E271D1"/>
    <w:rsid w:val="00E300F3"/>
    <w:rsid w:val="00E3095E"/>
    <w:rsid w:val="00E30CB0"/>
    <w:rsid w:val="00E30F1B"/>
    <w:rsid w:val="00E32326"/>
    <w:rsid w:val="00E33147"/>
    <w:rsid w:val="00E34DE4"/>
    <w:rsid w:val="00E37649"/>
    <w:rsid w:val="00E45EDA"/>
    <w:rsid w:val="00E4645E"/>
    <w:rsid w:val="00E526FA"/>
    <w:rsid w:val="00E537B8"/>
    <w:rsid w:val="00E5407D"/>
    <w:rsid w:val="00E545E1"/>
    <w:rsid w:val="00E55F79"/>
    <w:rsid w:val="00E561C8"/>
    <w:rsid w:val="00E56A10"/>
    <w:rsid w:val="00E57C6E"/>
    <w:rsid w:val="00E600CD"/>
    <w:rsid w:val="00E60412"/>
    <w:rsid w:val="00E60E7A"/>
    <w:rsid w:val="00E61C65"/>
    <w:rsid w:val="00E61D4B"/>
    <w:rsid w:val="00E61F74"/>
    <w:rsid w:val="00E62661"/>
    <w:rsid w:val="00E638BC"/>
    <w:rsid w:val="00E6439E"/>
    <w:rsid w:val="00E656D1"/>
    <w:rsid w:val="00E6675F"/>
    <w:rsid w:val="00E70BC0"/>
    <w:rsid w:val="00E753F2"/>
    <w:rsid w:val="00E7563E"/>
    <w:rsid w:val="00E76524"/>
    <w:rsid w:val="00E76837"/>
    <w:rsid w:val="00E76EED"/>
    <w:rsid w:val="00E771E3"/>
    <w:rsid w:val="00E80588"/>
    <w:rsid w:val="00E80BF5"/>
    <w:rsid w:val="00E810E1"/>
    <w:rsid w:val="00E81D5C"/>
    <w:rsid w:val="00E826DB"/>
    <w:rsid w:val="00E82BA1"/>
    <w:rsid w:val="00E8461A"/>
    <w:rsid w:val="00E846F6"/>
    <w:rsid w:val="00E853C0"/>
    <w:rsid w:val="00E85D69"/>
    <w:rsid w:val="00E86B55"/>
    <w:rsid w:val="00E9183F"/>
    <w:rsid w:val="00E91CCF"/>
    <w:rsid w:val="00E923AA"/>
    <w:rsid w:val="00E924AD"/>
    <w:rsid w:val="00E93659"/>
    <w:rsid w:val="00E93FC2"/>
    <w:rsid w:val="00E951A3"/>
    <w:rsid w:val="00E97E79"/>
    <w:rsid w:val="00EA0029"/>
    <w:rsid w:val="00EA28FF"/>
    <w:rsid w:val="00EA2A4E"/>
    <w:rsid w:val="00EA2F41"/>
    <w:rsid w:val="00EA51E4"/>
    <w:rsid w:val="00EA59C4"/>
    <w:rsid w:val="00EA5FAB"/>
    <w:rsid w:val="00EA667D"/>
    <w:rsid w:val="00EA776A"/>
    <w:rsid w:val="00EA78F3"/>
    <w:rsid w:val="00EA7904"/>
    <w:rsid w:val="00EB0658"/>
    <w:rsid w:val="00EB0E72"/>
    <w:rsid w:val="00EB252F"/>
    <w:rsid w:val="00EB2FDD"/>
    <w:rsid w:val="00EB4836"/>
    <w:rsid w:val="00EB65E8"/>
    <w:rsid w:val="00EB6963"/>
    <w:rsid w:val="00EB6B0A"/>
    <w:rsid w:val="00EB6EBA"/>
    <w:rsid w:val="00EC096F"/>
    <w:rsid w:val="00EC219E"/>
    <w:rsid w:val="00EC2EBF"/>
    <w:rsid w:val="00EC3087"/>
    <w:rsid w:val="00EC5E48"/>
    <w:rsid w:val="00EC61F4"/>
    <w:rsid w:val="00EC6EDC"/>
    <w:rsid w:val="00EC756D"/>
    <w:rsid w:val="00EC777E"/>
    <w:rsid w:val="00ED0096"/>
    <w:rsid w:val="00ED00F9"/>
    <w:rsid w:val="00ED0616"/>
    <w:rsid w:val="00ED2BFE"/>
    <w:rsid w:val="00ED3CC7"/>
    <w:rsid w:val="00ED3D51"/>
    <w:rsid w:val="00ED54C2"/>
    <w:rsid w:val="00ED5554"/>
    <w:rsid w:val="00ED5AEB"/>
    <w:rsid w:val="00ED6EA6"/>
    <w:rsid w:val="00ED7484"/>
    <w:rsid w:val="00EE2974"/>
    <w:rsid w:val="00EE3069"/>
    <w:rsid w:val="00EE47AE"/>
    <w:rsid w:val="00EE5386"/>
    <w:rsid w:val="00EE5886"/>
    <w:rsid w:val="00EE59C6"/>
    <w:rsid w:val="00EE601E"/>
    <w:rsid w:val="00EE75F2"/>
    <w:rsid w:val="00EE7FB9"/>
    <w:rsid w:val="00EF01B2"/>
    <w:rsid w:val="00EF165C"/>
    <w:rsid w:val="00EF2397"/>
    <w:rsid w:val="00EF30B6"/>
    <w:rsid w:val="00EF35FC"/>
    <w:rsid w:val="00EF444A"/>
    <w:rsid w:val="00EF454E"/>
    <w:rsid w:val="00EF5EC4"/>
    <w:rsid w:val="00EF6A0B"/>
    <w:rsid w:val="00EF74FC"/>
    <w:rsid w:val="00EF7BDF"/>
    <w:rsid w:val="00F00876"/>
    <w:rsid w:val="00F00FBD"/>
    <w:rsid w:val="00F01695"/>
    <w:rsid w:val="00F02AF3"/>
    <w:rsid w:val="00F0441A"/>
    <w:rsid w:val="00F063F3"/>
    <w:rsid w:val="00F0739A"/>
    <w:rsid w:val="00F106ED"/>
    <w:rsid w:val="00F116B2"/>
    <w:rsid w:val="00F1511E"/>
    <w:rsid w:val="00F20213"/>
    <w:rsid w:val="00F2032F"/>
    <w:rsid w:val="00F2040B"/>
    <w:rsid w:val="00F20996"/>
    <w:rsid w:val="00F20BF8"/>
    <w:rsid w:val="00F21C4B"/>
    <w:rsid w:val="00F223F9"/>
    <w:rsid w:val="00F22580"/>
    <w:rsid w:val="00F2398C"/>
    <w:rsid w:val="00F24018"/>
    <w:rsid w:val="00F25711"/>
    <w:rsid w:val="00F25F72"/>
    <w:rsid w:val="00F2618D"/>
    <w:rsid w:val="00F263E0"/>
    <w:rsid w:val="00F26BFB"/>
    <w:rsid w:val="00F26D68"/>
    <w:rsid w:val="00F2769C"/>
    <w:rsid w:val="00F30A99"/>
    <w:rsid w:val="00F30D15"/>
    <w:rsid w:val="00F30D60"/>
    <w:rsid w:val="00F3133D"/>
    <w:rsid w:val="00F31829"/>
    <w:rsid w:val="00F33EAF"/>
    <w:rsid w:val="00F342F0"/>
    <w:rsid w:val="00F3571C"/>
    <w:rsid w:val="00F3693A"/>
    <w:rsid w:val="00F36CA3"/>
    <w:rsid w:val="00F411AA"/>
    <w:rsid w:val="00F41B59"/>
    <w:rsid w:val="00F42CB8"/>
    <w:rsid w:val="00F42CEB"/>
    <w:rsid w:val="00F42E2B"/>
    <w:rsid w:val="00F43534"/>
    <w:rsid w:val="00F44B1B"/>
    <w:rsid w:val="00F44B6A"/>
    <w:rsid w:val="00F452B9"/>
    <w:rsid w:val="00F4649D"/>
    <w:rsid w:val="00F46C80"/>
    <w:rsid w:val="00F47B1E"/>
    <w:rsid w:val="00F47B37"/>
    <w:rsid w:val="00F52568"/>
    <w:rsid w:val="00F539FA"/>
    <w:rsid w:val="00F53FDE"/>
    <w:rsid w:val="00F553B5"/>
    <w:rsid w:val="00F556B4"/>
    <w:rsid w:val="00F55EE6"/>
    <w:rsid w:val="00F564A5"/>
    <w:rsid w:val="00F573BC"/>
    <w:rsid w:val="00F57FBA"/>
    <w:rsid w:val="00F60392"/>
    <w:rsid w:val="00F649D5"/>
    <w:rsid w:val="00F64F1B"/>
    <w:rsid w:val="00F65E8D"/>
    <w:rsid w:val="00F67A5D"/>
    <w:rsid w:val="00F67AEA"/>
    <w:rsid w:val="00F72A9D"/>
    <w:rsid w:val="00F72E95"/>
    <w:rsid w:val="00F75557"/>
    <w:rsid w:val="00F75BA8"/>
    <w:rsid w:val="00F75CCD"/>
    <w:rsid w:val="00F760C9"/>
    <w:rsid w:val="00F7689A"/>
    <w:rsid w:val="00F76BE0"/>
    <w:rsid w:val="00F7785A"/>
    <w:rsid w:val="00F837C7"/>
    <w:rsid w:val="00F83B50"/>
    <w:rsid w:val="00F85F25"/>
    <w:rsid w:val="00F875E4"/>
    <w:rsid w:val="00F90A69"/>
    <w:rsid w:val="00F91962"/>
    <w:rsid w:val="00F92F53"/>
    <w:rsid w:val="00F956E1"/>
    <w:rsid w:val="00F956EA"/>
    <w:rsid w:val="00F96BD1"/>
    <w:rsid w:val="00F97E31"/>
    <w:rsid w:val="00FA0262"/>
    <w:rsid w:val="00FA1471"/>
    <w:rsid w:val="00FA22E6"/>
    <w:rsid w:val="00FA2882"/>
    <w:rsid w:val="00FA6489"/>
    <w:rsid w:val="00FA73BE"/>
    <w:rsid w:val="00FA7E11"/>
    <w:rsid w:val="00FB01C5"/>
    <w:rsid w:val="00FB020F"/>
    <w:rsid w:val="00FB2A45"/>
    <w:rsid w:val="00FB40E8"/>
    <w:rsid w:val="00FB496E"/>
    <w:rsid w:val="00FB4C7E"/>
    <w:rsid w:val="00FB551B"/>
    <w:rsid w:val="00FB69D8"/>
    <w:rsid w:val="00FB7B7B"/>
    <w:rsid w:val="00FC048E"/>
    <w:rsid w:val="00FC1E77"/>
    <w:rsid w:val="00FC443D"/>
    <w:rsid w:val="00FC48BE"/>
    <w:rsid w:val="00FC6ECF"/>
    <w:rsid w:val="00FC7153"/>
    <w:rsid w:val="00FC7C44"/>
    <w:rsid w:val="00FD1EF1"/>
    <w:rsid w:val="00FD29BB"/>
    <w:rsid w:val="00FD465D"/>
    <w:rsid w:val="00FD4EB5"/>
    <w:rsid w:val="00FD662B"/>
    <w:rsid w:val="00FE1E8B"/>
    <w:rsid w:val="00FE26DC"/>
    <w:rsid w:val="00FE2F49"/>
    <w:rsid w:val="00FE38C6"/>
    <w:rsid w:val="00FE3D31"/>
    <w:rsid w:val="00FE4456"/>
    <w:rsid w:val="00FF03AB"/>
    <w:rsid w:val="00FF051F"/>
    <w:rsid w:val="00FF0791"/>
    <w:rsid w:val="00FF07DE"/>
    <w:rsid w:val="00FF134B"/>
    <w:rsid w:val="00FF42AB"/>
    <w:rsid w:val="00FF565E"/>
    <w:rsid w:val="4E63925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strokecolor="#00004b">
      <v:stroke color="#00004b"/>
      <o:colormru v:ext="edit" colors="#00004b"/>
    </o:shapedefaults>
    <o:shapelayout v:ext="edit">
      <o:idmap v:ext="edit" data="1"/>
    </o:shapelayout>
  </w:shapeDefaults>
  <w:decimalSymbol w:val="."/>
  <w:listSeparator w:val=","/>
  <w14:docId w14:val="1E3B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9B6"/>
    <w:rPr>
      <w:rFonts w:ascii="Arial" w:hAnsi="Arial"/>
      <w:sz w:val="24"/>
      <w:szCs w:val="24"/>
      <w:lang w:val="en-GB" w:eastAsia="en-GB"/>
    </w:rPr>
  </w:style>
  <w:style w:type="paragraph" w:styleId="Heading1">
    <w:name w:val="heading 1"/>
    <w:basedOn w:val="Normal"/>
    <w:next w:val="Normal"/>
    <w:qFormat/>
    <w:rsid w:val="00EB6EBA"/>
    <w:pPr>
      <w:keepNext/>
      <w:tabs>
        <w:tab w:val="num" w:pos="926"/>
      </w:tabs>
      <w:ind w:left="926" w:hanging="360"/>
      <w:outlineLvl w:val="0"/>
    </w:pPr>
    <w:rPr>
      <w:rFonts w:cs="Arial"/>
      <w:b/>
      <w:bCs/>
      <w:kern w:val="32"/>
      <w:sz w:val="96"/>
      <w:szCs w:val="32"/>
    </w:rPr>
  </w:style>
  <w:style w:type="paragraph" w:styleId="Heading2">
    <w:name w:val="heading 2"/>
    <w:basedOn w:val="Normal"/>
    <w:next w:val="Normal"/>
    <w:link w:val="Heading2Char"/>
    <w:qFormat/>
    <w:rsid w:val="00EB6EBA"/>
    <w:pPr>
      <w:keepNext/>
      <w:numPr>
        <w:ilvl w:val="1"/>
        <w:numId w:val="8"/>
      </w:numPr>
      <w:outlineLvl w:val="1"/>
    </w:pPr>
    <w:rPr>
      <w:rFonts w:cs="Arial"/>
      <w:b/>
      <w:bCs/>
      <w:iCs/>
      <w:sz w:val="32"/>
      <w:szCs w:val="28"/>
    </w:rPr>
  </w:style>
  <w:style w:type="paragraph" w:styleId="Heading3">
    <w:name w:val="heading 3"/>
    <w:basedOn w:val="Normal"/>
    <w:next w:val="Normal"/>
    <w:link w:val="Heading3Char"/>
    <w:qFormat/>
    <w:rsid w:val="00EB6EBA"/>
    <w:pPr>
      <w:keepNext/>
      <w:numPr>
        <w:ilvl w:val="2"/>
        <w:numId w:val="8"/>
      </w:numPr>
      <w:outlineLvl w:val="2"/>
    </w:pPr>
    <w:rPr>
      <w:rFonts w:cs="Arial"/>
      <w:b/>
      <w:bCs/>
      <w:szCs w:val="26"/>
    </w:rPr>
  </w:style>
  <w:style w:type="paragraph" w:styleId="Heading4">
    <w:name w:val="heading 4"/>
    <w:basedOn w:val="Normal"/>
    <w:next w:val="BodyText"/>
    <w:link w:val="Heading4Char"/>
    <w:qFormat/>
    <w:rsid w:val="00FA6489"/>
    <w:pPr>
      <w:keepNext/>
      <w:numPr>
        <w:ilvl w:val="3"/>
        <w:numId w:val="8"/>
      </w:numPr>
      <w:spacing w:before="240" w:after="60" w:line="280" w:lineRule="atLeast"/>
      <w:ind w:left="864" w:hanging="144"/>
      <w:outlineLvl w:val="3"/>
    </w:pPr>
    <w:rPr>
      <w:b/>
      <w:bCs/>
      <w:sz w:val="22"/>
      <w:szCs w:val="28"/>
      <w:lang w:val="en-NZ" w:eastAsia="en-US"/>
    </w:rPr>
  </w:style>
  <w:style w:type="paragraph" w:styleId="Heading5">
    <w:name w:val="heading 5"/>
    <w:basedOn w:val="Normal"/>
    <w:next w:val="BodyText"/>
    <w:link w:val="Heading5Char"/>
    <w:qFormat/>
    <w:rsid w:val="00FA6489"/>
    <w:pPr>
      <w:keepNext/>
      <w:numPr>
        <w:ilvl w:val="4"/>
        <w:numId w:val="8"/>
      </w:numPr>
      <w:spacing w:before="240" w:after="60" w:line="280" w:lineRule="atLeast"/>
      <w:ind w:left="1008" w:hanging="432"/>
      <w:outlineLvl w:val="4"/>
    </w:pPr>
    <w:rPr>
      <w:b/>
      <w:bCs/>
      <w:i/>
      <w:iCs/>
      <w:sz w:val="22"/>
      <w:szCs w:val="26"/>
      <w:lang w:val="en-NZ" w:eastAsia="en-US"/>
    </w:rPr>
  </w:style>
  <w:style w:type="paragraph" w:styleId="Heading6">
    <w:name w:val="heading 6"/>
    <w:basedOn w:val="Normal"/>
    <w:next w:val="Normal"/>
    <w:link w:val="Heading6Char"/>
    <w:qFormat/>
    <w:rsid w:val="00FA6489"/>
    <w:pPr>
      <w:numPr>
        <w:ilvl w:val="5"/>
        <w:numId w:val="8"/>
      </w:numPr>
      <w:spacing w:before="240" w:after="60" w:line="280" w:lineRule="atLeast"/>
      <w:ind w:left="1152" w:hanging="432"/>
      <w:outlineLvl w:val="5"/>
    </w:pPr>
    <w:rPr>
      <w:rFonts w:ascii="Times New Roman" w:hAnsi="Times New Roman"/>
      <w:b/>
      <w:bCs/>
      <w:sz w:val="22"/>
      <w:szCs w:val="22"/>
      <w:lang w:val="en-NZ" w:eastAsia="en-US"/>
    </w:rPr>
  </w:style>
  <w:style w:type="paragraph" w:styleId="Heading7">
    <w:name w:val="heading 7"/>
    <w:basedOn w:val="Normal"/>
    <w:next w:val="Normal"/>
    <w:link w:val="Heading7Char"/>
    <w:qFormat/>
    <w:rsid w:val="00FA6489"/>
    <w:pPr>
      <w:numPr>
        <w:ilvl w:val="6"/>
        <w:numId w:val="8"/>
      </w:numPr>
      <w:spacing w:before="240" w:after="60" w:line="280" w:lineRule="atLeast"/>
      <w:ind w:left="1296" w:hanging="288"/>
      <w:outlineLvl w:val="6"/>
    </w:pPr>
    <w:rPr>
      <w:rFonts w:ascii="Times New Roman" w:hAnsi="Times New Roman"/>
      <w:lang w:val="en-NZ" w:eastAsia="en-US"/>
    </w:rPr>
  </w:style>
  <w:style w:type="paragraph" w:styleId="Heading8">
    <w:name w:val="heading 8"/>
    <w:basedOn w:val="Normal"/>
    <w:next w:val="Normal"/>
    <w:link w:val="Heading8Char"/>
    <w:qFormat/>
    <w:rsid w:val="00FA6489"/>
    <w:pPr>
      <w:numPr>
        <w:ilvl w:val="7"/>
        <w:numId w:val="8"/>
      </w:numPr>
      <w:spacing w:before="240" w:after="60" w:line="280" w:lineRule="atLeast"/>
      <w:ind w:left="1440" w:hanging="432"/>
      <w:outlineLvl w:val="7"/>
    </w:pPr>
    <w:rPr>
      <w:rFonts w:ascii="Times New Roman" w:hAnsi="Times New Roman"/>
      <w:i/>
      <w:iCs/>
      <w:lang w:val="en-NZ" w:eastAsia="en-US"/>
    </w:rPr>
  </w:style>
  <w:style w:type="paragraph" w:styleId="Heading9">
    <w:name w:val="heading 9"/>
    <w:basedOn w:val="Normal"/>
    <w:next w:val="Normal"/>
    <w:link w:val="Heading9Char"/>
    <w:qFormat/>
    <w:rsid w:val="00FA6489"/>
    <w:pPr>
      <w:numPr>
        <w:ilvl w:val="8"/>
        <w:numId w:val="8"/>
      </w:numPr>
      <w:spacing w:before="240" w:after="60" w:line="280" w:lineRule="atLeast"/>
      <w:ind w:left="1584" w:hanging="144"/>
      <w:outlineLvl w:val="8"/>
    </w:pPr>
    <w:rPr>
      <w:rFonts w:cs="Arial"/>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Normal"/>
    <w:next w:val="Normal"/>
    <w:rsid w:val="00704F2C"/>
    <w:pPr>
      <w:keepNext/>
    </w:pPr>
    <w:rPr>
      <w:i/>
      <w:u w:val="single"/>
    </w:rPr>
  </w:style>
  <w:style w:type="paragraph" w:customStyle="1" w:styleId="Heading51">
    <w:name w:val="Heading 51"/>
    <w:basedOn w:val="Normal"/>
    <w:next w:val="Normal"/>
    <w:rsid w:val="00EB6EBA"/>
    <w:pPr>
      <w:keepNext/>
    </w:pPr>
    <w:rPr>
      <w:i/>
    </w:rPr>
  </w:style>
  <w:style w:type="paragraph" w:styleId="NormalWeb">
    <w:name w:val="Normal (Web)"/>
    <w:basedOn w:val="Normal"/>
    <w:uiPriority w:val="99"/>
    <w:rsid w:val="003949B6"/>
    <w:pPr>
      <w:spacing w:before="100" w:beforeAutospacing="1" w:after="100" w:afterAutospacing="1"/>
    </w:pPr>
  </w:style>
  <w:style w:type="paragraph" w:styleId="Header">
    <w:name w:val="header"/>
    <w:basedOn w:val="Normal"/>
    <w:rsid w:val="00704DA8"/>
    <w:pPr>
      <w:tabs>
        <w:tab w:val="center" w:pos="4153"/>
        <w:tab w:val="right" w:pos="8306"/>
      </w:tabs>
    </w:pPr>
  </w:style>
  <w:style w:type="paragraph" w:styleId="Footer">
    <w:name w:val="footer"/>
    <w:basedOn w:val="Normal"/>
    <w:rsid w:val="00704DA8"/>
    <w:pPr>
      <w:tabs>
        <w:tab w:val="center" w:pos="4153"/>
        <w:tab w:val="right" w:pos="8306"/>
      </w:tabs>
    </w:pPr>
  </w:style>
  <w:style w:type="character" w:styleId="PageNumber">
    <w:name w:val="page number"/>
    <w:rsid w:val="00CD5123"/>
    <w:rPr>
      <w:rFonts w:ascii="Arial" w:hAnsi="Arial"/>
    </w:rPr>
  </w:style>
  <w:style w:type="paragraph" w:customStyle="1" w:styleId="Numbers1">
    <w:name w:val="Numbers 1"/>
    <w:basedOn w:val="Normal"/>
    <w:rsid w:val="00516D70"/>
    <w:pPr>
      <w:numPr>
        <w:numId w:val="3"/>
      </w:numPr>
    </w:pPr>
    <w:rPr>
      <w:lang w:val="en-NZ"/>
    </w:rPr>
  </w:style>
  <w:style w:type="paragraph" w:customStyle="1" w:styleId="Bullet1">
    <w:name w:val="Bullet 1"/>
    <w:basedOn w:val="Numbers1"/>
    <w:rsid w:val="00304599"/>
    <w:pPr>
      <w:numPr>
        <w:numId w:val="1"/>
      </w:numPr>
    </w:pPr>
  </w:style>
  <w:style w:type="character" w:styleId="Hyperlink">
    <w:name w:val="Hyperlink"/>
    <w:rsid w:val="00EA776A"/>
    <w:rPr>
      <w:color w:val="0000FF"/>
      <w:u w:val="single"/>
    </w:rPr>
  </w:style>
  <w:style w:type="paragraph" w:customStyle="1" w:styleId="Bullet2">
    <w:name w:val="Bullet 2"/>
    <w:basedOn w:val="Normal"/>
    <w:rsid w:val="00A4322C"/>
    <w:pPr>
      <w:numPr>
        <w:numId w:val="2"/>
      </w:numPr>
    </w:pPr>
  </w:style>
  <w:style w:type="paragraph" w:customStyle="1" w:styleId="Numbers2">
    <w:name w:val="Numbers 2"/>
    <w:basedOn w:val="Numbers1"/>
    <w:next w:val="Normal"/>
    <w:rsid w:val="00CD5123"/>
    <w:pPr>
      <w:numPr>
        <w:numId w:val="5"/>
      </w:numPr>
    </w:pPr>
  </w:style>
  <w:style w:type="character" w:customStyle="1" w:styleId="Heading2Char">
    <w:name w:val="Heading 2 Char"/>
    <w:link w:val="Heading2"/>
    <w:rsid w:val="004E24B0"/>
    <w:rPr>
      <w:rFonts w:ascii="Arial" w:hAnsi="Arial" w:cs="Arial"/>
      <w:b/>
      <w:bCs/>
      <w:iCs/>
      <w:sz w:val="32"/>
      <w:szCs w:val="28"/>
      <w:lang w:val="en-GB" w:eastAsia="en-GB"/>
    </w:rPr>
  </w:style>
  <w:style w:type="paragraph" w:styleId="FootnoteText">
    <w:name w:val="footnote text"/>
    <w:basedOn w:val="Normal"/>
    <w:link w:val="FootnoteTextChar"/>
    <w:rsid w:val="004E24B0"/>
    <w:rPr>
      <w:sz w:val="20"/>
      <w:szCs w:val="20"/>
    </w:rPr>
  </w:style>
  <w:style w:type="character" w:styleId="FootnoteReference">
    <w:name w:val="footnote reference"/>
    <w:semiHidden/>
    <w:rsid w:val="004E24B0"/>
    <w:rPr>
      <w:vertAlign w:val="superscript"/>
    </w:rPr>
  </w:style>
  <w:style w:type="paragraph" w:styleId="BalloonText">
    <w:name w:val="Balloon Text"/>
    <w:basedOn w:val="Normal"/>
    <w:semiHidden/>
    <w:rsid w:val="00F30D15"/>
    <w:rPr>
      <w:rFonts w:ascii="Tahoma" w:hAnsi="Tahoma" w:cs="Tahoma"/>
      <w:sz w:val="16"/>
      <w:szCs w:val="16"/>
    </w:rPr>
  </w:style>
  <w:style w:type="character" w:styleId="CommentReference">
    <w:name w:val="annotation reference"/>
    <w:uiPriority w:val="99"/>
    <w:rsid w:val="00F30D15"/>
    <w:rPr>
      <w:sz w:val="16"/>
      <w:szCs w:val="16"/>
    </w:rPr>
  </w:style>
  <w:style w:type="paragraph" w:styleId="CommentText">
    <w:name w:val="annotation text"/>
    <w:basedOn w:val="Normal"/>
    <w:link w:val="CommentTextChar"/>
    <w:uiPriority w:val="99"/>
    <w:rsid w:val="00F30D15"/>
    <w:rPr>
      <w:sz w:val="20"/>
      <w:szCs w:val="20"/>
    </w:rPr>
  </w:style>
  <w:style w:type="paragraph" w:styleId="CommentSubject">
    <w:name w:val="annotation subject"/>
    <w:basedOn w:val="CommentText"/>
    <w:next w:val="CommentText"/>
    <w:link w:val="CommentSubjectChar"/>
    <w:rsid w:val="00F30D15"/>
    <w:rPr>
      <w:b/>
      <w:bCs/>
    </w:rPr>
  </w:style>
  <w:style w:type="paragraph" w:customStyle="1" w:styleId="Numbers3">
    <w:name w:val="Numbers 3"/>
    <w:basedOn w:val="Numbers1"/>
    <w:rsid w:val="0003611F"/>
    <w:pPr>
      <w:numPr>
        <w:numId w:val="4"/>
      </w:numPr>
    </w:pPr>
  </w:style>
  <w:style w:type="character" w:customStyle="1" w:styleId="Heading4Char">
    <w:name w:val="Heading 4 Char"/>
    <w:link w:val="Heading4"/>
    <w:rsid w:val="00FA6489"/>
    <w:rPr>
      <w:rFonts w:ascii="Arial" w:hAnsi="Arial"/>
      <w:b/>
      <w:bCs/>
      <w:sz w:val="22"/>
      <w:szCs w:val="28"/>
      <w:lang w:eastAsia="en-US"/>
    </w:rPr>
  </w:style>
  <w:style w:type="character" w:customStyle="1" w:styleId="Heading5Char">
    <w:name w:val="Heading 5 Char"/>
    <w:link w:val="Heading5"/>
    <w:rsid w:val="00FA6489"/>
    <w:rPr>
      <w:rFonts w:ascii="Arial" w:hAnsi="Arial"/>
      <w:b/>
      <w:bCs/>
      <w:i/>
      <w:iCs/>
      <w:sz w:val="22"/>
      <w:szCs w:val="26"/>
      <w:lang w:eastAsia="en-US"/>
    </w:rPr>
  </w:style>
  <w:style w:type="character" w:customStyle="1" w:styleId="Heading6Char">
    <w:name w:val="Heading 6 Char"/>
    <w:link w:val="Heading6"/>
    <w:rsid w:val="00FA6489"/>
    <w:rPr>
      <w:b/>
      <w:bCs/>
      <w:sz w:val="22"/>
      <w:szCs w:val="22"/>
      <w:lang w:eastAsia="en-US"/>
    </w:rPr>
  </w:style>
  <w:style w:type="character" w:customStyle="1" w:styleId="Heading7Char">
    <w:name w:val="Heading 7 Char"/>
    <w:link w:val="Heading7"/>
    <w:rsid w:val="00FA6489"/>
    <w:rPr>
      <w:sz w:val="24"/>
      <w:szCs w:val="24"/>
      <w:lang w:eastAsia="en-US"/>
    </w:rPr>
  </w:style>
  <w:style w:type="character" w:customStyle="1" w:styleId="Heading8Char">
    <w:name w:val="Heading 8 Char"/>
    <w:link w:val="Heading8"/>
    <w:rsid w:val="00FA6489"/>
    <w:rPr>
      <w:i/>
      <w:iCs/>
      <w:sz w:val="24"/>
      <w:szCs w:val="24"/>
      <w:lang w:eastAsia="en-US"/>
    </w:rPr>
  </w:style>
  <w:style w:type="character" w:customStyle="1" w:styleId="Heading9Char">
    <w:name w:val="Heading 9 Char"/>
    <w:link w:val="Heading9"/>
    <w:rsid w:val="00FA6489"/>
    <w:rPr>
      <w:rFonts w:ascii="Arial" w:hAnsi="Arial" w:cs="Arial"/>
      <w:sz w:val="22"/>
      <w:szCs w:val="22"/>
      <w:lang w:eastAsia="en-US"/>
    </w:rPr>
  </w:style>
  <w:style w:type="numbering" w:customStyle="1" w:styleId="NoList1">
    <w:name w:val="No List1"/>
    <w:next w:val="NoList"/>
    <w:uiPriority w:val="99"/>
    <w:semiHidden/>
    <w:unhideWhenUsed/>
    <w:rsid w:val="00FA6489"/>
  </w:style>
  <w:style w:type="numbering" w:styleId="111111">
    <w:name w:val="Outline List 2"/>
    <w:basedOn w:val="NoList"/>
    <w:rsid w:val="00FA6489"/>
    <w:pPr>
      <w:numPr>
        <w:numId w:val="21"/>
      </w:numPr>
    </w:pPr>
  </w:style>
  <w:style w:type="paragraph" w:styleId="BodyText">
    <w:name w:val="Body Text"/>
    <w:basedOn w:val="Normal"/>
    <w:link w:val="BodyTextChar"/>
    <w:rsid w:val="00FA6489"/>
    <w:pPr>
      <w:spacing w:after="200" w:line="280" w:lineRule="atLeast"/>
    </w:pPr>
    <w:rPr>
      <w:sz w:val="22"/>
      <w:lang w:val="en-NZ" w:eastAsia="en-US"/>
    </w:rPr>
  </w:style>
  <w:style w:type="character" w:customStyle="1" w:styleId="BodyTextChar">
    <w:name w:val="Body Text Char"/>
    <w:link w:val="BodyText"/>
    <w:rsid w:val="00FA6489"/>
    <w:rPr>
      <w:rFonts w:ascii="Arial" w:hAnsi="Arial"/>
      <w:sz w:val="22"/>
      <w:szCs w:val="24"/>
      <w:lang w:eastAsia="en-US"/>
    </w:rPr>
  </w:style>
  <w:style w:type="numbering" w:styleId="1ai">
    <w:name w:val="Outline List 1"/>
    <w:basedOn w:val="NoList"/>
    <w:rsid w:val="00FA6489"/>
    <w:pPr>
      <w:numPr>
        <w:numId w:val="22"/>
      </w:numPr>
    </w:pPr>
  </w:style>
  <w:style w:type="numbering" w:styleId="ArticleSection">
    <w:name w:val="Outline List 3"/>
    <w:basedOn w:val="NoList"/>
    <w:rsid w:val="00FA6489"/>
    <w:pPr>
      <w:numPr>
        <w:numId w:val="23"/>
      </w:numPr>
    </w:pPr>
  </w:style>
  <w:style w:type="paragraph" w:styleId="BlockText">
    <w:name w:val="Block Text"/>
    <w:basedOn w:val="Normal"/>
    <w:rsid w:val="00FA6489"/>
    <w:pPr>
      <w:spacing w:after="120" w:line="280" w:lineRule="atLeast"/>
      <w:ind w:left="1440" w:right="1440"/>
    </w:pPr>
    <w:rPr>
      <w:sz w:val="22"/>
      <w:lang w:val="en-NZ" w:eastAsia="en-US"/>
    </w:rPr>
  </w:style>
  <w:style w:type="paragraph" w:styleId="BodyText2">
    <w:name w:val="Body Text 2"/>
    <w:basedOn w:val="Normal"/>
    <w:link w:val="BodyText2Char"/>
    <w:rsid w:val="00FA6489"/>
    <w:pPr>
      <w:spacing w:after="120" w:line="480" w:lineRule="auto"/>
    </w:pPr>
    <w:rPr>
      <w:sz w:val="22"/>
      <w:lang w:val="en-NZ" w:eastAsia="en-US"/>
    </w:rPr>
  </w:style>
  <w:style w:type="character" w:customStyle="1" w:styleId="BodyText2Char">
    <w:name w:val="Body Text 2 Char"/>
    <w:link w:val="BodyText2"/>
    <w:rsid w:val="00FA6489"/>
    <w:rPr>
      <w:rFonts w:ascii="Arial" w:hAnsi="Arial"/>
      <w:sz w:val="22"/>
      <w:szCs w:val="24"/>
      <w:lang w:eastAsia="en-US"/>
    </w:rPr>
  </w:style>
  <w:style w:type="paragraph" w:styleId="BodyText3">
    <w:name w:val="Body Text 3"/>
    <w:basedOn w:val="Normal"/>
    <w:link w:val="BodyText3Char"/>
    <w:rsid w:val="00FA6489"/>
    <w:pPr>
      <w:spacing w:after="120" w:line="280" w:lineRule="atLeast"/>
    </w:pPr>
    <w:rPr>
      <w:sz w:val="16"/>
      <w:szCs w:val="16"/>
      <w:lang w:val="en-NZ" w:eastAsia="en-US"/>
    </w:rPr>
  </w:style>
  <w:style w:type="character" w:customStyle="1" w:styleId="BodyText3Char">
    <w:name w:val="Body Text 3 Char"/>
    <w:link w:val="BodyText3"/>
    <w:rsid w:val="00FA6489"/>
    <w:rPr>
      <w:rFonts w:ascii="Arial" w:hAnsi="Arial"/>
      <w:sz w:val="16"/>
      <w:szCs w:val="16"/>
      <w:lang w:eastAsia="en-US"/>
    </w:rPr>
  </w:style>
  <w:style w:type="paragraph" w:styleId="BodyTextFirstIndent">
    <w:name w:val="Body Text First Indent"/>
    <w:basedOn w:val="BodyText"/>
    <w:link w:val="BodyTextFirstIndentChar"/>
    <w:rsid w:val="00FA6489"/>
    <w:pPr>
      <w:spacing w:after="120"/>
      <w:ind w:firstLine="210"/>
    </w:pPr>
  </w:style>
  <w:style w:type="character" w:customStyle="1" w:styleId="BodyTextFirstIndentChar">
    <w:name w:val="Body Text First Indent Char"/>
    <w:basedOn w:val="BodyTextChar"/>
    <w:link w:val="BodyTextFirstIndent"/>
    <w:rsid w:val="00FA6489"/>
    <w:rPr>
      <w:rFonts w:ascii="Arial" w:hAnsi="Arial"/>
      <w:sz w:val="22"/>
      <w:szCs w:val="24"/>
      <w:lang w:eastAsia="en-US"/>
    </w:rPr>
  </w:style>
  <w:style w:type="paragraph" w:styleId="BodyTextIndent">
    <w:name w:val="Body Text Indent"/>
    <w:basedOn w:val="Normal"/>
    <w:link w:val="BodyTextIndentChar"/>
    <w:rsid w:val="00FA6489"/>
    <w:pPr>
      <w:spacing w:after="120" w:line="280" w:lineRule="atLeast"/>
      <w:ind w:left="283"/>
    </w:pPr>
    <w:rPr>
      <w:sz w:val="22"/>
      <w:lang w:val="en-NZ" w:eastAsia="en-US"/>
    </w:rPr>
  </w:style>
  <w:style w:type="character" w:customStyle="1" w:styleId="BodyTextIndentChar">
    <w:name w:val="Body Text Indent Char"/>
    <w:link w:val="BodyTextIndent"/>
    <w:rsid w:val="00FA6489"/>
    <w:rPr>
      <w:rFonts w:ascii="Arial" w:hAnsi="Arial"/>
      <w:sz w:val="22"/>
      <w:szCs w:val="24"/>
      <w:lang w:eastAsia="en-US"/>
    </w:rPr>
  </w:style>
  <w:style w:type="paragraph" w:styleId="BodyTextFirstIndent2">
    <w:name w:val="Body Text First Indent 2"/>
    <w:basedOn w:val="BodyTextIndent"/>
    <w:link w:val="BodyTextFirstIndent2Char"/>
    <w:rsid w:val="00FA6489"/>
    <w:pPr>
      <w:ind w:firstLine="210"/>
    </w:pPr>
  </w:style>
  <w:style w:type="character" w:customStyle="1" w:styleId="BodyTextFirstIndent2Char">
    <w:name w:val="Body Text First Indent 2 Char"/>
    <w:basedOn w:val="BodyTextIndentChar"/>
    <w:link w:val="BodyTextFirstIndent2"/>
    <w:rsid w:val="00FA6489"/>
    <w:rPr>
      <w:rFonts w:ascii="Arial" w:hAnsi="Arial"/>
      <w:sz w:val="22"/>
      <w:szCs w:val="24"/>
      <w:lang w:eastAsia="en-US"/>
    </w:rPr>
  </w:style>
  <w:style w:type="paragraph" w:styleId="BodyTextIndent2">
    <w:name w:val="Body Text Indent 2"/>
    <w:basedOn w:val="Normal"/>
    <w:link w:val="BodyTextIndent2Char"/>
    <w:rsid w:val="00FA6489"/>
    <w:pPr>
      <w:spacing w:after="120" w:line="480" w:lineRule="auto"/>
      <w:ind w:left="283"/>
    </w:pPr>
    <w:rPr>
      <w:sz w:val="22"/>
      <w:lang w:val="en-NZ" w:eastAsia="en-US"/>
    </w:rPr>
  </w:style>
  <w:style w:type="character" w:customStyle="1" w:styleId="BodyTextIndent2Char">
    <w:name w:val="Body Text Indent 2 Char"/>
    <w:link w:val="BodyTextIndent2"/>
    <w:rsid w:val="00FA6489"/>
    <w:rPr>
      <w:rFonts w:ascii="Arial" w:hAnsi="Arial"/>
      <w:sz w:val="22"/>
      <w:szCs w:val="24"/>
      <w:lang w:eastAsia="en-US"/>
    </w:rPr>
  </w:style>
  <w:style w:type="paragraph" w:styleId="BodyTextIndent3">
    <w:name w:val="Body Text Indent 3"/>
    <w:basedOn w:val="Normal"/>
    <w:link w:val="BodyTextIndent3Char"/>
    <w:rsid w:val="00FA6489"/>
    <w:pPr>
      <w:spacing w:after="120" w:line="280" w:lineRule="atLeast"/>
      <w:ind w:left="283"/>
    </w:pPr>
    <w:rPr>
      <w:sz w:val="16"/>
      <w:szCs w:val="16"/>
      <w:lang w:val="en-NZ" w:eastAsia="en-US"/>
    </w:rPr>
  </w:style>
  <w:style w:type="character" w:customStyle="1" w:styleId="BodyTextIndent3Char">
    <w:name w:val="Body Text Indent 3 Char"/>
    <w:link w:val="BodyTextIndent3"/>
    <w:rsid w:val="00FA6489"/>
    <w:rPr>
      <w:rFonts w:ascii="Arial" w:hAnsi="Arial"/>
      <w:sz w:val="16"/>
      <w:szCs w:val="16"/>
      <w:lang w:eastAsia="en-US"/>
    </w:rPr>
  </w:style>
  <w:style w:type="paragraph" w:styleId="Closing">
    <w:name w:val="Closing"/>
    <w:basedOn w:val="Normal"/>
    <w:link w:val="ClosingChar"/>
    <w:rsid w:val="00FA6489"/>
    <w:pPr>
      <w:spacing w:line="280" w:lineRule="atLeast"/>
      <w:ind w:left="4252"/>
    </w:pPr>
    <w:rPr>
      <w:sz w:val="22"/>
      <w:lang w:val="en-NZ" w:eastAsia="en-US"/>
    </w:rPr>
  </w:style>
  <w:style w:type="character" w:customStyle="1" w:styleId="ClosingChar">
    <w:name w:val="Closing Char"/>
    <w:link w:val="Closing"/>
    <w:rsid w:val="00FA6489"/>
    <w:rPr>
      <w:rFonts w:ascii="Arial" w:hAnsi="Arial"/>
      <w:sz w:val="22"/>
      <w:szCs w:val="24"/>
      <w:lang w:eastAsia="en-US"/>
    </w:rPr>
  </w:style>
  <w:style w:type="paragraph" w:styleId="Date">
    <w:name w:val="Date"/>
    <w:basedOn w:val="Normal"/>
    <w:next w:val="Normal"/>
    <w:link w:val="DateChar"/>
    <w:rsid w:val="00FA6489"/>
    <w:pPr>
      <w:spacing w:line="280" w:lineRule="atLeast"/>
    </w:pPr>
    <w:rPr>
      <w:sz w:val="22"/>
      <w:lang w:val="en-NZ" w:eastAsia="en-US"/>
    </w:rPr>
  </w:style>
  <w:style w:type="character" w:customStyle="1" w:styleId="DateChar">
    <w:name w:val="Date Char"/>
    <w:link w:val="Date"/>
    <w:rsid w:val="00FA6489"/>
    <w:rPr>
      <w:rFonts w:ascii="Arial" w:hAnsi="Arial"/>
      <w:sz w:val="22"/>
      <w:szCs w:val="24"/>
      <w:lang w:eastAsia="en-US"/>
    </w:rPr>
  </w:style>
  <w:style w:type="paragraph" w:styleId="E-mailSignature">
    <w:name w:val="E-mail Signature"/>
    <w:basedOn w:val="Normal"/>
    <w:link w:val="E-mailSignatureChar"/>
    <w:rsid w:val="00FA6489"/>
    <w:pPr>
      <w:spacing w:line="280" w:lineRule="atLeast"/>
    </w:pPr>
    <w:rPr>
      <w:sz w:val="22"/>
      <w:lang w:val="en-NZ" w:eastAsia="en-US"/>
    </w:rPr>
  </w:style>
  <w:style w:type="character" w:customStyle="1" w:styleId="E-mailSignatureChar">
    <w:name w:val="E-mail Signature Char"/>
    <w:link w:val="E-mailSignature"/>
    <w:rsid w:val="00FA6489"/>
    <w:rPr>
      <w:rFonts w:ascii="Arial" w:hAnsi="Arial"/>
      <w:sz w:val="22"/>
      <w:szCs w:val="24"/>
      <w:lang w:eastAsia="en-US"/>
    </w:rPr>
  </w:style>
  <w:style w:type="character" w:styleId="Emphasis">
    <w:name w:val="Emphasis"/>
    <w:qFormat/>
    <w:rsid w:val="00FA6489"/>
    <w:rPr>
      <w:i/>
      <w:iCs/>
    </w:rPr>
  </w:style>
  <w:style w:type="paragraph" w:styleId="EnvelopeAddress">
    <w:name w:val="envelope address"/>
    <w:basedOn w:val="Normal"/>
    <w:rsid w:val="00FA6489"/>
    <w:pPr>
      <w:framePr w:w="7920" w:h="1980" w:hRule="exact" w:hSpace="180" w:wrap="auto" w:hAnchor="page" w:xAlign="center" w:yAlign="bottom"/>
      <w:spacing w:line="280" w:lineRule="atLeast"/>
      <w:ind w:left="2880"/>
    </w:pPr>
    <w:rPr>
      <w:rFonts w:cs="Arial"/>
      <w:lang w:val="en-NZ" w:eastAsia="en-US"/>
    </w:rPr>
  </w:style>
  <w:style w:type="paragraph" w:styleId="EnvelopeReturn">
    <w:name w:val="envelope return"/>
    <w:basedOn w:val="Normal"/>
    <w:rsid w:val="00FA6489"/>
    <w:pPr>
      <w:spacing w:line="280" w:lineRule="atLeast"/>
    </w:pPr>
    <w:rPr>
      <w:rFonts w:cs="Arial"/>
      <w:sz w:val="20"/>
      <w:szCs w:val="20"/>
      <w:lang w:val="en-NZ" w:eastAsia="en-US"/>
    </w:rPr>
  </w:style>
  <w:style w:type="character" w:styleId="FollowedHyperlink">
    <w:name w:val="FollowedHyperlink"/>
    <w:rsid w:val="00FA6489"/>
    <w:rPr>
      <w:color w:val="800080"/>
      <w:u w:val="single"/>
    </w:rPr>
  </w:style>
  <w:style w:type="character" w:styleId="HTMLAcronym">
    <w:name w:val="HTML Acronym"/>
    <w:rsid w:val="00FA6489"/>
  </w:style>
  <w:style w:type="paragraph" w:styleId="HTMLAddress">
    <w:name w:val="HTML Address"/>
    <w:basedOn w:val="Normal"/>
    <w:link w:val="HTMLAddressChar"/>
    <w:rsid w:val="00FA6489"/>
    <w:pPr>
      <w:spacing w:line="280" w:lineRule="atLeast"/>
    </w:pPr>
    <w:rPr>
      <w:i/>
      <w:iCs/>
      <w:sz w:val="22"/>
      <w:lang w:val="en-NZ" w:eastAsia="en-US"/>
    </w:rPr>
  </w:style>
  <w:style w:type="character" w:customStyle="1" w:styleId="HTMLAddressChar">
    <w:name w:val="HTML Address Char"/>
    <w:link w:val="HTMLAddress"/>
    <w:rsid w:val="00FA6489"/>
    <w:rPr>
      <w:rFonts w:ascii="Arial" w:hAnsi="Arial"/>
      <w:i/>
      <w:iCs/>
      <w:sz w:val="22"/>
      <w:szCs w:val="24"/>
      <w:lang w:eastAsia="en-US"/>
    </w:rPr>
  </w:style>
  <w:style w:type="character" w:styleId="HTMLCite">
    <w:name w:val="HTML Cite"/>
    <w:rsid w:val="00FA6489"/>
    <w:rPr>
      <w:i/>
      <w:iCs/>
    </w:rPr>
  </w:style>
  <w:style w:type="character" w:styleId="HTMLCode">
    <w:name w:val="HTML Code"/>
    <w:rsid w:val="00FA6489"/>
    <w:rPr>
      <w:rFonts w:ascii="Courier New" w:hAnsi="Courier New" w:cs="Courier New"/>
      <w:sz w:val="20"/>
      <w:szCs w:val="20"/>
    </w:rPr>
  </w:style>
  <w:style w:type="character" w:styleId="HTMLDefinition">
    <w:name w:val="HTML Definition"/>
    <w:uiPriority w:val="99"/>
    <w:rsid w:val="00FA6489"/>
    <w:rPr>
      <w:i/>
      <w:iCs/>
    </w:rPr>
  </w:style>
  <w:style w:type="character" w:styleId="HTMLKeyboard">
    <w:name w:val="HTML Keyboard"/>
    <w:rsid w:val="00FA6489"/>
    <w:rPr>
      <w:rFonts w:ascii="Courier New" w:hAnsi="Courier New" w:cs="Courier New"/>
      <w:sz w:val="20"/>
      <w:szCs w:val="20"/>
    </w:rPr>
  </w:style>
  <w:style w:type="paragraph" w:styleId="HTMLPreformatted">
    <w:name w:val="HTML Preformatted"/>
    <w:basedOn w:val="Normal"/>
    <w:link w:val="HTMLPreformattedChar"/>
    <w:rsid w:val="00FA6489"/>
    <w:pPr>
      <w:spacing w:line="280" w:lineRule="atLeast"/>
    </w:pPr>
    <w:rPr>
      <w:rFonts w:ascii="Courier New" w:hAnsi="Courier New" w:cs="Courier New"/>
      <w:sz w:val="20"/>
      <w:szCs w:val="20"/>
      <w:lang w:val="en-NZ" w:eastAsia="en-US"/>
    </w:rPr>
  </w:style>
  <w:style w:type="character" w:customStyle="1" w:styleId="HTMLPreformattedChar">
    <w:name w:val="HTML Preformatted Char"/>
    <w:link w:val="HTMLPreformatted"/>
    <w:rsid w:val="00FA6489"/>
    <w:rPr>
      <w:rFonts w:ascii="Courier New" w:hAnsi="Courier New" w:cs="Courier New"/>
      <w:lang w:eastAsia="en-US"/>
    </w:rPr>
  </w:style>
  <w:style w:type="character" w:styleId="HTMLSample">
    <w:name w:val="HTML Sample"/>
    <w:rsid w:val="00FA6489"/>
    <w:rPr>
      <w:rFonts w:ascii="Courier New" w:hAnsi="Courier New" w:cs="Courier New"/>
    </w:rPr>
  </w:style>
  <w:style w:type="character" w:styleId="HTMLTypewriter">
    <w:name w:val="HTML Typewriter"/>
    <w:rsid w:val="00FA6489"/>
    <w:rPr>
      <w:rFonts w:ascii="Courier New" w:hAnsi="Courier New" w:cs="Courier New"/>
      <w:sz w:val="20"/>
      <w:szCs w:val="20"/>
    </w:rPr>
  </w:style>
  <w:style w:type="character" w:styleId="HTMLVariable">
    <w:name w:val="HTML Variable"/>
    <w:rsid w:val="00FA6489"/>
    <w:rPr>
      <w:i/>
      <w:iCs/>
    </w:rPr>
  </w:style>
  <w:style w:type="character" w:styleId="LineNumber">
    <w:name w:val="line number"/>
    <w:rsid w:val="00FA6489"/>
  </w:style>
  <w:style w:type="paragraph" w:styleId="List">
    <w:name w:val="List"/>
    <w:basedOn w:val="Normal"/>
    <w:rsid w:val="00FA6489"/>
    <w:pPr>
      <w:spacing w:line="280" w:lineRule="atLeast"/>
      <w:ind w:left="283" w:hanging="283"/>
    </w:pPr>
    <w:rPr>
      <w:sz w:val="22"/>
      <w:lang w:val="en-NZ" w:eastAsia="en-US"/>
    </w:rPr>
  </w:style>
  <w:style w:type="paragraph" w:styleId="List2">
    <w:name w:val="List 2"/>
    <w:basedOn w:val="Normal"/>
    <w:rsid w:val="00FA6489"/>
    <w:pPr>
      <w:spacing w:line="280" w:lineRule="atLeast"/>
      <w:ind w:left="566" w:hanging="283"/>
    </w:pPr>
    <w:rPr>
      <w:sz w:val="22"/>
      <w:lang w:val="en-NZ" w:eastAsia="en-US"/>
    </w:rPr>
  </w:style>
  <w:style w:type="paragraph" w:styleId="List3">
    <w:name w:val="List 3"/>
    <w:basedOn w:val="Normal"/>
    <w:rsid w:val="00FA6489"/>
    <w:pPr>
      <w:spacing w:line="280" w:lineRule="atLeast"/>
      <w:ind w:left="849" w:hanging="283"/>
    </w:pPr>
    <w:rPr>
      <w:sz w:val="22"/>
      <w:lang w:val="en-NZ" w:eastAsia="en-US"/>
    </w:rPr>
  </w:style>
  <w:style w:type="paragraph" w:styleId="List4">
    <w:name w:val="List 4"/>
    <w:basedOn w:val="Normal"/>
    <w:rsid w:val="00FA6489"/>
    <w:pPr>
      <w:spacing w:line="280" w:lineRule="atLeast"/>
      <w:ind w:left="1132" w:hanging="283"/>
    </w:pPr>
    <w:rPr>
      <w:sz w:val="22"/>
      <w:lang w:val="en-NZ" w:eastAsia="en-US"/>
    </w:rPr>
  </w:style>
  <w:style w:type="paragraph" w:styleId="List5">
    <w:name w:val="List 5"/>
    <w:basedOn w:val="Normal"/>
    <w:rsid w:val="00FA6489"/>
    <w:pPr>
      <w:spacing w:line="280" w:lineRule="atLeast"/>
      <w:ind w:left="1415" w:hanging="283"/>
    </w:pPr>
    <w:rPr>
      <w:sz w:val="22"/>
      <w:lang w:val="en-NZ" w:eastAsia="en-US"/>
    </w:rPr>
  </w:style>
  <w:style w:type="paragraph" w:styleId="ListBullet">
    <w:name w:val="List Bullet"/>
    <w:basedOn w:val="Normal"/>
    <w:rsid w:val="00FA6489"/>
    <w:pPr>
      <w:numPr>
        <w:numId w:val="6"/>
      </w:numPr>
      <w:spacing w:line="280" w:lineRule="atLeast"/>
    </w:pPr>
    <w:rPr>
      <w:sz w:val="22"/>
      <w:lang w:val="en-NZ" w:eastAsia="en-US"/>
    </w:rPr>
  </w:style>
  <w:style w:type="paragraph" w:styleId="ListBullet2">
    <w:name w:val="List Bullet 2"/>
    <w:basedOn w:val="Normal"/>
    <w:rsid w:val="00FA6489"/>
    <w:pPr>
      <w:numPr>
        <w:numId w:val="7"/>
      </w:numPr>
      <w:spacing w:line="280" w:lineRule="atLeast"/>
    </w:pPr>
    <w:rPr>
      <w:sz w:val="22"/>
      <w:lang w:val="en-NZ" w:eastAsia="en-US"/>
    </w:rPr>
  </w:style>
  <w:style w:type="paragraph" w:styleId="ListBullet3">
    <w:name w:val="List Bullet 3"/>
    <w:basedOn w:val="Normal"/>
    <w:rsid w:val="00FA6489"/>
    <w:pPr>
      <w:tabs>
        <w:tab w:val="num" w:pos="926"/>
      </w:tabs>
      <w:spacing w:line="280" w:lineRule="atLeast"/>
      <w:ind w:left="926" w:hanging="360"/>
    </w:pPr>
    <w:rPr>
      <w:sz w:val="22"/>
      <w:lang w:val="en-NZ" w:eastAsia="en-US"/>
    </w:rPr>
  </w:style>
  <w:style w:type="paragraph" w:styleId="ListBullet4">
    <w:name w:val="List Bullet 4"/>
    <w:basedOn w:val="Normal"/>
    <w:rsid w:val="00FA6489"/>
    <w:pPr>
      <w:numPr>
        <w:numId w:val="9"/>
      </w:numPr>
      <w:spacing w:line="280" w:lineRule="atLeast"/>
    </w:pPr>
    <w:rPr>
      <w:sz w:val="22"/>
      <w:lang w:val="en-NZ" w:eastAsia="en-US"/>
    </w:rPr>
  </w:style>
  <w:style w:type="paragraph" w:styleId="ListBullet5">
    <w:name w:val="List Bullet 5"/>
    <w:basedOn w:val="Normal"/>
    <w:rsid w:val="00FA6489"/>
    <w:pPr>
      <w:numPr>
        <w:numId w:val="10"/>
      </w:numPr>
      <w:spacing w:line="280" w:lineRule="atLeast"/>
    </w:pPr>
    <w:rPr>
      <w:sz w:val="22"/>
      <w:lang w:val="en-NZ" w:eastAsia="en-US"/>
    </w:rPr>
  </w:style>
  <w:style w:type="paragraph" w:styleId="ListContinue">
    <w:name w:val="List Continue"/>
    <w:basedOn w:val="Normal"/>
    <w:rsid w:val="00FA6489"/>
    <w:pPr>
      <w:spacing w:after="120" w:line="280" w:lineRule="atLeast"/>
      <w:ind w:left="283"/>
    </w:pPr>
    <w:rPr>
      <w:sz w:val="22"/>
      <w:lang w:val="en-NZ" w:eastAsia="en-US"/>
    </w:rPr>
  </w:style>
  <w:style w:type="paragraph" w:styleId="ListContinue2">
    <w:name w:val="List Continue 2"/>
    <w:basedOn w:val="Normal"/>
    <w:rsid w:val="00FA6489"/>
    <w:pPr>
      <w:spacing w:after="120" w:line="280" w:lineRule="atLeast"/>
      <w:ind w:left="566"/>
    </w:pPr>
    <w:rPr>
      <w:sz w:val="22"/>
      <w:lang w:val="en-NZ" w:eastAsia="en-US"/>
    </w:rPr>
  </w:style>
  <w:style w:type="paragraph" w:styleId="ListContinue3">
    <w:name w:val="List Continue 3"/>
    <w:basedOn w:val="Normal"/>
    <w:rsid w:val="00FA6489"/>
    <w:pPr>
      <w:spacing w:after="120" w:line="280" w:lineRule="atLeast"/>
      <w:ind w:left="849"/>
    </w:pPr>
    <w:rPr>
      <w:sz w:val="22"/>
      <w:lang w:val="en-NZ" w:eastAsia="en-US"/>
    </w:rPr>
  </w:style>
  <w:style w:type="paragraph" w:styleId="ListContinue4">
    <w:name w:val="List Continue 4"/>
    <w:basedOn w:val="Normal"/>
    <w:rsid w:val="00FA6489"/>
    <w:pPr>
      <w:spacing w:after="120" w:line="280" w:lineRule="atLeast"/>
      <w:ind w:left="1132"/>
    </w:pPr>
    <w:rPr>
      <w:sz w:val="22"/>
      <w:lang w:val="en-NZ" w:eastAsia="en-US"/>
    </w:rPr>
  </w:style>
  <w:style w:type="paragraph" w:styleId="ListContinue5">
    <w:name w:val="List Continue 5"/>
    <w:basedOn w:val="Normal"/>
    <w:rsid w:val="00FA6489"/>
    <w:pPr>
      <w:spacing w:after="120" w:line="280" w:lineRule="atLeast"/>
      <w:ind w:left="1415"/>
    </w:pPr>
    <w:rPr>
      <w:sz w:val="22"/>
      <w:lang w:val="en-NZ" w:eastAsia="en-US"/>
    </w:rPr>
  </w:style>
  <w:style w:type="paragraph" w:styleId="ListNumber">
    <w:name w:val="List Number"/>
    <w:basedOn w:val="Normal"/>
    <w:rsid w:val="00FA6489"/>
    <w:pPr>
      <w:numPr>
        <w:numId w:val="11"/>
      </w:numPr>
      <w:spacing w:line="280" w:lineRule="atLeast"/>
    </w:pPr>
    <w:rPr>
      <w:sz w:val="22"/>
      <w:lang w:val="en-NZ" w:eastAsia="en-US"/>
    </w:rPr>
  </w:style>
  <w:style w:type="paragraph" w:styleId="ListNumber2">
    <w:name w:val="List Number 2"/>
    <w:basedOn w:val="Normal"/>
    <w:rsid w:val="00FA6489"/>
    <w:pPr>
      <w:numPr>
        <w:numId w:val="12"/>
      </w:numPr>
      <w:spacing w:line="280" w:lineRule="atLeast"/>
    </w:pPr>
    <w:rPr>
      <w:sz w:val="22"/>
      <w:lang w:val="en-NZ" w:eastAsia="en-US"/>
    </w:rPr>
  </w:style>
  <w:style w:type="paragraph" w:styleId="ListNumber3">
    <w:name w:val="List Number 3"/>
    <w:basedOn w:val="Normal"/>
    <w:rsid w:val="00FA6489"/>
    <w:pPr>
      <w:numPr>
        <w:numId w:val="13"/>
      </w:numPr>
      <w:spacing w:line="280" w:lineRule="atLeast"/>
    </w:pPr>
    <w:rPr>
      <w:sz w:val="22"/>
      <w:lang w:val="en-NZ" w:eastAsia="en-US"/>
    </w:rPr>
  </w:style>
  <w:style w:type="paragraph" w:styleId="ListNumber4">
    <w:name w:val="List Number 4"/>
    <w:basedOn w:val="Normal"/>
    <w:rsid w:val="00FA6489"/>
    <w:pPr>
      <w:numPr>
        <w:numId w:val="14"/>
      </w:numPr>
      <w:spacing w:line="280" w:lineRule="atLeast"/>
    </w:pPr>
    <w:rPr>
      <w:sz w:val="22"/>
      <w:lang w:val="en-NZ" w:eastAsia="en-US"/>
    </w:rPr>
  </w:style>
  <w:style w:type="paragraph" w:styleId="ListNumber5">
    <w:name w:val="List Number 5"/>
    <w:basedOn w:val="Normal"/>
    <w:rsid w:val="00FA6489"/>
    <w:pPr>
      <w:numPr>
        <w:numId w:val="15"/>
      </w:numPr>
      <w:spacing w:line="280" w:lineRule="atLeast"/>
    </w:pPr>
    <w:rPr>
      <w:sz w:val="22"/>
      <w:lang w:val="en-NZ" w:eastAsia="en-US"/>
    </w:rPr>
  </w:style>
  <w:style w:type="paragraph" w:styleId="MessageHeader">
    <w:name w:val="Message Header"/>
    <w:basedOn w:val="Normal"/>
    <w:link w:val="MessageHeaderChar"/>
    <w:rsid w:val="00FA6489"/>
    <w:pPr>
      <w:pBdr>
        <w:top w:val="single" w:sz="6" w:space="1" w:color="auto"/>
        <w:left w:val="single" w:sz="6" w:space="1" w:color="auto"/>
        <w:bottom w:val="single" w:sz="6" w:space="1" w:color="auto"/>
        <w:right w:val="single" w:sz="6" w:space="1" w:color="auto"/>
      </w:pBdr>
      <w:shd w:val="pct20" w:color="auto" w:fill="auto"/>
      <w:spacing w:line="280" w:lineRule="atLeast"/>
      <w:ind w:left="1134" w:hanging="1134"/>
    </w:pPr>
    <w:rPr>
      <w:rFonts w:cs="Arial"/>
      <w:lang w:val="en-NZ" w:eastAsia="en-US"/>
    </w:rPr>
  </w:style>
  <w:style w:type="character" w:customStyle="1" w:styleId="MessageHeaderChar">
    <w:name w:val="Message Header Char"/>
    <w:link w:val="MessageHeader"/>
    <w:rsid w:val="00FA6489"/>
    <w:rPr>
      <w:rFonts w:ascii="Arial" w:hAnsi="Arial" w:cs="Arial"/>
      <w:sz w:val="24"/>
      <w:szCs w:val="24"/>
      <w:shd w:val="pct20" w:color="auto" w:fill="auto"/>
      <w:lang w:eastAsia="en-US"/>
    </w:rPr>
  </w:style>
  <w:style w:type="paragraph" w:styleId="NormalIndent">
    <w:name w:val="Normal Indent"/>
    <w:basedOn w:val="Normal"/>
    <w:rsid w:val="00FA6489"/>
    <w:pPr>
      <w:spacing w:line="280" w:lineRule="atLeast"/>
      <w:ind w:left="709"/>
    </w:pPr>
    <w:rPr>
      <w:sz w:val="22"/>
      <w:lang w:val="en-NZ" w:eastAsia="en-US"/>
    </w:rPr>
  </w:style>
  <w:style w:type="paragraph" w:styleId="NoteHeading">
    <w:name w:val="Note Heading"/>
    <w:basedOn w:val="Normal"/>
    <w:next w:val="Normal"/>
    <w:link w:val="NoteHeadingChar"/>
    <w:rsid w:val="00FA6489"/>
    <w:pPr>
      <w:spacing w:line="280" w:lineRule="atLeast"/>
    </w:pPr>
    <w:rPr>
      <w:sz w:val="22"/>
      <w:lang w:val="en-NZ" w:eastAsia="en-US"/>
    </w:rPr>
  </w:style>
  <w:style w:type="character" w:customStyle="1" w:styleId="NoteHeadingChar">
    <w:name w:val="Note Heading Char"/>
    <w:link w:val="NoteHeading"/>
    <w:rsid w:val="00FA6489"/>
    <w:rPr>
      <w:rFonts w:ascii="Arial" w:hAnsi="Arial"/>
      <w:sz w:val="22"/>
      <w:szCs w:val="24"/>
      <w:lang w:eastAsia="en-US"/>
    </w:rPr>
  </w:style>
  <w:style w:type="paragraph" w:styleId="PlainText">
    <w:name w:val="Plain Text"/>
    <w:basedOn w:val="Normal"/>
    <w:link w:val="PlainTextChar"/>
    <w:rsid w:val="00FA6489"/>
    <w:pPr>
      <w:spacing w:line="280" w:lineRule="atLeast"/>
    </w:pPr>
    <w:rPr>
      <w:rFonts w:ascii="Courier New" w:hAnsi="Courier New" w:cs="Courier New"/>
      <w:sz w:val="20"/>
      <w:szCs w:val="20"/>
      <w:lang w:val="en-NZ" w:eastAsia="en-US"/>
    </w:rPr>
  </w:style>
  <w:style w:type="character" w:customStyle="1" w:styleId="PlainTextChar">
    <w:name w:val="Plain Text Char"/>
    <w:link w:val="PlainText"/>
    <w:rsid w:val="00FA6489"/>
    <w:rPr>
      <w:rFonts w:ascii="Courier New" w:hAnsi="Courier New" w:cs="Courier New"/>
      <w:lang w:eastAsia="en-US"/>
    </w:rPr>
  </w:style>
  <w:style w:type="paragraph" w:styleId="Salutation">
    <w:name w:val="Salutation"/>
    <w:basedOn w:val="Normal"/>
    <w:next w:val="Normal"/>
    <w:link w:val="SalutationChar"/>
    <w:rsid w:val="00FA6489"/>
    <w:pPr>
      <w:spacing w:line="280" w:lineRule="atLeast"/>
    </w:pPr>
    <w:rPr>
      <w:sz w:val="22"/>
      <w:lang w:val="en-NZ" w:eastAsia="en-US"/>
    </w:rPr>
  </w:style>
  <w:style w:type="character" w:customStyle="1" w:styleId="SalutationChar">
    <w:name w:val="Salutation Char"/>
    <w:link w:val="Salutation"/>
    <w:rsid w:val="00FA6489"/>
    <w:rPr>
      <w:rFonts w:ascii="Arial" w:hAnsi="Arial"/>
      <w:sz w:val="22"/>
      <w:szCs w:val="24"/>
      <w:lang w:eastAsia="en-US"/>
    </w:rPr>
  </w:style>
  <w:style w:type="paragraph" w:styleId="Signature">
    <w:name w:val="Signature"/>
    <w:basedOn w:val="Normal"/>
    <w:link w:val="SignatureChar"/>
    <w:rsid w:val="00FA6489"/>
    <w:pPr>
      <w:spacing w:line="280" w:lineRule="atLeast"/>
      <w:ind w:left="4252"/>
    </w:pPr>
    <w:rPr>
      <w:sz w:val="22"/>
      <w:lang w:val="en-NZ" w:eastAsia="en-US"/>
    </w:rPr>
  </w:style>
  <w:style w:type="character" w:customStyle="1" w:styleId="SignatureChar">
    <w:name w:val="Signature Char"/>
    <w:link w:val="Signature"/>
    <w:rsid w:val="00FA6489"/>
    <w:rPr>
      <w:rFonts w:ascii="Arial" w:hAnsi="Arial"/>
      <w:sz w:val="22"/>
      <w:szCs w:val="24"/>
      <w:lang w:eastAsia="en-US"/>
    </w:rPr>
  </w:style>
  <w:style w:type="character" w:styleId="Strong">
    <w:name w:val="Strong"/>
    <w:qFormat/>
    <w:rsid w:val="00FA6489"/>
    <w:rPr>
      <w:b/>
      <w:bCs/>
    </w:rPr>
  </w:style>
  <w:style w:type="paragraph" w:styleId="Subtitle">
    <w:name w:val="Subtitle"/>
    <w:basedOn w:val="Normal"/>
    <w:link w:val="SubtitleChar"/>
    <w:qFormat/>
    <w:rsid w:val="00FA6489"/>
    <w:pPr>
      <w:spacing w:after="60" w:line="280" w:lineRule="atLeast"/>
      <w:jc w:val="center"/>
      <w:outlineLvl w:val="1"/>
    </w:pPr>
    <w:rPr>
      <w:rFonts w:cs="Arial"/>
      <w:lang w:val="en-NZ" w:eastAsia="en-US"/>
    </w:rPr>
  </w:style>
  <w:style w:type="character" w:customStyle="1" w:styleId="SubtitleChar">
    <w:name w:val="Subtitle Char"/>
    <w:link w:val="Subtitle"/>
    <w:rsid w:val="00FA6489"/>
    <w:rPr>
      <w:rFonts w:ascii="Arial" w:hAnsi="Arial" w:cs="Arial"/>
      <w:sz w:val="24"/>
      <w:szCs w:val="24"/>
      <w:lang w:eastAsia="en-US"/>
    </w:rPr>
  </w:style>
  <w:style w:type="table" w:styleId="Table3Deffects1">
    <w:name w:val="Table 3D effects 1"/>
    <w:basedOn w:val="TableNormal"/>
    <w:rsid w:val="00FA6489"/>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A6489"/>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A6489"/>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A6489"/>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A6489"/>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A6489"/>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A6489"/>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A6489"/>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A6489"/>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A6489"/>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A6489"/>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A6489"/>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A6489"/>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A6489"/>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A6489"/>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A6489"/>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A6489"/>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A6489"/>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A6489"/>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A6489"/>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A6489"/>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A6489"/>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A6489"/>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A6489"/>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A6489"/>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A6489"/>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A6489"/>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A6489"/>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A6489"/>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A6489"/>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A6489"/>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A6489"/>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A6489"/>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A6489"/>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A6489"/>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A6489"/>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A6489"/>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A6489"/>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A6489"/>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A6489"/>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A6489"/>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A6489"/>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A6489"/>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A6489"/>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A6489"/>
    <w:pPr>
      <w:spacing w:before="240" w:after="60" w:line="280" w:lineRule="atLeast"/>
      <w:jc w:val="center"/>
      <w:outlineLvl w:val="0"/>
    </w:pPr>
    <w:rPr>
      <w:rFonts w:cs="Arial"/>
      <w:b/>
      <w:bCs/>
      <w:kern w:val="28"/>
      <w:sz w:val="32"/>
      <w:szCs w:val="32"/>
      <w:lang w:val="en-NZ" w:eastAsia="en-US"/>
    </w:rPr>
  </w:style>
  <w:style w:type="character" w:customStyle="1" w:styleId="TitleChar">
    <w:name w:val="Title Char"/>
    <w:link w:val="Title"/>
    <w:rsid w:val="00FA6489"/>
    <w:rPr>
      <w:rFonts w:ascii="Arial" w:hAnsi="Arial" w:cs="Arial"/>
      <w:b/>
      <w:bCs/>
      <w:kern w:val="28"/>
      <w:sz w:val="32"/>
      <w:szCs w:val="32"/>
      <w:lang w:eastAsia="en-US"/>
    </w:rPr>
  </w:style>
  <w:style w:type="paragraph" w:customStyle="1" w:styleId="BodyTextIndentLevel1">
    <w:name w:val="Body Text Indent Level 1"/>
    <w:basedOn w:val="BodyText"/>
    <w:rsid w:val="00FA6489"/>
    <w:pPr>
      <w:ind w:left="709"/>
    </w:pPr>
  </w:style>
  <w:style w:type="paragraph" w:customStyle="1" w:styleId="BodyTextIndentLevel2">
    <w:name w:val="Body Text Indent Level 2"/>
    <w:basedOn w:val="BodyText"/>
    <w:rsid w:val="00FA6489"/>
    <w:pPr>
      <w:ind w:left="1276"/>
    </w:pPr>
  </w:style>
  <w:style w:type="paragraph" w:customStyle="1" w:styleId="BodyTextIndentLevel3">
    <w:name w:val="Body Text Indent Level 3"/>
    <w:basedOn w:val="BodyText"/>
    <w:rsid w:val="00FA6489"/>
    <w:pPr>
      <w:numPr>
        <w:ilvl w:val="4"/>
        <w:numId w:val="27"/>
      </w:numPr>
    </w:pPr>
  </w:style>
  <w:style w:type="paragraph" w:customStyle="1" w:styleId="SingleSpacedParagraph">
    <w:name w:val="Single Spaced Paragraph"/>
    <w:basedOn w:val="Normal"/>
    <w:rsid w:val="00FA6489"/>
    <w:pPr>
      <w:spacing w:line="280" w:lineRule="atLeast"/>
    </w:pPr>
    <w:rPr>
      <w:sz w:val="22"/>
      <w:lang w:val="en-NZ" w:eastAsia="en-US"/>
    </w:rPr>
  </w:style>
  <w:style w:type="paragraph" w:customStyle="1" w:styleId="HeadingNumberLevel1">
    <w:name w:val="Heading Number Level 1"/>
    <w:basedOn w:val="Heading1"/>
    <w:next w:val="BodyTextIndentLevel1"/>
    <w:rsid w:val="00FA6489"/>
    <w:pPr>
      <w:numPr>
        <w:numId w:val="27"/>
      </w:numPr>
      <w:spacing w:before="240" w:after="60" w:line="280" w:lineRule="atLeast"/>
      <w:outlineLvl w:val="5"/>
    </w:pPr>
    <w:rPr>
      <w:sz w:val="32"/>
      <w:lang w:val="en-NZ" w:eastAsia="en-US"/>
    </w:rPr>
  </w:style>
  <w:style w:type="paragraph" w:customStyle="1" w:styleId="HeadingNumberLevel2">
    <w:name w:val="Heading Number Level 2"/>
    <w:basedOn w:val="Heading2"/>
    <w:next w:val="BodyTextIndentLevel1"/>
    <w:rsid w:val="00FA6489"/>
    <w:pPr>
      <w:numPr>
        <w:numId w:val="27"/>
      </w:numPr>
      <w:spacing w:before="240" w:after="60" w:line="280" w:lineRule="atLeast"/>
      <w:outlineLvl w:val="6"/>
    </w:pPr>
    <w:rPr>
      <w:sz w:val="28"/>
      <w:lang w:val="en-NZ" w:eastAsia="en-US"/>
    </w:rPr>
  </w:style>
  <w:style w:type="paragraph" w:customStyle="1" w:styleId="HeadingNumberLevel3">
    <w:name w:val="Heading Number Level 3"/>
    <w:basedOn w:val="BodyText"/>
    <w:rsid w:val="00FA6489"/>
    <w:pPr>
      <w:numPr>
        <w:ilvl w:val="2"/>
        <w:numId w:val="27"/>
      </w:numPr>
    </w:pPr>
  </w:style>
  <w:style w:type="paragraph" w:customStyle="1" w:styleId="HeadingNumberLevel4">
    <w:name w:val="Heading Number Level 4"/>
    <w:basedOn w:val="BodyText"/>
    <w:rsid w:val="00FA6489"/>
    <w:pPr>
      <w:numPr>
        <w:ilvl w:val="3"/>
        <w:numId w:val="27"/>
      </w:numPr>
    </w:pPr>
  </w:style>
  <w:style w:type="paragraph" w:customStyle="1" w:styleId="NumbersLevel1">
    <w:name w:val="Numbers Level 1"/>
    <w:basedOn w:val="BodyText"/>
    <w:rsid w:val="00FA6489"/>
    <w:pPr>
      <w:numPr>
        <w:numId w:val="16"/>
      </w:numPr>
    </w:pPr>
  </w:style>
  <w:style w:type="paragraph" w:customStyle="1" w:styleId="NumbersLevel2">
    <w:name w:val="Numbers Level 2"/>
    <w:basedOn w:val="BodyText"/>
    <w:rsid w:val="00FA6489"/>
    <w:pPr>
      <w:numPr>
        <w:ilvl w:val="1"/>
        <w:numId w:val="16"/>
      </w:numPr>
    </w:pPr>
  </w:style>
  <w:style w:type="paragraph" w:customStyle="1" w:styleId="NumbersLevel3">
    <w:name w:val="Numbers Level 3"/>
    <w:basedOn w:val="BodyText"/>
    <w:rsid w:val="00FA6489"/>
    <w:pPr>
      <w:numPr>
        <w:ilvl w:val="2"/>
        <w:numId w:val="16"/>
      </w:numPr>
    </w:pPr>
  </w:style>
  <w:style w:type="paragraph" w:customStyle="1" w:styleId="NumbersLevel4">
    <w:name w:val="Numbers Level 4"/>
    <w:basedOn w:val="BodyText"/>
    <w:rsid w:val="00FA6489"/>
    <w:pPr>
      <w:numPr>
        <w:ilvl w:val="3"/>
        <w:numId w:val="16"/>
      </w:numPr>
    </w:pPr>
  </w:style>
  <w:style w:type="paragraph" w:customStyle="1" w:styleId="BulletLevel1">
    <w:name w:val="Bullet Level 1"/>
    <w:basedOn w:val="BodyText"/>
    <w:rsid w:val="00FA6489"/>
    <w:pPr>
      <w:numPr>
        <w:numId w:val="25"/>
      </w:numPr>
    </w:pPr>
  </w:style>
  <w:style w:type="paragraph" w:customStyle="1" w:styleId="BulletLevel2">
    <w:name w:val="Bullet Level 2"/>
    <w:basedOn w:val="BodyText"/>
    <w:rsid w:val="00FA6489"/>
    <w:pPr>
      <w:numPr>
        <w:ilvl w:val="1"/>
        <w:numId w:val="25"/>
      </w:numPr>
    </w:pPr>
  </w:style>
  <w:style w:type="paragraph" w:customStyle="1" w:styleId="BulletLevel3">
    <w:name w:val="Bullet Level 3"/>
    <w:basedOn w:val="BodyText"/>
    <w:rsid w:val="00FA6489"/>
    <w:pPr>
      <w:numPr>
        <w:ilvl w:val="2"/>
        <w:numId w:val="25"/>
      </w:numPr>
    </w:pPr>
  </w:style>
  <w:style w:type="paragraph" w:customStyle="1" w:styleId="BodyTextBulletIndentLevel1">
    <w:name w:val="Body Text Bullet Indent Level 1"/>
    <w:basedOn w:val="BodyText"/>
    <w:rsid w:val="00FA6489"/>
    <w:pPr>
      <w:ind w:left="567"/>
    </w:pPr>
  </w:style>
  <w:style w:type="paragraph" w:customStyle="1" w:styleId="BodyTextBulletIndentLevel2">
    <w:name w:val="Body Text Bullet Indent Level 2"/>
    <w:basedOn w:val="BodyText"/>
    <w:rsid w:val="00FA6489"/>
    <w:pPr>
      <w:ind w:left="1134"/>
    </w:pPr>
  </w:style>
  <w:style w:type="paragraph" w:customStyle="1" w:styleId="BodyTextBulletIndentLevel3">
    <w:name w:val="Body Text Bullet Indent Level 3"/>
    <w:basedOn w:val="BodyText"/>
    <w:rsid w:val="00FA6489"/>
    <w:pPr>
      <w:ind w:left="1701"/>
    </w:pPr>
  </w:style>
  <w:style w:type="paragraph" w:customStyle="1" w:styleId="ListAlpha">
    <w:name w:val="List Alpha"/>
    <w:basedOn w:val="BodyText"/>
    <w:rsid w:val="00FA6489"/>
    <w:pPr>
      <w:numPr>
        <w:numId w:val="17"/>
      </w:numPr>
    </w:pPr>
  </w:style>
  <w:style w:type="paragraph" w:customStyle="1" w:styleId="ListNumeric">
    <w:name w:val="List Numeric"/>
    <w:basedOn w:val="BodyText"/>
    <w:rsid w:val="00FA6489"/>
    <w:pPr>
      <w:numPr>
        <w:numId w:val="18"/>
      </w:numPr>
    </w:pPr>
  </w:style>
  <w:style w:type="paragraph" w:styleId="TOC1">
    <w:name w:val="toc 1"/>
    <w:basedOn w:val="Normal"/>
    <w:next w:val="Normal"/>
    <w:uiPriority w:val="39"/>
    <w:rsid w:val="00FA6489"/>
    <w:pPr>
      <w:tabs>
        <w:tab w:val="right" w:pos="9072"/>
      </w:tabs>
      <w:spacing w:before="200" w:line="280" w:lineRule="atLeast"/>
      <w:ind w:right="567"/>
    </w:pPr>
    <w:rPr>
      <w:b/>
      <w:sz w:val="22"/>
      <w:lang w:val="en-NZ" w:eastAsia="en-US"/>
    </w:rPr>
  </w:style>
  <w:style w:type="paragraph" w:styleId="TOC2">
    <w:name w:val="toc 2"/>
    <w:basedOn w:val="Normal"/>
    <w:next w:val="Normal"/>
    <w:uiPriority w:val="39"/>
    <w:rsid w:val="00FA6489"/>
    <w:pPr>
      <w:tabs>
        <w:tab w:val="left" w:pos="567"/>
        <w:tab w:val="right" w:pos="9072"/>
      </w:tabs>
      <w:spacing w:line="280" w:lineRule="atLeast"/>
      <w:ind w:left="284" w:right="567"/>
    </w:pPr>
    <w:rPr>
      <w:sz w:val="22"/>
      <w:lang w:val="en-NZ" w:eastAsia="en-US"/>
    </w:rPr>
  </w:style>
  <w:style w:type="paragraph" w:styleId="TOC3">
    <w:name w:val="toc 3"/>
    <w:basedOn w:val="Normal"/>
    <w:next w:val="Normal"/>
    <w:autoRedefine/>
    <w:uiPriority w:val="39"/>
    <w:rsid w:val="00FA6489"/>
    <w:pPr>
      <w:tabs>
        <w:tab w:val="right" w:pos="9072"/>
      </w:tabs>
      <w:spacing w:line="280" w:lineRule="atLeast"/>
      <w:ind w:left="567" w:right="567"/>
    </w:pPr>
    <w:rPr>
      <w:sz w:val="22"/>
      <w:lang w:val="en-NZ" w:eastAsia="en-US"/>
    </w:rPr>
  </w:style>
  <w:style w:type="paragraph" w:styleId="TOC4">
    <w:name w:val="toc 4"/>
    <w:basedOn w:val="Normal"/>
    <w:next w:val="Normal"/>
    <w:autoRedefine/>
    <w:rsid w:val="00FA6489"/>
    <w:pPr>
      <w:tabs>
        <w:tab w:val="right" w:pos="9072"/>
      </w:tabs>
      <w:spacing w:line="280" w:lineRule="atLeast"/>
      <w:ind w:left="851" w:right="567"/>
    </w:pPr>
    <w:rPr>
      <w:sz w:val="22"/>
      <w:lang w:val="en-NZ" w:eastAsia="en-US"/>
    </w:rPr>
  </w:style>
  <w:style w:type="paragraph" w:styleId="TOC5">
    <w:name w:val="toc 5"/>
    <w:basedOn w:val="Normal"/>
    <w:next w:val="Normal"/>
    <w:autoRedefine/>
    <w:rsid w:val="00FA6489"/>
    <w:pPr>
      <w:tabs>
        <w:tab w:val="right" w:pos="9072"/>
      </w:tabs>
      <w:spacing w:line="280" w:lineRule="atLeast"/>
      <w:ind w:left="1134" w:right="567"/>
    </w:pPr>
    <w:rPr>
      <w:sz w:val="22"/>
      <w:lang w:val="en-NZ" w:eastAsia="en-US"/>
    </w:rPr>
  </w:style>
  <w:style w:type="paragraph" w:customStyle="1" w:styleId="HeadingContents">
    <w:name w:val="Heading Contents"/>
    <w:basedOn w:val="BodyText"/>
    <w:rsid w:val="00FA6489"/>
    <w:pPr>
      <w:keepNext/>
      <w:spacing w:after="0"/>
    </w:pPr>
    <w:rPr>
      <w:b/>
      <w:sz w:val="32"/>
    </w:rPr>
  </w:style>
  <w:style w:type="paragraph" w:customStyle="1" w:styleId="HeadingTable">
    <w:name w:val="Heading Table"/>
    <w:basedOn w:val="Normal"/>
    <w:rsid w:val="00FA6489"/>
    <w:pPr>
      <w:spacing w:line="260" w:lineRule="atLeast"/>
    </w:pPr>
    <w:rPr>
      <w:b/>
      <w:sz w:val="20"/>
      <w:lang w:val="en-NZ" w:eastAsia="en-US"/>
    </w:rPr>
  </w:style>
  <w:style w:type="paragraph" w:customStyle="1" w:styleId="HeadingTableCentre">
    <w:name w:val="Heading Table Centre"/>
    <w:basedOn w:val="HeadingTable"/>
    <w:rsid w:val="00FA6489"/>
    <w:pPr>
      <w:jc w:val="center"/>
    </w:pPr>
  </w:style>
  <w:style w:type="paragraph" w:customStyle="1" w:styleId="BodyTextTable">
    <w:name w:val="Body Text Table"/>
    <w:basedOn w:val="BodyText"/>
    <w:rsid w:val="00FA6489"/>
    <w:pPr>
      <w:spacing w:after="180" w:line="260" w:lineRule="atLeast"/>
    </w:pPr>
    <w:rPr>
      <w:sz w:val="20"/>
    </w:rPr>
  </w:style>
  <w:style w:type="paragraph" w:customStyle="1" w:styleId="BodyTextTableLastLine">
    <w:name w:val="Body Text Table Last Line"/>
    <w:basedOn w:val="BodyTextTable"/>
    <w:rsid w:val="00FA6489"/>
    <w:pPr>
      <w:spacing w:after="0"/>
    </w:pPr>
  </w:style>
  <w:style w:type="paragraph" w:customStyle="1" w:styleId="BulletTableLevel1">
    <w:name w:val="Bullet Table Level 1"/>
    <w:basedOn w:val="BodyTextTable"/>
    <w:rsid w:val="00FA6489"/>
    <w:pPr>
      <w:numPr>
        <w:numId w:val="26"/>
      </w:numPr>
    </w:pPr>
  </w:style>
  <w:style w:type="paragraph" w:customStyle="1" w:styleId="BulletTableLevel2">
    <w:name w:val="Bullet Table Level 2"/>
    <w:basedOn w:val="BodyTextTable"/>
    <w:rsid w:val="00FA6489"/>
    <w:pPr>
      <w:numPr>
        <w:ilvl w:val="1"/>
        <w:numId w:val="26"/>
      </w:numPr>
    </w:pPr>
  </w:style>
  <w:style w:type="paragraph" w:customStyle="1" w:styleId="BulletTableLevel3">
    <w:name w:val="Bullet Table Level 3"/>
    <w:basedOn w:val="BodyTextTable"/>
    <w:rsid w:val="00FA6489"/>
    <w:pPr>
      <w:numPr>
        <w:ilvl w:val="2"/>
        <w:numId w:val="26"/>
      </w:numPr>
    </w:pPr>
  </w:style>
  <w:style w:type="paragraph" w:customStyle="1" w:styleId="NumbersTableLevel1">
    <w:name w:val="Numbers Table Level 1"/>
    <w:basedOn w:val="BodyTextTable"/>
    <w:rsid w:val="00FA6489"/>
    <w:pPr>
      <w:numPr>
        <w:numId w:val="19"/>
      </w:numPr>
    </w:pPr>
  </w:style>
  <w:style w:type="paragraph" w:customStyle="1" w:styleId="NumbersTableLevel2">
    <w:name w:val="Numbers Table Level 2"/>
    <w:basedOn w:val="BodyTextTable"/>
    <w:rsid w:val="00FA6489"/>
    <w:pPr>
      <w:numPr>
        <w:ilvl w:val="1"/>
        <w:numId w:val="19"/>
      </w:numPr>
    </w:pPr>
  </w:style>
  <w:style w:type="paragraph" w:customStyle="1" w:styleId="NumbersTableLevel3">
    <w:name w:val="Numbers Table Level 3"/>
    <w:basedOn w:val="BodyTextTable"/>
    <w:rsid w:val="00FA6489"/>
    <w:pPr>
      <w:numPr>
        <w:ilvl w:val="2"/>
        <w:numId w:val="19"/>
      </w:numPr>
    </w:pPr>
  </w:style>
  <w:style w:type="paragraph" w:customStyle="1" w:styleId="BodyTextTableLevel1">
    <w:name w:val="Body Text Table Level 1"/>
    <w:basedOn w:val="BodyTextTable"/>
    <w:rsid w:val="00FA6489"/>
    <w:pPr>
      <w:numPr>
        <w:numId w:val="20"/>
      </w:numPr>
      <w:ind w:left="369"/>
    </w:pPr>
  </w:style>
  <w:style w:type="paragraph" w:customStyle="1" w:styleId="BodyTextTableLevel2">
    <w:name w:val="Body Text Table Level 2"/>
    <w:basedOn w:val="BodyTextTable"/>
    <w:rsid w:val="00FA6489"/>
    <w:pPr>
      <w:numPr>
        <w:ilvl w:val="1"/>
        <w:numId w:val="20"/>
      </w:numPr>
      <w:ind w:left="737"/>
    </w:pPr>
  </w:style>
  <w:style w:type="paragraph" w:customStyle="1" w:styleId="BodyTextTableLevel3">
    <w:name w:val="Body Text Table Level 3"/>
    <w:basedOn w:val="BodyTextTable"/>
    <w:rsid w:val="00FA6489"/>
    <w:pPr>
      <w:numPr>
        <w:ilvl w:val="3"/>
        <w:numId w:val="19"/>
      </w:numPr>
    </w:pPr>
  </w:style>
  <w:style w:type="paragraph" w:styleId="Caption">
    <w:name w:val="caption"/>
    <w:basedOn w:val="Normal"/>
    <w:next w:val="BodyText"/>
    <w:qFormat/>
    <w:rsid w:val="00FA6489"/>
    <w:pPr>
      <w:spacing w:after="200" w:line="280" w:lineRule="atLeast"/>
    </w:pPr>
    <w:rPr>
      <w:b/>
      <w:bCs/>
      <w:sz w:val="20"/>
      <w:szCs w:val="20"/>
      <w:lang w:val="en-NZ" w:eastAsia="en-US"/>
    </w:rPr>
  </w:style>
  <w:style w:type="paragraph" w:customStyle="1" w:styleId="WhiteSpace">
    <w:name w:val="White Space"/>
    <w:basedOn w:val="Normal"/>
    <w:rsid w:val="00FA6489"/>
    <w:rPr>
      <w:sz w:val="12"/>
      <w:lang w:val="en-NZ" w:eastAsia="en-US"/>
    </w:rPr>
  </w:style>
  <w:style w:type="table" w:customStyle="1" w:styleId="TableDIA">
    <w:name w:val="Table DIA"/>
    <w:basedOn w:val="TableNormal"/>
    <w:rsid w:val="00FA6489"/>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BodyText"/>
    <w:rsid w:val="00FA6489"/>
    <w:pPr>
      <w:pageBreakBefore/>
      <w:numPr>
        <w:numId w:val="24"/>
      </w:numPr>
      <w:tabs>
        <w:tab w:val="left" w:pos="2268"/>
      </w:tabs>
      <w:spacing w:after="60" w:line="280" w:lineRule="atLeast"/>
      <w:outlineLvl w:val="7"/>
    </w:pPr>
    <w:rPr>
      <w:sz w:val="32"/>
      <w:lang w:val="en-NZ" w:eastAsia="en-US"/>
    </w:rPr>
  </w:style>
  <w:style w:type="paragraph" w:customStyle="1" w:styleId="Heading1Non-Contents">
    <w:name w:val="Heading 1 Non-Contents"/>
    <w:basedOn w:val="Normal"/>
    <w:next w:val="BodyText"/>
    <w:rsid w:val="00FA6489"/>
    <w:pPr>
      <w:keepNext/>
      <w:spacing w:before="240" w:after="60" w:line="280" w:lineRule="atLeast"/>
    </w:pPr>
    <w:rPr>
      <w:b/>
      <w:kern w:val="32"/>
      <w:sz w:val="32"/>
      <w:lang w:val="en-NZ" w:eastAsia="en-US"/>
    </w:rPr>
  </w:style>
  <w:style w:type="paragraph" w:styleId="TOC6">
    <w:name w:val="toc 6"/>
    <w:basedOn w:val="Normal"/>
    <w:next w:val="Normal"/>
    <w:autoRedefine/>
    <w:rsid w:val="00FA6489"/>
    <w:pPr>
      <w:tabs>
        <w:tab w:val="right" w:pos="9072"/>
      </w:tabs>
      <w:spacing w:before="200" w:line="280" w:lineRule="atLeast"/>
      <w:ind w:left="567" w:right="567" w:hanging="567"/>
    </w:pPr>
    <w:rPr>
      <w:b/>
      <w:sz w:val="22"/>
      <w:lang w:val="en-NZ" w:eastAsia="en-US"/>
    </w:rPr>
  </w:style>
  <w:style w:type="paragraph" w:styleId="TOC7">
    <w:name w:val="toc 7"/>
    <w:basedOn w:val="Normal"/>
    <w:next w:val="Normal"/>
    <w:autoRedefine/>
    <w:rsid w:val="00FA6489"/>
    <w:pPr>
      <w:tabs>
        <w:tab w:val="left" w:pos="567"/>
        <w:tab w:val="right" w:pos="9072"/>
      </w:tabs>
      <w:spacing w:line="280" w:lineRule="atLeast"/>
      <w:ind w:left="567" w:right="567" w:hanging="567"/>
    </w:pPr>
    <w:rPr>
      <w:sz w:val="22"/>
      <w:lang w:val="en-NZ" w:eastAsia="en-US"/>
    </w:rPr>
  </w:style>
  <w:style w:type="paragraph" w:styleId="TOC8">
    <w:name w:val="toc 8"/>
    <w:basedOn w:val="Normal"/>
    <w:next w:val="Normal"/>
    <w:autoRedefine/>
    <w:rsid w:val="00FA6489"/>
    <w:pPr>
      <w:tabs>
        <w:tab w:val="right" w:pos="9072"/>
      </w:tabs>
      <w:spacing w:before="200" w:line="280" w:lineRule="atLeast"/>
      <w:ind w:left="284" w:hanging="284"/>
    </w:pPr>
    <w:rPr>
      <w:b/>
      <w:sz w:val="22"/>
      <w:lang w:val="en-NZ" w:eastAsia="en-US"/>
    </w:rPr>
  </w:style>
  <w:style w:type="paragraph" w:customStyle="1" w:styleId="HeadingPage">
    <w:name w:val="Heading Page"/>
    <w:basedOn w:val="BodyText"/>
    <w:rsid w:val="00FA6489"/>
    <w:pPr>
      <w:spacing w:before="400" w:after="60"/>
    </w:pPr>
    <w:rPr>
      <w:b/>
      <w:sz w:val="48"/>
    </w:rPr>
  </w:style>
  <w:style w:type="paragraph" w:customStyle="1" w:styleId="Heading2Non-Contents">
    <w:name w:val="Heading 2 Non-Contents"/>
    <w:basedOn w:val="BodyText"/>
    <w:rsid w:val="00FA6489"/>
    <w:pPr>
      <w:keepNext/>
      <w:spacing w:before="240" w:after="60"/>
    </w:pPr>
    <w:rPr>
      <w:b/>
      <w:sz w:val="28"/>
    </w:rPr>
  </w:style>
  <w:style w:type="character" w:customStyle="1" w:styleId="Heading3Char">
    <w:name w:val="Heading 3 Char"/>
    <w:link w:val="Heading3"/>
    <w:rsid w:val="00FA6489"/>
    <w:rPr>
      <w:rFonts w:ascii="Arial" w:hAnsi="Arial" w:cs="Arial"/>
      <w:b/>
      <w:bCs/>
      <w:sz w:val="24"/>
      <w:szCs w:val="26"/>
      <w:lang w:val="en-GB" w:eastAsia="en-GB"/>
    </w:rPr>
  </w:style>
  <w:style w:type="paragraph" w:styleId="TableofFigures">
    <w:name w:val="table of figures"/>
    <w:basedOn w:val="Normal"/>
    <w:next w:val="Normal"/>
    <w:rsid w:val="00FA6489"/>
    <w:pPr>
      <w:tabs>
        <w:tab w:val="right" w:pos="9072"/>
      </w:tabs>
      <w:spacing w:line="280" w:lineRule="atLeast"/>
    </w:pPr>
    <w:rPr>
      <w:sz w:val="22"/>
      <w:lang w:val="en-NZ" w:eastAsia="en-US"/>
    </w:rPr>
  </w:style>
  <w:style w:type="paragraph" w:customStyle="1" w:styleId="HeadingTableofTables">
    <w:name w:val="Heading Table of Tables"/>
    <w:basedOn w:val="HeadingContents"/>
    <w:next w:val="BodyText"/>
    <w:rsid w:val="00FA6489"/>
    <w:pPr>
      <w:spacing w:before="240" w:after="60"/>
    </w:pPr>
    <w:rPr>
      <w:sz w:val="28"/>
    </w:rPr>
  </w:style>
  <w:style w:type="paragraph" w:customStyle="1" w:styleId="HeadingTableofFigures">
    <w:name w:val="Heading Table of Figures"/>
    <w:basedOn w:val="HeadingTableofTables"/>
    <w:next w:val="BodyText"/>
    <w:rsid w:val="00FA6489"/>
    <w:rPr>
      <w:rFonts w:ascii="Arial Bold" w:hAnsi="Arial Bold"/>
    </w:rPr>
  </w:style>
  <w:style w:type="character" w:customStyle="1" w:styleId="CommentTextChar">
    <w:name w:val="Comment Text Char"/>
    <w:link w:val="CommentText"/>
    <w:uiPriority w:val="99"/>
    <w:rsid w:val="00FA6489"/>
    <w:rPr>
      <w:rFonts w:ascii="Arial" w:hAnsi="Arial"/>
      <w:lang w:val="en-GB" w:eastAsia="en-GB"/>
    </w:rPr>
  </w:style>
  <w:style w:type="character" w:customStyle="1" w:styleId="CommentSubjectChar">
    <w:name w:val="Comment Subject Char"/>
    <w:link w:val="CommentSubject"/>
    <w:rsid w:val="00FA6489"/>
    <w:rPr>
      <w:rFonts w:ascii="Arial" w:hAnsi="Arial"/>
      <w:b/>
      <w:bCs/>
      <w:lang w:val="en-GB" w:eastAsia="en-GB"/>
    </w:rPr>
  </w:style>
  <w:style w:type="paragraph" w:styleId="NoSpacing">
    <w:name w:val="No Spacing"/>
    <w:uiPriority w:val="1"/>
    <w:qFormat/>
    <w:rsid w:val="00FA6489"/>
    <w:rPr>
      <w:rFonts w:ascii="Arial" w:hAnsi="Arial"/>
      <w:sz w:val="22"/>
      <w:szCs w:val="24"/>
      <w:lang w:eastAsia="en-US"/>
    </w:rPr>
  </w:style>
  <w:style w:type="character" w:customStyle="1" w:styleId="label">
    <w:name w:val="label"/>
    <w:rsid w:val="00FA6489"/>
  </w:style>
  <w:style w:type="character" w:customStyle="1" w:styleId="spc1">
    <w:name w:val="spc1"/>
    <w:rsid w:val="00FA6489"/>
    <w:rPr>
      <w:strike w:val="0"/>
      <w:dstrike w:val="0"/>
      <w:u w:val="none"/>
      <w:effect w:val="none"/>
    </w:rPr>
  </w:style>
  <w:style w:type="paragraph" w:customStyle="1" w:styleId="text1">
    <w:name w:val="text1"/>
    <w:basedOn w:val="Normal"/>
    <w:rsid w:val="00FA6489"/>
    <w:pPr>
      <w:spacing w:line="288" w:lineRule="atLeast"/>
    </w:pPr>
    <w:rPr>
      <w:rFonts w:ascii="Times New Roman" w:hAnsi="Times New Roman"/>
      <w:color w:val="000000"/>
      <w:lang w:val="en-NZ" w:eastAsia="en-NZ"/>
    </w:rPr>
  </w:style>
  <w:style w:type="paragraph" w:customStyle="1" w:styleId="labelled4">
    <w:name w:val="labelled4"/>
    <w:basedOn w:val="Normal"/>
    <w:rsid w:val="00FA6489"/>
    <w:pPr>
      <w:spacing w:line="288" w:lineRule="atLeast"/>
      <w:ind w:right="240"/>
    </w:pPr>
    <w:rPr>
      <w:rFonts w:ascii="Times New Roman" w:hAnsi="Times New Roman"/>
      <w:color w:val="000000"/>
      <w:lang w:val="en-NZ" w:eastAsia="en-NZ"/>
    </w:rPr>
  </w:style>
  <w:style w:type="paragraph" w:styleId="ListParagraph">
    <w:name w:val="List Paragraph"/>
    <w:basedOn w:val="Normal"/>
    <w:uiPriority w:val="34"/>
    <w:qFormat/>
    <w:rsid w:val="00FA6489"/>
    <w:pPr>
      <w:spacing w:line="280" w:lineRule="atLeast"/>
      <w:ind w:left="720"/>
      <w:contextualSpacing/>
    </w:pPr>
    <w:rPr>
      <w:sz w:val="22"/>
      <w:lang w:val="en-NZ" w:eastAsia="en-US"/>
    </w:rPr>
  </w:style>
  <w:style w:type="paragraph" w:styleId="Quote">
    <w:name w:val="Quote"/>
    <w:basedOn w:val="Normal"/>
    <w:next w:val="Normal"/>
    <w:link w:val="QuoteChar"/>
    <w:uiPriority w:val="29"/>
    <w:qFormat/>
    <w:rsid w:val="00FA6489"/>
    <w:pPr>
      <w:spacing w:line="280" w:lineRule="atLeast"/>
    </w:pPr>
    <w:rPr>
      <w:i/>
      <w:iCs/>
      <w:color w:val="000000"/>
      <w:sz w:val="22"/>
      <w:lang w:val="en-NZ" w:eastAsia="en-US"/>
    </w:rPr>
  </w:style>
  <w:style w:type="character" w:customStyle="1" w:styleId="QuoteChar">
    <w:name w:val="Quote Char"/>
    <w:link w:val="Quote"/>
    <w:uiPriority w:val="29"/>
    <w:rsid w:val="00FA6489"/>
    <w:rPr>
      <w:rFonts w:ascii="Arial" w:hAnsi="Arial"/>
      <w:i/>
      <w:iCs/>
      <w:color w:val="000000"/>
      <w:sz w:val="22"/>
      <w:szCs w:val="24"/>
      <w:lang w:eastAsia="en-US"/>
    </w:rPr>
  </w:style>
  <w:style w:type="character" w:customStyle="1" w:styleId="st1">
    <w:name w:val="st1"/>
    <w:rsid w:val="00FA6489"/>
  </w:style>
  <w:style w:type="paragraph" w:styleId="Revision">
    <w:name w:val="Revision"/>
    <w:hidden/>
    <w:uiPriority w:val="99"/>
    <w:semiHidden/>
    <w:rsid w:val="006F46BE"/>
    <w:rPr>
      <w:rFonts w:ascii="Arial" w:hAnsi="Arial"/>
      <w:sz w:val="24"/>
      <w:szCs w:val="24"/>
      <w:lang w:val="en-GB" w:eastAsia="en-GB"/>
    </w:rPr>
  </w:style>
  <w:style w:type="character" w:customStyle="1" w:styleId="FootnoteTextChar">
    <w:name w:val="Footnote Text Char"/>
    <w:link w:val="FootnoteText"/>
    <w:rsid w:val="00363215"/>
    <w:rPr>
      <w:rFonts w:ascii="Arial" w:hAnsi="Arial"/>
      <w:lang w:val="en-GB" w:eastAsia="en-GB"/>
    </w:rPr>
  </w:style>
  <w:style w:type="character" w:customStyle="1" w:styleId="UnresolvedMention1">
    <w:name w:val="Unresolved Mention1"/>
    <w:basedOn w:val="DefaultParagraphFont"/>
    <w:uiPriority w:val="99"/>
    <w:semiHidden/>
    <w:unhideWhenUsed/>
    <w:rsid w:val="00BC5465"/>
    <w:rPr>
      <w:color w:val="808080"/>
      <w:shd w:val="clear" w:color="auto" w:fill="E6E6E6"/>
    </w:rPr>
  </w:style>
  <w:style w:type="paragraph" w:customStyle="1" w:styleId="Default">
    <w:name w:val="Default"/>
    <w:rsid w:val="0011055C"/>
    <w:pPr>
      <w:autoSpaceDE w:val="0"/>
      <w:autoSpaceDN w:val="0"/>
      <w:adjustRightInd w:val="0"/>
    </w:pPr>
    <w:rPr>
      <w:rFonts w:ascii="Calibri" w:hAnsi="Calibri" w:cs="Calibri"/>
      <w:color w:val="000000"/>
      <w:sz w:val="24"/>
      <w:szCs w:val="24"/>
    </w:rPr>
  </w:style>
  <w:style w:type="paragraph" w:styleId="TOCHeading">
    <w:name w:val="TOC Heading"/>
    <w:basedOn w:val="Heading1"/>
    <w:next w:val="Normal"/>
    <w:uiPriority w:val="39"/>
    <w:unhideWhenUsed/>
    <w:qFormat/>
    <w:rsid w:val="00AC6D6C"/>
    <w:pPr>
      <w:keepLines/>
      <w:tabs>
        <w:tab w:val="clear" w:pos="926"/>
      </w:tabs>
      <w:spacing w:before="240" w:line="259" w:lineRule="auto"/>
      <w:ind w:left="0" w:firstLine="0"/>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customStyle="1" w:styleId="text">
    <w:name w:val="text"/>
    <w:basedOn w:val="Normal"/>
    <w:rsid w:val="005A2E5E"/>
    <w:pPr>
      <w:spacing w:before="100" w:beforeAutospacing="1" w:after="100" w:afterAutospacing="1"/>
    </w:pPr>
    <w:rPr>
      <w:rFonts w:ascii="Times New Roman" w:hAnsi="Times New Roman"/>
      <w:lang w:val="en-NZ" w:eastAsia="en-NZ"/>
    </w:rPr>
  </w:style>
  <w:style w:type="paragraph" w:customStyle="1" w:styleId="subprov">
    <w:name w:val="subprov"/>
    <w:basedOn w:val="Normal"/>
    <w:rsid w:val="005A2E5E"/>
    <w:pPr>
      <w:spacing w:before="100" w:beforeAutospacing="1" w:after="100" w:afterAutospacing="1"/>
    </w:pPr>
    <w:rPr>
      <w:rFonts w:ascii="Times New Roman" w:hAnsi="Times New Roman"/>
      <w:lang w:val="en-NZ" w:eastAsia="en-NZ"/>
    </w:rPr>
  </w:style>
  <w:style w:type="table" w:customStyle="1" w:styleId="TableGrid0">
    <w:name w:val="TableGrid"/>
    <w:rsid w:val="008413A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D47F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449">
      <w:bodyDiv w:val="1"/>
      <w:marLeft w:val="0"/>
      <w:marRight w:val="0"/>
      <w:marTop w:val="0"/>
      <w:marBottom w:val="0"/>
      <w:divBdr>
        <w:top w:val="none" w:sz="0" w:space="0" w:color="auto"/>
        <w:left w:val="none" w:sz="0" w:space="0" w:color="auto"/>
        <w:bottom w:val="none" w:sz="0" w:space="0" w:color="auto"/>
        <w:right w:val="none" w:sz="0" w:space="0" w:color="auto"/>
      </w:divBdr>
    </w:div>
    <w:div w:id="72318614">
      <w:bodyDiv w:val="1"/>
      <w:marLeft w:val="0"/>
      <w:marRight w:val="0"/>
      <w:marTop w:val="0"/>
      <w:marBottom w:val="0"/>
      <w:divBdr>
        <w:top w:val="none" w:sz="0" w:space="0" w:color="auto"/>
        <w:left w:val="none" w:sz="0" w:space="0" w:color="auto"/>
        <w:bottom w:val="none" w:sz="0" w:space="0" w:color="auto"/>
        <w:right w:val="none" w:sz="0" w:space="0" w:color="auto"/>
      </w:divBdr>
    </w:div>
    <w:div w:id="128330975">
      <w:bodyDiv w:val="1"/>
      <w:marLeft w:val="0"/>
      <w:marRight w:val="0"/>
      <w:marTop w:val="0"/>
      <w:marBottom w:val="0"/>
      <w:divBdr>
        <w:top w:val="none" w:sz="0" w:space="0" w:color="auto"/>
        <w:left w:val="none" w:sz="0" w:space="0" w:color="auto"/>
        <w:bottom w:val="none" w:sz="0" w:space="0" w:color="auto"/>
        <w:right w:val="none" w:sz="0" w:space="0" w:color="auto"/>
      </w:divBdr>
    </w:div>
    <w:div w:id="290333420">
      <w:bodyDiv w:val="1"/>
      <w:marLeft w:val="0"/>
      <w:marRight w:val="0"/>
      <w:marTop w:val="0"/>
      <w:marBottom w:val="0"/>
      <w:divBdr>
        <w:top w:val="none" w:sz="0" w:space="0" w:color="auto"/>
        <w:left w:val="none" w:sz="0" w:space="0" w:color="auto"/>
        <w:bottom w:val="none" w:sz="0" w:space="0" w:color="auto"/>
        <w:right w:val="none" w:sz="0" w:space="0" w:color="auto"/>
      </w:divBdr>
    </w:div>
    <w:div w:id="301079894">
      <w:bodyDiv w:val="1"/>
      <w:marLeft w:val="0"/>
      <w:marRight w:val="0"/>
      <w:marTop w:val="0"/>
      <w:marBottom w:val="0"/>
      <w:divBdr>
        <w:top w:val="none" w:sz="0" w:space="0" w:color="auto"/>
        <w:left w:val="none" w:sz="0" w:space="0" w:color="auto"/>
        <w:bottom w:val="none" w:sz="0" w:space="0" w:color="auto"/>
        <w:right w:val="none" w:sz="0" w:space="0" w:color="auto"/>
      </w:divBdr>
    </w:div>
    <w:div w:id="326398814">
      <w:bodyDiv w:val="1"/>
      <w:marLeft w:val="0"/>
      <w:marRight w:val="0"/>
      <w:marTop w:val="0"/>
      <w:marBottom w:val="0"/>
      <w:divBdr>
        <w:top w:val="none" w:sz="0" w:space="0" w:color="auto"/>
        <w:left w:val="none" w:sz="0" w:space="0" w:color="auto"/>
        <w:bottom w:val="none" w:sz="0" w:space="0" w:color="auto"/>
        <w:right w:val="none" w:sz="0" w:space="0" w:color="auto"/>
      </w:divBdr>
    </w:div>
    <w:div w:id="343165068">
      <w:bodyDiv w:val="1"/>
      <w:marLeft w:val="0"/>
      <w:marRight w:val="0"/>
      <w:marTop w:val="0"/>
      <w:marBottom w:val="0"/>
      <w:divBdr>
        <w:top w:val="none" w:sz="0" w:space="0" w:color="auto"/>
        <w:left w:val="none" w:sz="0" w:space="0" w:color="auto"/>
        <w:bottom w:val="none" w:sz="0" w:space="0" w:color="auto"/>
        <w:right w:val="none" w:sz="0" w:space="0" w:color="auto"/>
      </w:divBdr>
    </w:div>
    <w:div w:id="646975795">
      <w:bodyDiv w:val="1"/>
      <w:marLeft w:val="143"/>
      <w:marRight w:val="143"/>
      <w:marTop w:val="143"/>
      <w:marBottom w:val="143"/>
      <w:divBdr>
        <w:top w:val="none" w:sz="0" w:space="0" w:color="auto"/>
        <w:left w:val="none" w:sz="0" w:space="0" w:color="auto"/>
        <w:bottom w:val="none" w:sz="0" w:space="0" w:color="auto"/>
        <w:right w:val="none" w:sz="0" w:space="0" w:color="auto"/>
      </w:divBdr>
      <w:divsChild>
        <w:div w:id="1183402160">
          <w:marLeft w:val="0"/>
          <w:marRight w:val="0"/>
          <w:marTop w:val="0"/>
          <w:marBottom w:val="0"/>
          <w:divBdr>
            <w:top w:val="none" w:sz="0" w:space="0" w:color="auto"/>
            <w:left w:val="none" w:sz="0" w:space="0" w:color="auto"/>
            <w:bottom w:val="single" w:sz="18" w:space="0" w:color="7A797D"/>
            <w:right w:val="single" w:sz="18" w:space="0" w:color="7A797D"/>
          </w:divBdr>
          <w:divsChild>
            <w:div w:id="259215964">
              <w:marLeft w:val="0"/>
              <w:marRight w:val="0"/>
              <w:marTop w:val="0"/>
              <w:marBottom w:val="0"/>
              <w:divBdr>
                <w:top w:val="single" w:sz="6" w:space="0" w:color="8C8A91"/>
                <w:left w:val="single" w:sz="6" w:space="0" w:color="8C8A91"/>
                <w:bottom w:val="single" w:sz="6" w:space="0" w:color="8C8A91"/>
                <w:right w:val="single" w:sz="6" w:space="0" w:color="8C8A91"/>
              </w:divBdr>
              <w:divsChild>
                <w:div w:id="299772000">
                  <w:marLeft w:val="0"/>
                  <w:marRight w:val="0"/>
                  <w:marTop w:val="0"/>
                  <w:marBottom w:val="0"/>
                  <w:divBdr>
                    <w:top w:val="single" w:sz="36" w:space="0" w:color="CCCCCC"/>
                    <w:left w:val="single" w:sz="36" w:space="0" w:color="CCCCCC"/>
                    <w:bottom w:val="single" w:sz="36" w:space="0" w:color="CCCCCC"/>
                    <w:right w:val="single" w:sz="36" w:space="0" w:color="CCCCCC"/>
                  </w:divBdr>
                  <w:divsChild>
                    <w:div w:id="1580401131">
                      <w:marLeft w:val="0"/>
                      <w:marRight w:val="0"/>
                      <w:marTop w:val="0"/>
                      <w:marBottom w:val="0"/>
                      <w:divBdr>
                        <w:top w:val="single" w:sz="6" w:space="0" w:color="8C8A91"/>
                        <w:left w:val="single" w:sz="6" w:space="0" w:color="8C8A91"/>
                        <w:bottom w:val="single" w:sz="6" w:space="0" w:color="8C8A91"/>
                        <w:right w:val="single" w:sz="6" w:space="0" w:color="8C8A91"/>
                      </w:divBdr>
                      <w:divsChild>
                        <w:div w:id="2052416948">
                          <w:marLeft w:val="0"/>
                          <w:marRight w:val="0"/>
                          <w:marTop w:val="0"/>
                          <w:marBottom w:val="0"/>
                          <w:divBdr>
                            <w:top w:val="single" w:sz="36" w:space="0" w:color="CCCCCC"/>
                            <w:left w:val="single" w:sz="36" w:space="0" w:color="CCCCCC"/>
                            <w:bottom w:val="single" w:sz="36" w:space="0" w:color="CCCCCC"/>
                            <w:right w:val="single" w:sz="36" w:space="0" w:color="CCCCCC"/>
                          </w:divBdr>
                          <w:divsChild>
                            <w:div w:id="2074542393">
                              <w:marLeft w:val="0"/>
                              <w:marRight w:val="0"/>
                              <w:marTop w:val="0"/>
                              <w:marBottom w:val="0"/>
                              <w:divBdr>
                                <w:top w:val="single" w:sz="6" w:space="0" w:color="8C8A91"/>
                                <w:left w:val="single" w:sz="6" w:space="0" w:color="8C8A91"/>
                                <w:bottom w:val="single" w:sz="6" w:space="0" w:color="8C8A91"/>
                                <w:right w:val="single" w:sz="6" w:space="0" w:color="8C8A91"/>
                              </w:divBdr>
                              <w:divsChild>
                                <w:div w:id="268899659">
                                  <w:marLeft w:val="0"/>
                                  <w:marRight w:val="0"/>
                                  <w:marTop w:val="0"/>
                                  <w:marBottom w:val="0"/>
                                  <w:divBdr>
                                    <w:top w:val="single" w:sz="18" w:space="6" w:color="666666"/>
                                    <w:left w:val="single" w:sz="18" w:space="6" w:color="666666"/>
                                    <w:bottom w:val="none" w:sz="0" w:space="0" w:color="auto"/>
                                    <w:right w:val="none" w:sz="0" w:space="0" w:color="auto"/>
                                  </w:divBdr>
                                  <w:divsChild>
                                    <w:div w:id="370955624">
                                      <w:marLeft w:val="0"/>
                                      <w:marRight w:val="0"/>
                                      <w:marTop w:val="0"/>
                                      <w:marBottom w:val="0"/>
                                      <w:divBdr>
                                        <w:top w:val="none" w:sz="0" w:space="0" w:color="auto"/>
                                        <w:left w:val="none" w:sz="0" w:space="0" w:color="auto"/>
                                        <w:bottom w:val="none" w:sz="0" w:space="0" w:color="auto"/>
                                        <w:right w:val="none" w:sz="0" w:space="0" w:color="auto"/>
                                      </w:divBdr>
                                      <w:divsChild>
                                        <w:div w:id="487869472">
                                          <w:marLeft w:val="0"/>
                                          <w:marRight w:val="0"/>
                                          <w:marTop w:val="0"/>
                                          <w:marBottom w:val="0"/>
                                          <w:divBdr>
                                            <w:top w:val="none" w:sz="0" w:space="0" w:color="auto"/>
                                            <w:left w:val="none" w:sz="0" w:space="0" w:color="auto"/>
                                            <w:bottom w:val="none" w:sz="0" w:space="0" w:color="auto"/>
                                            <w:right w:val="none" w:sz="0" w:space="0" w:color="auto"/>
                                          </w:divBdr>
                                          <w:divsChild>
                                            <w:div w:id="64303995">
                                              <w:marLeft w:val="0"/>
                                              <w:marRight w:val="0"/>
                                              <w:marTop w:val="0"/>
                                              <w:marBottom w:val="0"/>
                                              <w:divBdr>
                                                <w:top w:val="none" w:sz="0" w:space="0" w:color="auto"/>
                                                <w:left w:val="dotted" w:sz="6" w:space="7" w:color="666666"/>
                                                <w:bottom w:val="dotted" w:sz="6" w:space="7" w:color="666666"/>
                                                <w:right w:val="dotted" w:sz="6" w:space="7" w:color="666666"/>
                                              </w:divBdr>
                                              <w:divsChild>
                                                <w:div w:id="111791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10500">
      <w:bodyDiv w:val="1"/>
      <w:marLeft w:val="0"/>
      <w:marRight w:val="0"/>
      <w:marTop w:val="0"/>
      <w:marBottom w:val="0"/>
      <w:divBdr>
        <w:top w:val="none" w:sz="0" w:space="0" w:color="auto"/>
        <w:left w:val="none" w:sz="0" w:space="0" w:color="auto"/>
        <w:bottom w:val="none" w:sz="0" w:space="0" w:color="auto"/>
        <w:right w:val="none" w:sz="0" w:space="0" w:color="auto"/>
      </w:divBdr>
    </w:div>
    <w:div w:id="782651734">
      <w:bodyDiv w:val="1"/>
      <w:marLeft w:val="0"/>
      <w:marRight w:val="0"/>
      <w:marTop w:val="0"/>
      <w:marBottom w:val="0"/>
      <w:divBdr>
        <w:top w:val="none" w:sz="0" w:space="0" w:color="auto"/>
        <w:left w:val="none" w:sz="0" w:space="0" w:color="auto"/>
        <w:bottom w:val="none" w:sz="0" w:space="0" w:color="auto"/>
        <w:right w:val="none" w:sz="0" w:space="0" w:color="auto"/>
      </w:divBdr>
    </w:div>
    <w:div w:id="820775846">
      <w:bodyDiv w:val="1"/>
      <w:marLeft w:val="0"/>
      <w:marRight w:val="0"/>
      <w:marTop w:val="0"/>
      <w:marBottom w:val="0"/>
      <w:divBdr>
        <w:top w:val="none" w:sz="0" w:space="0" w:color="auto"/>
        <w:left w:val="none" w:sz="0" w:space="0" w:color="auto"/>
        <w:bottom w:val="none" w:sz="0" w:space="0" w:color="auto"/>
        <w:right w:val="none" w:sz="0" w:space="0" w:color="auto"/>
      </w:divBdr>
    </w:div>
    <w:div w:id="835800611">
      <w:bodyDiv w:val="1"/>
      <w:marLeft w:val="0"/>
      <w:marRight w:val="0"/>
      <w:marTop w:val="0"/>
      <w:marBottom w:val="0"/>
      <w:divBdr>
        <w:top w:val="none" w:sz="0" w:space="0" w:color="auto"/>
        <w:left w:val="none" w:sz="0" w:space="0" w:color="auto"/>
        <w:bottom w:val="none" w:sz="0" w:space="0" w:color="auto"/>
        <w:right w:val="none" w:sz="0" w:space="0" w:color="auto"/>
      </w:divBdr>
    </w:div>
    <w:div w:id="961303789">
      <w:bodyDiv w:val="1"/>
      <w:marLeft w:val="0"/>
      <w:marRight w:val="0"/>
      <w:marTop w:val="0"/>
      <w:marBottom w:val="0"/>
      <w:divBdr>
        <w:top w:val="none" w:sz="0" w:space="0" w:color="auto"/>
        <w:left w:val="none" w:sz="0" w:space="0" w:color="auto"/>
        <w:bottom w:val="none" w:sz="0" w:space="0" w:color="auto"/>
        <w:right w:val="none" w:sz="0" w:space="0" w:color="auto"/>
      </w:divBdr>
      <w:divsChild>
        <w:div w:id="2051880822">
          <w:marLeft w:val="0"/>
          <w:marRight w:val="0"/>
          <w:marTop w:val="0"/>
          <w:marBottom w:val="0"/>
          <w:divBdr>
            <w:top w:val="none" w:sz="0" w:space="0" w:color="auto"/>
            <w:left w:val="none" w:sz="0" w:space="0" w:color="auto"/>
            <w:bottom w:val="none" w:sz="0" w:space="0" w:color="auto"/>
            <w:right w:val="none" w:sz="0" w:space="0" w:color="auto"/>
          </w:divBdr>
          <w:divsChild>
            <w:div w:id="557781994">
              <w:marLeft w:val="0"/>
              <w:marRight w:val="0"/>
              <w:marTop w:val="0"/>
              <w:marBottom w:val="0"/>
              <w:divBdr>
                <w:top w:val="none" w:sz="0" w:space="0" w:color="auto"/>
                <w:left w:val="none" w:sz="0" w:space="0" w:color="auto"/>
                <w:bottom w:val="none" w:sz="0" w:space="0" w:color="auto"/>
                <w:right w:val="none" w:sz="0" w:space="0" w:color="auto"/>
              </w:divBdr>
              <w:divsChild>
                <w:div w:id="727731233">
                  <w:marLeft w:val="0"/>
                  <w:marRight w:val="0"/>
                  <w:marTop w:val="105"/>
                  <w:marBottom w:val="0"/>
                  <w:divBdr>
                    <w:top w:val="none" w:sz="0" w:space="0" w:color="auto"/>
                    <w:left w:val="none" w:sz="0" w:space="0" w:color="auto"/>
                    <w:bottom w:val="none" w:sz="0" w:space="0" w:color="auto"/>
                    <w:right w:val="none" w:sz="0" w:space="0" w:color="auto"/>
                  </w:divBdr>
                  <w:divsChild>
                    <w:div w:id="1001081492">
                      <w:marLeft w:val="450"/>
                      <w:marRight w:val="225"/>
                      <w:marTop w:val="0"/>
                      <w:marBottom w:val="0"/>
                      <w:divBdr>
                        <w:top w:val="none" w:sz="0" w:space="0" w:color="auto"/>
                        <w:left w:val="none" w:sz="0" w:space="0" w:color="auto"/>
                        <w:bottom w:val="none" w:sz="0" w:space="0" w:color="auto"/>
                        <w:right w:val="none" w:sz="0" w:space="0" w:color="auto"/>
                      </w:divBdr>
                      <w:divsChild>
                        <w:div w:id="313949761">
                          <w:marLeft w:val="0"/>
                          <w:marRight w:val="0"/>
                          <w:marTop w:val="0"/>
                          <w:marBottom w:val="600"/>
                          <w:divBdr>
                            <w:top w:val="single" w:sz="6" w:space="0" w:color="314664"/>
                            <w:left w:val="single" w:sz="6" w:space="0" w:color="314664"/>
                            <w:bottom w:val="single" w:sz="6" w:space="0" w:color="314664"/>
                            <w:right w:val="single" w:sz="6" w:space="0" w:color="314664"/>
                          </w:divBdr>
                          <w:divsChild>
                            <w:div w:id="1669283454">
                              <w:marLeft w:val="0"/>
                              <w:marRight w:val="0"/>
                              <w:marTop w:val="0"/>
                              <w:marBottom w:val="0"/>
                              <w:divBdr>
                                <w:top w:val="none" w:sz="0" w:space="0" w:color="auto"/>
                                <w:left w:val="none" w:sz="0" w:space="0" w:color="auto"/>
                                <w:bottom w:val="none" w:sz="0" w:space="0" w:color="auto"/>
                                <w:right w:val="none" w:sz="0" w:space="0" w:color="auto"/>
                              </w:divBdr>
                              <w:divsChild>
                                <w:div w:id="631986889">
                                  <w:marLeft w:val="0"/>
                                  <w:marRight w:val="0"/>
                                  <w:marTop w:val="0"/>
                                  <w:marBottom w:val="0"/>
                                  <w:divBdr>
                                    <w:top w:val="none" w:sz="0" w:space="0" w:color="auto"/>
                                    <w:left w:val="none" w:sz="0" w:space="0" w:color="auto"/>
                                    <w:bottom w:val="none" w:sz="0" w:space="0" w:color="auto"/>
                                    <w:right w:val="none" w:sz="0" w:space="0" w:color="auto"/>
                                  </w:divBdr>
                                  <w:divsChild>
                                    <w:div w:id="566576554">
                                      <w:marLeft w:val="0"/>
                                      <w:marRight w:val="0"/>
                                      <w:marTop w:val="0"/>
                                      <w:marBottom w:val="0"/>
                                      <w:divBdr>
                                        <w:top w:val="none" w:sz="0" w:space="0" w:color="auto"/>
                                        <w:left w:val="none" w:sz="0" w:space="0" w:color="auto"/>
                                        <w:bottom w:val="none" w:sz="0" w:space="0" w:color="auto"/>
                                        <w:right w:val="none" w:sz="0" w:space="0" w:color="auto"/>
                                      </w:divBdr>
                                      <w:divsChild>
                                        <w:div w:id="2094692815">
                                          <w:marLeft w:val="0"/>
                                          <w:marRight w:val="0"/>
                                          <w:marTop w:val="0"/>
                                          <w:marBottom w:val="0"/>
                                          <w:divBdr>
                                            <w:top w:val="none" w:sz="0" w:space="0" w:color="auto"/>
                                            <w:left w:val="none" w:sz="0" w:space="0" w:color="auto"/>
                                            <w:bottom w:val="none" w:sz="0" w:space="0" w:color="auto"/>
                                            <w:right w:val="none" w:sz="0" w:space="0" w:color="auto"/>
                                          </w:divBdr>
                                          <w:divsChild>
                                            <w:div w:id="1567954872">
                                              <w:marLeft w:val="0"/>
                                              <w:marRight w:val="0"/>
                                              <w:marTop w:val="0"/>
                                              <w:marBottom w:val="0"/>
                                              <w:divBdr>
                                                <w:top w:val="none" w:sz="0" w:space="0" w:color="auto"/>
                                                <w:left w:val="none" w:sz="0" w:space="0" w:color="auto"/>
                                                <w:bottom w:val="none" w:sz="0" w:space="0" w:color="auto"/>
                                                <w:right w:val="none" w:sz="0" w:space="0" w:color="auto"/>
                                              </w:divBdr>
                                              <w:divsChild>
                                                <w:div w:id="344479913">
                                                  <w:marLeft w:val="0"/>
                                                  <w:marRight w:val="0"/>
                                                  <w:marTop w:val="0"/>
                                                  <w:marBottom w:val="0"/>
                                                  <w:divBdr>
                                                    <w:top w:val="none" w:sz="0" w:space="0" w:color="auto"/>
                                                    <w:left w:val="none" w:sz="0" w:space="0" w:color="auto"/>
                                                    <w:bottom w:val="none" w:sz="0" w:space="0" w:color="auto"/>
                                                    <w:right w:val="none" w:sz="0" w:space="0" w:color="auto"/>
                                                  </w:divBdr>
                                                  <w:divsChild>
                                                    <w:div w:id="539317848">
                                                      <w:marLeft w:val="0"/>
                                                      <w:marRight w:val="0"/>
                                                      <w:marTop w:val="0"/>
                                                      <w:marBottom w:val="0"/>
                                                      <w:divBdr>
                                                        <w:top w:val="none" w:sz="0" w:space="0" w:color="auto"/>
                                                        <w:left w:val="none" w:sz="0" w:space="0" w:color="auto"/>
                                                        <w:bottom w:val="none" w:sz="0" w:space="0" w:color="auto"/>
                                                        <w:right w:val="none" w:sz="0" w:space="0" w:color="auto"/>
                                                      </w:divBdr>
                                                      <w:divsChild>
                                                        <w:div w:id="9837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2628729">
      <w:bodyDiv w:val="1"/>
      <w:marLeft w:val="0"/>
      <w:marRight w:val="0"/>
      <w:marTop w:val="0"/>
      <w:marBottom w:val="0"/>
      <w:divBdr>
        <w:top w:val="none" w:sz="0" w:space="0" w:color="auto"/>
        <w:left w:val="none" w:sz="0" w:space="0" w:color="auto"/>
        <w:bottom w:val="none" w:sz="0" w:space="0" w:color="auto"/>
        <w:right w:val="none" w:sz="0" w:space="0" w:color="auto"/>
      </w:divBdr>
      <w:divsChild>
        <w:div w:id="1840384130">
          <w:marLeft w:val="0"/>
          <w:marRight w:val="0"/>
          <w:marTop w:val="83"/>
          <w:marBottom w:val="0"/>
          <w:divBdr>
            <w:top w:val="none" w:sz="0" w:space="0" w:color="auto"/>
            <w:left w:val="none" w:sz="0" w:space="0" w:color="auto"/>
            <w:bottom w:val="none" w:sz="0" w:space="0" w:color="auto"/>
            <w:right w:val="none" w:sz="0" w:space="0" w:color="auto"/>
          </w:divBdr>
          <w:divsChild>
            <w:div w:id="1212494733">
              <w:marLeft w:val="0"/>
              <w:marRight w:val="0"/>
              <w:marTop w:val="83"/>
              <w:marBottom w:val="0"/>
              <w:divBdr>
                <w:top w:val="none" w:sz="0" w:space="0" w:color="auto"/>
                <w:left w:val="none" w:sz="0" w:space="0" w:color="auto"/>
                <w:bottom w:val="none" w:sz="0" w:space="0" w:color="auto"/>
                <w:right w:val="none" w:sz="0" w:space="0" w:color="auto"/>
              </w:divBdr>
            </w:div>
            <w:div w:id="854272070">
              <w:marLeft w:val="0"/>
              <w:marRight w:val="0"/>
              <w:marTop w:val="83"/>
              <w:marBottom w:val="0"/>
              <w:divBdr>
                <w:top w:val="none" w:sz="0" w:space="0" w:color="auto"/>
                <w:left w:val="none" w:sz="0" w:space="0" w:color="auto"/>
                <w:bottom w:val="none" w:sz="0" w:space="0" w:color="auto"/>
                <w:right w:val="none" w:sz="0" w:space="0" w:color="auto"/>
              </w:divBdr>
            </w:div>
            <w:div w:id="388768136">
              <w:marLeft w:val="0"/>
              <w:marRight w:val="0"/>
              <w:marTop w:val="83"/>
              <w:marBottom w:val="0"/>
              <w:divBdr>
                <w:top w:val="none" w:sz="0" w:space="0" w:color="auto"/>
                <w:left w:val="none" w:sz="0" w:space="0" w:color="auto"/>
                <w:bottom w:val="none" w:sz="0" w:space="0" w:color="auto"/>
                <w:right w:val="none" w:sz="0" w:space="0" w:color="auto"/>
              </w:divBdr>
            </w:div>
            <w:div w:id="1978146032">
              <w:marLeft w:val="0"/>
              <w:marRight w:val="0"/>
              <w:marTop w:val="83"/>
              <w:marBottom w:val="0"/>
              <w:divBdr>
                <w:top w:val="none" w:sz="0" w:space="0" w:color="auto"/>
                <w:left w:val="none" w:sz="0" w:space="0" w:color="auto"/>
                <w:bottom w:val="none" w:sz="0" w:space="0" w:color="auto"/>
                <w:right w:val="none" w:sz="0" w:space="0" w:color="auto"/>
              </w:divBdr>
            </w:div>
            <w:div w:id="845218120">
              <w:marLeft w:val="0"/>
              <w:marRight w:val="0"/>
              <w:marTop w:val="83"/>
              <w:marBottom w:val="0"/>
              <w:divBdr>
                <w:top w:val="none" w:sz="0" w:space="0" w:color="auto"/>
                <w:left w:val="none" w:sz="0" w:space="0" w:color="auto"/>
                <w:bottom w:val="none" w:sz="0" w:space="0" w:color="auto"/>
                <w:right w:val="none" w:sz="0" w:space="0" w:color="auto"/>
              </w:divBdr>
            </w:div>
            <w:div w:id="1072461453">
              <w:marLeft w:val="0"/>
              <w:marRight w:val="0"/>
              <w:marTop w:val="83"/>
              <w:marBottom w:val="0"/>
              <w:divBdr>
                <w:top w:val="none" w:sz="0" w:space="0" w:color="auto"/>
                <w:left w:val="none" w:sz="0" w:space="0" w:color="auto"/>
                <w:bottom w:val="none" w:sz="0" w:space="0" w:color="auto"/>
                <w:right w:val="none" w:sz="0" w:space="0" w:color="auto"/>
              </w:divBdr>
            </w:div>
            <w:div w:id="676268129">
              <w:marLeft w:val="0"/>
              <w:marRight w:val="0"/>
              <w:marTop w:val="83"/>
              <w:marBottom w:val="0"/>
              <w:divBdr>
                <w:top w:val="none" w:sz="0" w:space="0" w:color="auto"/>
                <w:left w:val="none" w:sz="0" w:space="0" w:color="auto"/>
                <w:bottom w:val="none" w:sz="0" w:space="0" w:color="auto"/>
                <w:right w:val="none" w:sz="0" w:space="0" w:color="auto"/>
              </w:divBdr>
            </w:div>
            <w:div w:id="1921518008">
              <w:marLeft w:val="0"/>
              <w:marRight w:val="0"/>
              <w:marTop w:val="83"/>
              <w:marBottom w:val="0"/>
              <w:divBdr>
                <w:top w:val="none" w:sz="0" w:space="0" w:color="auto"/>
                <w:left w:val="none" w:sz="0" w:space="0" w:color="auto"/>
                <w:bottom w:val="none" w:sz="0" w:space="0" w:color="auto"/>
                <w:right w:val="none" w:sz="0" w:space="0" w:color="auto"/>
              </w:divBdr>
            </w:div>
          </w:divsChild>
        </w:div>
        <w:div w:id="84738540">
          <w:marLeft w:val="0"/>
          <w:marRight w:val="0"/>
          <w:marTop w:val="83"/>
          <w:marBottom w:val="0"/>
          <w:divBdr>
            <w:top w:val="none" w:sz="0" w:space="0" w:color="auto"/>
            <w:left w:val="none" w:sz="0" w:space="0" w:color="auto"/>
            <w:bottom w:val="none" w:sz="0" w:space="0" w:color="auto"/>
            <w:right w:val="none" w:sz="0" w:space="0" w:color="auto"/>
          </w:divBdr>
          <w:divsChild>
            <w:div w:id="1714646642">
              <w:marLeft w:val="0"/>
              <w:marRight w:val="0"/>
              <w:marTop w:val="83"/>
              <w:marBottom w:val="0"/>
              <w:divBdr>
                <w:top w:val="none" w:sz="0" w:space="0" w:color="auto"/>
                <w:left w:val="none" w:sz="0" w:space="0" w:color="auto"/>
                <w:bottom w:val="none" w:sz="0" w:space="0" w:color="auto"/>
                <w:right w:val="none" w:sz="0" w:space="0" w:color="auto"/>
              </w:divBdr>
            </w:div>
            <w:div w:id="754277942">
              <w:marLeft w:val="0"/>
              <w:marRight w:val="0"/>
              <w:marTop w:val="83"/>
              <w:marBottom w:val="0"/>
              <w:divBdr>
                <w:top w:val="none" w:sz="0" w:space="0" w:color="auto"/>
                <w:left w:val="none" w:sz="0" w:space="0" w:color="auto"/>
                <w:bottom w:val="none" w:sz="0" w:space="0" w:color="auto"/>
                <w:right w:val="none" w:sz="0" w:space="0" w:color="auto"/>
              </w:divBdr>
            </w:div>
            <w:div w:id="150820738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119492106">
      <w:bodyDiv w:val="1"/>
      <w:marLeft w:val="0"/>
      <w:marRight w:val="0"/>
      <w:marTop w:val="0"/>
      <w:marBottom w:val="0"/>
      <w:divBdr>
        <w:top w:val="none" w:sz="0" w:space="0" w:color="auto"/>
        <w:left w:val="none" w:sz="0" w:space="0" w:color="auto"/>
        <w:bottom w:val="none" w:sz="0" w:space="0" w:color="auto"/>
        <w:right w:val="none" w:sz="0" w:space="0" w:color="auto"/>
      </w:divBdr>
    </w:div>
    <w:div w:id="1130132421">
      <w:bodyDiv w:val="1"/>
      <w:marLeft w:val="0"/>
      <w:marRight w:val="0"/>
      <w:marTop w:val="0"/>
      <w:marBottom w:val="0"/>
      <w:divBdr>
        <w:top w:val="none" w:sz="0" w:space="0" w:color="auto"/>
        <w:left w:val="none" w:sz="0" w:space="0" w:color="auto"/>
        <w:bottom w:val="none" w:sz="0" w:space="0" w:color="auto"/>
        <w:right w:val="none" w:sz="0" w:space="0" w:color="auto"/>
      </w:divBdr>
    </w:div>
    <w:div w:id="1222328888">
      <w:bodyDiv w:val="1"/>
      <w:marLeft w:val="0"/>
      <w:marRight w:val="0"/>
      <w:marTop w:val="0"/>
      <w:marBottom w:val="0"/>
      <w:divBdr>
        <w:top w:val="none" w:sz="0" w:space="0" w:color="auto"/>
        <w:left w:val="none" w:sz="0" w:space="0" w:color="auto"/>
        <w:bottom w:val="none" w:sz="0" w:space="0" w:color="auto"/>
        <w:right w:val="none" w:sz="0" w:space="0" w:color="auto"/>
      </w:divBdr>
    </w:div>
    <w:div w:id="1261719004">
      <w:bodyDiv w:val="1"/>
      <w:marLeft w:val="0"/>
      <w:marRight w:val="0"/>
      <w:marTop w:val="0"/>
      <w:marBottom w:val="0"/>
      <w:divBdr>
        <w:top w:val="none" w:sz="0" w:space="0" w:color="auto"/>
        <w:left w:val="none" w:sz="0" w:space="0" w:color="auto"/>
        <w:bottom w:val="none" w:sz="0" w:space="0" w:color="auto"/>
        <w:right w:val="none" w:sz="0" w:space="0" w:color="auto"/>
      </w:divBdr>
    </w:div>
    <w:div w:id="1339698280">
      <w:bodyDiv w:val="1"/>
      <w:marLeft w:val="0"/>
      <w:marRight w:val="0"/>
      <w:marTop w:val="0"/>
      <w:marBottom w:val="0"/>
      <w:divBdr>
        <w:top w:val="none" w:sz="0" w:space="0" w:color="auto"/>
        <w:left w:val="none" w:sz="0" w:space="0" w:color="auto"/>
        <w:bottom w:val="none" w:sz="0" w:space="0" w:color="auto"/>
        <w:right w:val="none" w:sz="0" w:space="0" w:color="auto"/>
      </w:divBdr>
    </w:div>
    <w:div w:id="1358698347">
      <w:bodyDiv w:val="1"/>
      <w:marLeft w:val="0"/>
      <w:marRight w:val="0"/>
      <w:marTop w:val="0"/>
      <w:marBottom w:val="0"/>
      <w:divBdr>
        <w:top w:val="none" w:sz="0" w:space="0" w:color="auto"/>
        <w:left w:val="none" w:sz="0" w:space="0" w:color="auto"/>
        <w:bottom w:val="none" w:sz="0" w:space="0" w:color="auto"/>
        <w:right w:val="none" w:sz="0" w:space="0" w:color="auto"/>
      </w:divBdr>
    </w:div>
    <w:div w:id="1365056409">
      <w:bodyDiv w:val="1"/>
      <w:marLeft w:val="0"/>
      <w:marRight w:val="0"/>
      <w:marTop w:val="0"/>
      <w:marBottom w:val="0"/>
      <w:divBdr>
        <w:top w:val="none" w:sz="0" w:space="0" w:color="auto"/>
        <w:left w:val="none" w:sz="0" w:space="0" w:color="auto"/>
        <w:bottom w:val="none" w:sz="0" w:space="0" w:color="auto"/>
        <w:right w:val="none" w:sz="0" w:space="0" w:color="auto"/>
      </w:divBdr>
    </w:div>
    <w:div w:id="1399749388">
      <w:bodyDiv w:val="1"/>
      <w:marLeft w:val="0"/>
      <w:marRight w:val="0"/>
      <w:marTop w:val="0"/>
      <w:marBottom w:val="0"/>
      <w:divBdr>
        <w:top w:val="none" w:sz="0" w:space="0" w:color="auto"/>
        <w:left w:val="none" w:sz="0" w:space="0" w:color="auto"/>
        <w:bottom w:val="none" w:sz="0" w:space="0" w:color="auto"/>
        <w:right w:val="none" w:sz="0" w:space="0" w:color="auto"/>
      </w:divBdr>
    </w:div>
    <w:div w:id="1534001383">
      <w:bodyDiv w:val="1"/>
      <w:marLeft w:val="0"/>
      <w:marRight w:val="0"/>
      <w:marTop w:val="0"/>
      <w:marBottom w:val="0"/>
      <w:divBdr>
        <w:top w:val="none" w:sz="0" w:space="0" w:color="auto"/>
        <w:left w:val="none" w:sz="0" w:space="0" w:color="auto"/>
        <w:bottom w:val="none" w:sz="0" w:space="0" w:color="auto"/>
        <w:right w:val="none" w:sz="0" w:space="0" w:color="auto"/>
      </w:divBdr>
    </w:div>
    <w:div w:id="1588806507">
      <w:bodyDiv w:val="1"/>
      <w:marLeft w:val="0"/>
      <w:marRight w:val="0"/>
      <w:marTop w:val="0"/>
      <w:marBottom w:val="0"/>
      <w:divBdr>
        <w:top w:val="none" w:sz="0" w:space="0" w:color="auto"/>
        <w:left w:val="none" w:sz="0" w:space="0" w:color="auto"/>
        <w:bottom w:val="none" w:sz="0" w:space="0" w:color="auto"/>
        <w:right w:val="none" w:sz="0" w:space="0" w:color="auto"/>
      </w:divBdr>
    </w:div>
    <w:div w:id="1873104942">
      <w:bodyDiv w:val="1"/>
      <w:marLeft w:val="0"/>
      <w:marRight w:val="0"/>
      <w:marTop w:val="0"/>
      <w:marBottom w:val="0"/>
      <w:divBdr>
        <w:top w:val="none" w:sz="0" w:space="0" w:color="auto"/>
        <w:left w:val="none" w:sz="0" w:space="0" w:color="auto"/>
        <w:bottom w:val="none" w:sz="0" w:space="0" w:color="auto"/>
        <w:right w:val="none" w:sz="0" w:space="0" w:color="auto"/>
      </w:divBdr>
    </w:div>
    <w:div w:id="1896577417">
      <w:bodyDiv w:val="1"/>
      <w:marLeft w:val="0"/>
      <w:marRight w:val="0"/>
      <w:marTop w:val="0"/>
      <w:marBottom w:val="0"/>
      <w:divBdr>
        <w:top w:val="none" w:sz="0" w:space="0" w:color="auto"/>
        <w:left w:val="none" w:sz="0" w:space="0" w:color="auto"/>
        <w:bottom w:val="none" w:sz="0" w:space="0" w:color="auto"/>
        <w:right w:val="none" w:sz="0" w:space="0" w:color="auto"/>
      </w:divBdr>
    </w:div>
    <w:div w:id="1954751627">
      <w:bodyDiv w:val="1"/>
      <w:marLeft w:val="0"/>
      <w:marRight w:val="0"/>
      <w:marTop w:val="0"/>
      <w:marBottom w:val="0"/>
      <w:divBdr>
        <w:top w:val="none" w:sz="0" w:space="0" w:color="auto"/>
        <w:left w:val="none" w:sz="0" w:space="0" w:color="auto"/>
        <w:bottom w:val="none" w:sz="0" w:space="0" w:color="auto"/>
        <w:right w:val="none" w:sz="0" w:space="0" w:color="auto"/>
      </w:divBdr>
    </w:div>
    <w:div w:id="2001424780">
      <w:bodyDiv w:val="1"/>
      <w:marLeft w:val="0"/>
      <w:marRight w:val="0"/>
      <w:marTop w:val="0"/>
      <w:marBottom w:val="0"/>
      <w:divBdr>
        <w:top w:val="none" w:sz="0" w:space="0" w:color="auto"/>
        <w:left w:val="none" w:sz="0" w:space="0" w:color="auto"/>
        <w:bottom w:val="none" w:sz="0" w:space="0" w:color="auto"/>
        <w:right w:val="none" w:sz="0" w:space="0" w:color="auto"/>
      </w:divBdr>
    </w:div>
    <w:div w:id="2006006123">
      <w:bodyDiv w:val="1"/>
      <w:marLeft w:val="0"/>
      <w:marRight w:val="0"/>
      <w:marTop w:val="0"/>
      <w:marBottom w:val="0"/>
      <w:divBdr>
        <w:top w:val="none" w:sz="0" w:space="0" w:color="auto"/>
        <w:left w:val="none" w:sz="0" w:space="0" w:color="auto"/>
        <w:bottom w:val="none" w:sz="0" w:space="0" w:color="auto"/>
        <w:right w:val="none" w:sz="0" w:space="0" w:color="auto"/>
      </w:divBdr>
      <w:divsChild>
        <w:div w:id="1600792295">
          <w:marLeft w:val="0"/>
          <w:marRight w:val="0"/>
          <w:marTop w:val="0"/>
          <w:marBottom w:val="0"/>
          <w:divBdr>
            <w:top w:val="none" w:sz="0" w:space="0" w:color="auto"/>
            <w:left w:val="none" w:sz="0" w:space="0" w:color="auto"/>
            <w:bottom w:val="none" w:sz="0" w:space="0" w:color="auto"/>
            <w:right w:val="none" w:sz="0" w:space="0" w:color="auto"/>
          </w:divBdr>
          <w:divsChild>
            <w:div w:id="1968970743">
              <w:marLeft w:val="0"/>
              <w:marRight w:val="0"/>
              <w:marTop w:val="0"/>
              <w:marBottom w:val="0"/>
              <w:divBdr>
                <w:top w:val="none" w:sz="0" w:space="0" w:color="auto"/>
                <w:left w:val="none" w:sz="0" w:space="0" w:color="auto"/>
                <w:bottom w:val="none" w:sz="0" w:space="0" w:color="auto"/>
                <w:right w:val="none" w:sz="0" w:space="0" w:color="auto"/>
              </w:divBdr>
              <w:divsChild>
                <w:div w:id="1328826459">
                  <w:marLeft w:val="0"/>
                  <w:marRight w:val="0"/>
                  <w:marTop w:val="105"/>
                  <w:marBottom w:val="0"/>
                  <w:divBdr>
                    <w:top w:val="none" w:sz="0" w:space="0" w:color="auto"/>
                    <w:left w:val="none" w:sz="0" w:space="0" w:color="auto"/>
                    <w:bottom w:val="none" w:sz="0" w:space="0" w:color="auto"/>
                    <w:right w:val="none" w:sz="0" w:space="0" w:color="auto"/>
                  </w:divBdr>
                  <w:divsChild>
                    <w:div w:id="1938438727">
                      <w:marLeft w:val="450"/>
                      <w:marRight w:val="225"/>
                      <w:marTop w:val="0"/>
                      <w:marBottom w:val="0"/>
                      <w:divBdr>
                        <w:top w:val="none" w:sz="0" w:space="0" w:color="auto"/>
                        <w:left w:val="none" w:sz="0" w:space="0" w:color="auto"/>
                        <w:bottom w:val="none" w:sz="0" w:space="0" w:color="auto"/>
                        <w:right w:val="none" w:sz="0" w:space="0" w:color="auto"/>
                      </w:divBdr>
                      <w:divsChild>
                        <w:div w:id="702363111">
                          <w:marLeft w:val="0"/>
                          <w:marRight w:val="0"/>
                          <w:marTop w:val="0"/>
                          <w:marBottom w:val="600"/>
                          <w:divBdr>
                            <w:top w:val="single" w:sz="6" w:space="0" w:color="314664"/>
                            <w:left w:val="single" w:sz="6" w:space="0" w:color="314664"/>
                            <w:bottom w:val="single" w:sz="6" w:space="0" w:color="314664"/>
                            <w:right w:val="single" w:sz="6" w:space="0" w:color="314664"/>
                          </w:divBdr>
                          <w:divsChild>
                            <w:div w:id="1642270128">
                              <w:marLeft w:val="0"/>
                              <w:marRight w:val="0"/>
                              <w:marTop w:val="0"/>
                              <w:marBottom w:val="0"/>
                              <w:divBdr>
                                <w:top w:val="none" w:sz="0" w:space="0" w:color="auto"/>
                                <w:left w:val="none" w:sz="0" w:space="0" w:color="auto"/>
                                <w:bottom w:val="none" w:sz="0" w:space="0" w:color="auto"/>
                                <w:right w:val="none" w:sz="0" w:space="0" w:color="auto"/>
                              </w:divBdr>
                              <w:divsChild>
                                <w:div w:id="2036542006">
                                  <w:marLeft w:val="0"/>
                                  <w:marRight w:val="0"/>
                                  <w:marTop w:val="0"/>
                                  <w:marBottom w:val="0"/>
                                  <w:divBdr>
                                    <w:top w:val="none" w:sz="0" w:space="0" w:color="auto"/>
                                    <w:left w:val="none" w:sz="0" w:space="0" w:color="auto"/>
                                    <w:bottom w:val="none" w:sz="0" w:space="0" w:color="auto"/>
                                    <w:right w:val="none" w:sz="0" w:space="0" w:color="auto"/>
                                  </w:divBdr>
                                  <w:divsChild>
                                    <w:div w:id="274362973">
                                      <w:marLeft w:val="0"/>
                                      <w:marRight w:val="0"/>
                                      <w:marTop w:val="0"/>
                                      <w:marBottom w:val="0"/>
                                      <w:divBdr>
                                        <w:top w:val="none" w:sz="0" w:space="0" w:color="auto"/>
                                        <w:left w:val="none" w:sz="0" w:space="0" w:color="auto"/>
                                        <w:bottom w:val="none" w:sz="0" w:space="0" w:color="auto"/>
                                        <w:right w:val="none" w:sz="0" w:space="0" w:color="auto"/>
                                      </w:divBdr>
                                      <w:divsChild>
                                        <w:div w:id="393896847">
                                          <w:marLeft w:val="0"/>
                                          <w:marRight w:val="0"/>
                                          <w:marTop w:val="0"/>
                                          <w:marBottom w:val="0"/>
                                          <w:divBdr>
                                            <w:top w:val="none" w:sz="0" w:space="0" w:color="auto"/>
                                            <w:left w:val="none" w:sz="0" w:space="0" w:color="auto"/>
                                            <w:bottom w:val="none" w:sz="0" w:space="0" w:color="auto"/>
                                            <w:right w:val="none" w:sz="0" w:space="0" w:color="auto"/>
                                          </w:divBdr>
                                          <w:divsChild>
                                            <w:div w:id="866138724">
                                              <w:marLeft w:val="0"/>
                                              <w:marRight w:val="0"/>
                                              <w:marTop w:val="0"/>
                                              <w:marBottom w:val="0"/>
                                              <w:divBdr>
                                                <w:top w:val="none" w:sz="0" w:space="0" w:color="auto"/>
                                                <w:left w:val="none" w:sz="0" w:space="0" w:color="auto"/>
                                                <w:bottom w:val="none" w:sz="0" w:space="0" w:color="auto"/>
                                                <w:right w:val="none" w:sz="0" w:space="0" w:color="auto"/>
                                              </w:divBdr>
                                              <w:divsChild>
                                                <w:div w:id="336346191">
                                                  <w:marLeft w:val="0"/>
                                                  <w:marRight w:val="0"/>
                                                  <w:marTop w:val="0"/>
                                                  <w:marBottom w:val="0"/>
                                                  <w:divBdr>
                                                    <w:top w:val="none" w:sz="0" w:space="0" w:color="auto"/>
                                                    <w:left w:val="none" w:sz="0" w:space="0" w:color="auto"/>
                                                    <w:bottom w:val="none" w:sz="0" w:space="0" w:color="auto"/>
                                                    <w:right w:val="none" w:sz="0" w:space="0" w:color="auto"/>
                                                  </w:divBdr>
                                                  <w:divsChild>
                                                    <w:div w:id="1686908308">
                                                      <w:marLeft w:val="0"/>
                                                      <w:marRight w:val="0"/>
                                                      <w:marTop w:val="0"/>
                                                      <w:marBottom w:val="0"/>
                                                      <w:divBdr>
                                                        <w:top w:val="none" w:sz="0" w:space="0" w:color="auto"/>
                                                        <w:left w:val="none" w:sz="0" w:space="0" w:color="auto"/>
                                                        <w:bottom w:val="none" w:sz="0" w:space="0" w:color="auto"/>
                                                        <w:right w:val="none" w:sz="0" w:space="0" w:color="auto"/>
                                                      </w:divBdr>
                                                      <w:divsChild>
                                                        <w:div w:id="4431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69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legislation.govt.nz/act/public/2009/0035/latest/DLM214072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www.legislation.govt.nz/act/public/2009/0035/latest/whole.html" TargetMode="External"/><Relationship Id="rId4" Type="http://schemas.openxmlformats.org/officeDocument/2006/relationships/settings" Target="settings.xml"/><Relationship Id="rId9" Type="http://schemas.openxmlformats.org/officeDocument/2006/relationships/image" Target="cid:image003.jpg@01D7684F.244844A0" TargetMode="Externa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t.nz/act/public/2013/0069/latest/LMS465973.html" TargetMode="External"/><Relationship Id="rId3" Type="http://schemas.openxmlformats.org/officeDocument/2006/relationships/hyperlink" Target="https://www.legislation.govt.nz/act/public/1993/0105/latest/DLM319999.html" TargetMode="External"/><Relationship Id="rId7" Type="http://schemas.openxmlformats.org/officeDocument/2006/relationships/hyperlink" Target="https://www.legislation.govt.nz/act/public/2013/0069/latest/LMS465785.html" TargetMode="External"/><Relationship Id="rId2" Type="http://schemas.openxmlformats.org/officeDocument/2006/relationships/hyperlink" Target="https://www.legislation.govt.nz/regulation/public/2011/0222/latest/whole.html" TargetMode="External"/><Relationship Id="rId1" Type="http://schemas.openxmlformats.org/officeDocument/2006/relationships/hyperlink" Target="https://www.legislation.govt.nz/act/public/2009/0035/latest/DLM2140720.html" TargetMode="External"/><Relationship Id="rId6" Type="http://schemas.openxmlformats.org/officeDocument/2006/relationships/hyperlink" Target="https://www.legislation.govt.nz/act/public/2013/0069/latest/LMS465973.html" TargetMode="External"/><Relationship Id="rId11" Type="http://schemas.openxmlformats.org/officeDocument/2006/relationships/hyperlink" Target="https://www.justice.govt.nz/justice-sector-policy/key-initiatives/aml-cft/info-for-businesses/ministerial-exemptions/decisions/" TargetMode="External"/><Relationship Id="rId5" Type="http://schemas.openxmlformats.org/officeDocument/2006/relationships/hyperlink" Target="https://www.legislation.govt.nz/act/public/2013/0069/latest/DLM4090578.html" TargetMode="External"/><Relationship Id="rId10" Type="http://schemas.openxmlformats.org/officeDocument/2006/relationships/hyperlink" Target="https://www.justice.govt.nz/justice-sector-policy/key-initiatives/aml-cft/info-for-businesses/ministerial-exemptions/" TargetMode="External"/><Relationship Id="rId4" Type="http://schemas.openxmlformats.org/officeDocument/2006/relationships/hyperlink" Target="https://www.legislation.govt.nz/regulation/public/2011/0222/latest/DLM3845896.html?src=qs" TargetMode="External"/><Relationship Id="rId9" Type="http://schemas.openxmlformats.org/officeDocument/2006/relationships/hyperlink" Target="https://www.legislation.govt.nz/regulation/public/2018/0101/latest/who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90BD9-DE1A-4B6D-92B0-A587419C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9284</Words>
  <Characters>53231</Characters>
  <Application>Microsoft Office Word</Application>
  <DocSecurity>0</DocSecurity>
  <Lines>2217</Lines>
  <Paragraphs>919</Paragraphs>
  <ScaleCrop>false</ScaleCrop>
  <Company/>
  <LinksUpToDate>false</LinksUpToDate>
  <CharactersWithSpaces>61596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2021-06-28T22:41:00Z</dcterms:created>
  <dcterms:modified xsi:type="dcterms:W3CDTF">2021-06-28T22:42:00Z</dcterms:modified>
</cp:coreProperties>
</file>