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Default"/>
        <w:tblW w:w="6859" w:type="dxa"/>
        <w:tblBorders>
          <w:top w:val="none" w:sz="0" w:space="0" w:color="auto"/>
          <w:bottom w:val="none" w:sz="0" w:space="0" w:color="auto"/>
          <w:insideH w:val="none" w:sz="0" w:space="0" w:color="auto"/>
        </w:tblBorders>
        <w:tblCellMar>
          <w:top w:w="113" w:type="dxa"/>
          <w:bottom w:w="113" w:type="dxa"/>
        </w:tblCellMar>
        <w:tblLook w:val="0600" w:firstRow="0" w:lastRow="0" w:firstColumn="0" w:lastColumn="0" w:noHBand="1" w:noVBand="1"/>
      </w:tblPr>
      <w:tblGrid>
        <w:gridCol w:w="1474"/>
        <w:gridCol w:w="850"/>
        <w:gridCol w:w="4535"/>
      </w:tblGrid>
      <w:tr w:rsidR="00D001B9" w14:paraId="39BF8DA4" w14:textId="77777777" w:rsidTr="008F34AC">
        <w:tc>
          <w:tcPr>
            <w:tcW w:w="1474" w:type="dxa"/>
          </w:tcPr>
          <w:p w14:paraId="1D388B23" w14:textId="77777777" w:rsidR="00D001B9" w:rsidRPr="00276B51" w:rsidRDefault="00D001B9" w:rsidP="00D74C6A">
            <w:pPr>
              <w:jc w:val="both"/>
              <w:rPr>
                <w:b/>
                <w:bCs/>
                <w:color w:val="03B2C4"/>
                <w:sz w:val="72"/>
                <w:szCs w:val="96"/>
              </w:rPr>
            </w:pPr>
            <w:r w:rsidRPr="00107AA8">
              <w:rPr>
                <w:rStyle w:val="Sectionsub-headingChar"/>
              </w:rPr>
              <w:t>At a glance</w:t>
            </w:r>
          </w:p>
        </w:tc>
        <w:tc>
          <w:tcPr>
            <w:tcW w:w="850" w:type="dxa"/>
            <w:shd w:val="clear" w:color="auto" w:fill="F2F2F2" w:themeFill="background1" w:themeFillShade="F2"/>
          </w:tcPr>
          <w:p w14:paraId="1D3E86EC" w14:textId="77777777" w:rsidR="00D001B9" w:rsidRPr="00276B51" w:rsidRDefault="00D001B9" w:rsidP="00D74C6A">
            <w:pPr>
              <w:jc w:val="both"/>
              <w:rPr>
                <w:rFonts w:ascii="Calibri" w:hAnsi="Calibri" w:cs="Calibri"/>
                <w:sz w:val="21"/>
                <w:szCs w:val="21"/>
              </w:rPr>
            </w:pPr>
            <w:r w:rsidRPr="00276B51">
              <w:rPr>
                <w:b/>
                <w:bCs/>
                <w:color w:val="03B2C4"/>
                <w:sz w:val="72"/>
                <w:szCs w:val="96"/>
              </w:rPr>
              <w:t>1</w:t>
            </w:r>
          </w:p>
        </w:tc>
        <w:tc>
          <w:tcPr>
            <w:tcW w:w="4535" w:type="dxa"/>
            <w:shd w:val="clear" w:color="auto" w:fill="F2F2F2" w:themeFill="background1" w:themeFillShade="F2"/>
            <w:vAlign w:val="center"/>
          </w:tcPr>
          <w:p w14:paraId="02CAD0F9" w14:textId="494B8F55" w:rsidR="00D001B9" w:rsidRDefault="00D001B9" w:rsidP="00281227">
            <w:pPr>
              <w:spacing w:after="0"/>
            </w:pPr>
            <w:r w:rsidRPr="00CF4BBF">
              <w:t xml:space="preserve">This document provides additional context around the information requested in the </w:t>
            </w:r>
            <w:r>
              <w:t>RfI Response Template J.</w:t>
            </w:r>
          </w:p>
        </w:tc>
      </w:tr>
    </w:tbl>
    <w:sdt>
      <w:sdtPr>
        <w:rPr>
          <w:rFonts w:ascii="Segoe UI" w:hAnsi="Segoe UI" w:cs="Segoe UI"/>
          <w:b/>
          <w:bCs/>
          <w:color w:val="03B2C4"/>
          <w:sz w:val="36"/>
          <w:szCs w:val="36"/>
        </w:rPr>
        <w:id w:val="1124276035"/>
        <w:docPartObj>
          <w:docPartGallery w:val="Cover Pages"/>
          <w:docPartUnique/>
        </w:docPartObj>
      </w:sdtPr>
      <w:sdtEndPr/>
      <w:sdtContent>
        <w:p w14:paraId="61886CB8" w14:textId="0D53A1C3" w:rsidR="00933451" w:rsidRPr="00107AA8" w:rsidRDefault="00933451" w:rsidP="00D74C6A">
          <w:pPr>
            <w:jc w:val="both"/>
          </w:pPr>
        </w:p>
        <w:p w14:paraId="3981FECB" w14:textId="263D56DC" w:rsidR="00107AA8" w:rsidRDefault="00107AA8" w:rsidP="00D74C6A">
          <w:pPr>
            <w:spacing w:after="160" w:line="259" w:lineRule="auto"/>
            <w:jc w:val="both"/>
          </w:pPr>
          <w:r>
            <w:br w:type="page"/>
          </w:r>
        </w:p>
        <w:p w14:paraId="7351229F" w14:textId="74AA4359" w:rsidR="00107AA8" w:rsidRDefault="00107AA8" w:rsidP="00D74C6A">
          <w:pPr>
            <w:spacing w:after="160" w:line="259" w:lineRule="auto"/>
            <w:jc w:val="both"/>
            <w:sectPr w:rsidR="00107AA8" w:rsidSect="00107AA8">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871" w:right="936" w:bottom="1077" w:left="3402" w:header="567" w:footer="493" w:gutter="0"/>
              <w:pgNumType w:start="0"/>
              <w:cols w:space="708"/>
              <w:titlePg/>
              <w:docGrid w:linePitch="360"/>
            </w:sectPr>
          </w:pPr>
        </w:p>
        <w:p w14:paraId="2F2A6F81" w14:textId="4F693D4E" w:rsidR="00601B92" w:rsidRPr="00B442D7" w:rsidRDefault="00DF26F8" w:rsidP="00601B92">
          <w:pPr>
            <w:pStyle w:val="Title1"/>
            <w:ind w:left="0"/>
            <w:rPr>
              <w:rFonts w:ascii="Calibri" w:hAnsi="Calibri" w:cs="Calibri"/>
              <w:lang w:val="en-GB"/>
            </w:rPr>
          </w:pPr>
          <w:r w:rsidRPr="00B442D7">
            <w:rPr>
              <w:rFonts w:ascii="Calibri" w:hAnsi="Calibri" w:cs="Calibri"/>
              <w:lang w:val="en-GB"/>
            </w:rPr>
            <w:lastRenderedPageBreak/>
            <w:t>CONFIDENCE GRADES</w:t>
          </w:r>
        </w:p>
        <w:p w14:paraId="0A048201" w14:textId="77777777" w:rsidR="00601B92" w:rsidRPr="00B442D7" w:rsidRDefault="00601B92" w:rsidP="00832359">
          <w:pPr>
            <w:pStyle w:val="Bodynumbercopy"/>
            <w:spacing w:line="240" w:lineRule="auto"/>
            <w:jc w:val="both"/>
          </w:pPr>
          <w:r w:rsidRPr="00B442D7">
            <w:t xml:space="preserve">This RfI includes a confidence grading system which requires each Local Authority to apply a level of confidence to each request. </w:t>
          </w:r>
        </w:p>
        <w:p w14:paraId="69FC278B" w14:textId="34448DE0" w:rsidR="00601B92" w:rsidRPr="00DE5B70" w:rsidRDefault="00601B92" w:rsidP="00832359">
          <w:pPr>
            <w:pStyle w:val="Bodynumbercopy"/>
            <w:spacing w:line="240" w:lineRule="auto"/>
            <w:jc w:val="both"/>
          </w:pPr>
          <w:r w:rsidRPr="00DE5B70">
            <w:t xml:space="preserve">The confidence grade system has been developed to provide a reasoned basis for </w:t>
          </w:r>
          <w:r w:rsidR="00C00CF1" w:rsidRPr="00DE5B70">
            <w:t xml:space="preserve">Local Authorities </w:t>
          </w:r>
          <w:r w:rsidRPr="00DE5B70">
            <w:t xml:space="preserve">to qualify information in respect to reliability and accuracy. It is essential that proper care and a high level of application is given to the assignment of confidence grades to data requiring such annexation. </w:t>
          </w:r>
        </w:p>
        <w:p w14:paraId="7225A4ED" w14:textId="77777777" w:rsidR="00601B92" w:rsidRPr="00B442D7" w:rsidRDefault="00601B92" w:rsidP="00832359">
          <w:pPr>
            <w:pStyle w:val="Bodynumbercopy"/>
            <w:spacing w:line="240" w:lineRule="auto"/>
            <w:jc w:val="both"/>
          </w:pPr>
          <w:r w:rsidRPr="00B442D7">
            <w:t>There are two elements to the confidence grades:</w:t>
          </w:r>
        </w:p>
        <w:p w14:paraId="2934FC21" w14:textId="77777777" w:rsidR="00601B92" w:rsidRPr="00B442D7" w:rsidRDefault="00601B92" w:rsidP="00832359">
          <w:pPr>
            <w:pStyle w:val="Bodynumbercopy"/>
            <w:numPr>
              <w:ilvl w:val="0"/>
              <w:numId w:val="31"/>
            </w:numPr>
            <w:spacing w:line="240" w:lineRule="auto"/>
            <w:jc w:val="both"/>
          </w:pPr>
          <w:r w:rsidRPr="00B442D7">
            <w:t>Reliability bands (A to D); and</w:t>
          </w:r>
        </w:p>
        <w:p w14:paraId="70B94458" w14:textId="77777777" w:rsidR="00601B92" w:rsidRPr="00B442D7" w:rsidRDefault="00601B92" w:rsidP="00832359">
          <w:pPr>
            <w:pStyle w:val="Bodynumbercopy"/>
            <w:numPr>
              <w:ilvl w:val="0"/>
              <w:numId w:val="31"/>
            </w:numPr>
            <w:spacing w:line="240" w:lineRule="auto"/>
            <w:jc w:val="both"/>
          </w:pPr>
          <w:r w:rsidRPr="00B442D7">
            <w:t>Accuracy bands (1 to 6).</w:t>
          </w:r>
        </w:p>
        <w:p w14:paraId="0E7FD351" w14:textId="77777777" w:rsidR="00601B92" w:rsidRPr="00B442D7" w:rsidRDefault="00601B92" w:rsidP="00832359">
          <w:pPr>
            <w:pStyle w:val="Bodynumbercopy"/>
            <w:spacing w:line="240" w:lineRule="auto"/>
            <w:jc w:val="both"/>
          </w:pPr>
          <w:r w:rsidRPr="00B442D7">
            <w:t>The reliability bands are assigned according to the source of the information.</w:t>
          </w:r>
        </w:p>
        <w:tbl>
          <w:tblPr>
            <w:tblStyle w:val="TableGrid1"/>
            <w:tblW w:w="7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144"/>
          </w:tblGrid>
          <w:tr w:rsidR="00601B92" w:rsidRPr="00B442D7" w14:paraId="1FAD669F" w14:textId="77777777" w:rsidTr="00950E4A">
            <w:trPr>
              <w:trHeight w:val="203"/>
              <w:tblHeader/>
            </w:trPr>
            <w:tc>
              <w:tcPr>
                <w:tcW w:w="1555" w:type="dxa"/>
                <w:tcBorders>
                  <w:top w:val="single" w:sz="4" w:space="0" w:color="307D99"/>
                  <w:left w:val="single" w:sz="4" w:space="0" w:color="307D99"/>
                  <w:bottom w:val="single" w:sz="4" w:space="0" w:color="307D99"/>
                  <w:right w:val="single" w:sz="4" w:space="0" w:color="307D99"/>
                </w:tcBorders>
                <w:shd w:val="clear" w:color="auto" w:fill="12B2C2"/>
                <w:vAlign w:val="center"/>
              </w:tcPr>
              <w:p w14:paraId="58DA7AE7" w14:textId="77777777" w:rsidR="00601B92" w:rsidRPr="00E74F3B" w:rsidRDefault="00601B92" w:rsidP="00950E4A">
                <w:pPr>
                  <w:rPr>
                    <w:rFonts w:ascii="Calibri" w:hAnsi="Calibri" w:cs="Calibri"/>
                    <w:b/>
                    <w:bCs/>
                    <w:color w:val="FFFFFF" w:themeColor="background1"/>
                    <w:sz w:val="21"/>
                    <w:szCs w:val="21"/>
                  </w:rPr>
                </w:pPr>
                <w:r w:rsidRPr="00E74F3B">
                  <w:rPr>
                    <w:rFonts w:ascii="Calibri" w:hAnsi="Calibri" w:cs="Calibri"/>
                    <w:b/>
                    <w:bCs/>
                    <w:color w:val="FFFFFF" w:themeColor="background1"/>
                    <w:sz w:val="21"/>
                    <w:szCs w:val="21"/>
                  </w:rPr>
                  <w:t>Reliability Band</w:t>
                </w:r>
              </w:p>
            </w:tc>
            <w:tc>
              <w:tcPr>
                <w:tcW w:w="6144" w:type="dxa"/>
                <w:tcBorders>
                  <w:top w:val="single" w:sz="4" w:space="0" w:color="307D99"/>
                  <w:left w:val="single" w:sz="4" w:space="0" w:color="307D99"/>
                  <w:bottom w:val="single" w:sz="4" w:space="0" w:color="307D99"/>
                  <w:right w:val="single" w:sz="4" w:space="0" w:color="307D99"/>
                </w:tcBorders>
                <w:shd w:val="clear" w:color="auto" w:fill="12B2C2"/>
                <w:vAlign w:val="center"/>
              </w:tcPr>
              <w:p w14:paraId="50A9DDC3" w14:textId="77777777" w:rsidR="00601B92" w:rsidRPr="00E74F3B" w:rsidRDefault="00601B92" w:rsidP="00950E4A">
                <w:pPr>
                  <w:jc w:val="center"/>
                  <w:rPr>
                    <w:rFonts w:ascii="Calibri" w:hAnsi="Calibri" w:cs="Calibri"/>
                    <w:b/>
                    <w:bCs/>
                    <w:color w:val="FFFFFF" w:themeColor="background1"/>
                    <w:sz w:val="21"/>
                    <w:szCs w:val="21"/>
                  </w:rPr>
                </w:pPr>
                <w:r w:rsidRPr="00E74F3B">
                  <w:rPr>
                    <w:rFonts w:ascii="Calibri" w:hAnsi="Calibri" w:cs="Calibri"/>
                    <w:b/>
                    <w:bCs/>
                    <w:color w:val="FFFFFF" w:themeColor="background1"/>
                    <w:sz w:val="21"/>
                    <w:szCs w:val="21"/>
                  </w:rPr>
                  <w:t>Description</w:t>
                </w:r>
              </w:p>
            </w:tc>
          </w:tr>
          <w:tr w:rsidR="00601B92" w:rsidRPr="00B442D7" w14:paraId="7E1FB399" w14:textId="77777777" w:rsidTr="00950E4A">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5A46A100" w14:textId="77777777" w:rsidR="00601B92" w:rsidRPr="00E74F3B" w:rsidRDefault="00601B92" w:rsidP="00950E4A">
                <w:pPr>
                  <w:rPr>
                    <w:rFonts w:ascii="Calibri" w:hAnsi="Calibri" w:cs="Calibri"/>
                    <w:sz w:val="21"/>
                    <w:szCs w:val="21"/>
                  </w:rPr>
                </w:pPr>
                <w:r w:rsidRPr="00E74F3B">
                  <w:rPr>
                    <w:rFonts w:ascii="Calibri" w:hAnsi="Calibri" w:cs="Calibri"/>
                    <w:sz w:val="21"/>
                    <w:szCs w:val="21"/>
                  </w:rPr>
                  <w:t>A</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629B6287" w14:textId="77777777" w:rsidR="00601B92" w:rsidRPr="00E74F3B" w:rsidRDefault="00601B92" w:rsidP="00950E4A">
                <w:pPr>
                  <w:rPr>
                    <w:rFonts w:ascii="Calibri" w:hAnsi="Calibri" w:cs="Calibri"/>
                    <w:sz w:val="21"/>
                    <w:szCs w:val="21"/>
                  </w:rPr>
                </w:pPr>
                <w:r w:rsidRPr="00E74F3B">
                  <w:rPr>
                    <w:rFonts w:ascii="Calibri" w:hAnsi="Calibri" w:cs="Calibri"/>
                    <w:color w:val="000000"/>
                    <w:sz w:val="21"/>
                    <w:szCs w:val="21"/>
                  </w:rPr>
                  <w:t>Sound textual records, procedures, investigations or analysis properly documented and recognised as the best method of assessment.</w:t>
                </w:r>
              </w:p>
            </w:tc>
          </w:tr>
          <w:tr w:rsidR="00601B92" w:rsidRPr="00B442D7" w14:paraId="197CD2A9" w14:textId="77777777" w:rsidTr="00950E4A">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2139FDA1" w14:textId="77777777" w:rsidR="00601B92" w:rsidRPr="00E74F3B" w:rsidRDefault="00601B92" w:rsidP="00950E4A">
                <w:pPr>
                  <w:rPr>
                    <w:rFonts w:ascii="Calibri" w:hAnsi="Calibri" w:cs="Calibri"/>
                    <w:sz w:val="21"/>
                    <w:szCs w:val="21"/>
                  </w:rPr>
                </w:pPr>
                <w:r w:rsidRPr="00E74F3B">
                  <w:rPr>
                    <w:rFonts w:ascii="Calibri" w:hAnsi="Calibri" w:cs="Calibri"/>
                    <w:sz w:val="21"/>
                    <w:szCs w:val="21"/>
                  </w:rPr>
                  <w:t>B</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48C3C581" w14:textId="77777777" w:rsidR="00601B92" w:rsidRPr="00E74F3B" w:rsidRDefault="00601B92" w:rsidP="00950E4A">
                <w:pPr>
                  <w:rPr>
                    <w:rFonts w:ascii="Calibri" w:hAnsi="Calibri" w:cs="Calibri"/>
                    <w:sz w:val="21"/>
                    <w:szCs w:val="21"/>
                  </w:rPr>
                </w:pPr>
                <w:r w:rsidRPr="00E74F3B">
                  <w:rPr>
                    <w:rFonts w:ascii="Calibri" w:hAnsi="Calibri" w:cs="Calibri"/>
                    <w:color w:val="000000"/>
                    <w:sz w:val="21"/>
                    <w:szCs w:val="21"/>
                  </w:rPr>
                  <w:t>As A but with minor shortcomings. Examples include old assessment, some missing documentation, some reliance on unconfirmed reports, some use of extrapolation.</w:t>
                </w:r>
              </w:p>
            </w:tc>
          </w:tr>
          <w:tr w:rsidR="00601B92" w:rsidRPr="00B442D7" w14:paraId="7F28DD6A" w14:textId="77777777" w:rsidTr="00950E4A">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64AA6D57" w14:textId="77777777" w:rsidR="00601B92" w:rsidRPr="00E74F3B" w:rsidRDefault="00601B92" w:rsidP="00950E4A">
                <w:pPr>
                  <w:rPr>
                    <w:rFonts w:ascii="Calibri" w:hAnsi="Calibri" w:cs="Calibri"/>
                    <w:sz w:val="21"/>
                    <w:szCs w:val="21"/>
                  </w:rPr>
                </w:pPr>
                <w:r w:rsidRPr="00E74F3B">
                  <w:rPr>
                    <w:rFonts w:ascii="Calibri" w:hAnsi="Calibri" w:cs="Calibri"/>
                    <w:sz w:val="21"/>
                    <w:szCs w:val="21"/>
                  </w:rPr>
                  <w:t>C</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79319B89" w14:textId="77777777" w:rsidR="00601B92" w:rsidRPr="00E74F3B" w:rsidRDefault="00601B92" w:rsidP="00950E4A">
                <w:pPr>
                  <w:rPr>
                    <w:rFonts w:ascii="Calibri" w:hAnsi="Calibri" w:cs="Calibri"/>
                    <w:sz w:val="21"/>
                    <w:szCs w:val="21"/>
                  </w:rPr>
                </w:pPr>
                <w:r w:rsidRPr="00E74F3B">
                  <w:rPr>
                    <w:rFonts w:ascii="Calibri" w:hAnsi="Calibri" w:cs="Calibri"/>
                    <w:color w:val="000000"/>
                    <w:sz w:val="21"/>
                    <w:szCs w:val="21"/>
                  </w:rPr>
                  <w:t>Extrapolation from limited sample for which Grade A or B data is available.</w:t>
                </w:r>
              </w:p>
            </w:tc>
          </w:tr>
          <w:tr w:rsidR="00601B92" w:rsidRPr="00B442D7" w14:paraId="1F1331AA" w14:textId="77777777" w:rsidTr="00950E4A">
            <w:trPr>
              <w:trHeight w:val="203"/>
            </w:trPr>
            <w:tc>
              <w:tcPr>
                <w:tcW w:w="1555" w:type="dxa"/>
                <w:tcBorders>
                  <w:top w:val="single" w:sz="4" w:space="0" w:color="307D99"/>
                  <w:left w:val="single" w:sz="4" w:space="0" w:color="307D99"/>
                  <w:bottom w:val="single" w:sz="4" w:space="0" w:color="307D99"/>
                  <w:right w:val="single" w:sz="4" w:space="0" w:color="307D99"/>
                </w:tcBorders>
                <w:shd w:val="clear" w:color="auto" w:fill="auto"/>
              </w:tcPr>
              <w:p w14:paraId="5DC31515" w14:textId="77777777" w:rsidR="00601B92" w:rsidRPr="00E74F3B" w:rsidRDefault="00601B92" w:rsidP="00950E4A">
                <w:pPr>
                  <w:rPr>
                    <w:rFonts w:ascii="Calibri" w:hAnsi="Calibri" w:cs="Calibri"/>
                    <w:sz w:val="21"/>
                    <w:szCs w:val="21"/>
                  </w:rPr>
                </w:pPr>
                <w:r w:rsidRPr="00E74F3B">
                  <w:rPr>
                    <w:rFonts w:ascii="Calibri" w:hAnsi="Calibri" w:cs="Calibri"/>
                    <w:sz w:val="21"/>
                    <w:szCs w:val="21"/>
                  </w:rPr>
                  <w:t>D</w:t>
                </w:r>
              </w:p>
            </w:tc>
            <w:tc>
              <w:tcPr>
                <w:tcW w:w="6144" w:type="dxa"/>
                <w:tcBorders>
                  <w:top w:val="single" w:sz="4" w:space="0" w:color="307D99"/>
                  <w:left w:val="single" w:sz="4" w:space="0" w:color="307D99"/>
                  <w:bottom w:val="single" w:sz="4" w:space="0" w:color="307D99"/>
                  <w:right w:val="single" w:sz="4" w:space="0" w:color="307D99"/>
                </w:tcBorders>
                <w:shd w:val="clear" w:color="auto" w:fill="auto"/>
              </w:tcPr>
              <w:p w14:paraId="200C9DEC" w14:textId="77777777" w:rsidR="00601B92" w:rsidRPr="00E74F3B" w:rsidRDefault="00601B92" w:rsidP="00950E4A">
                <w:pPr>
                  <w:rPr>
                    <w:rFonts w:ascii="Calibri" w:hAnsi="Calibri" w:cs="Calibri"/>
                    <w:sz w:val="21"/>
                    <w:szCs w:val="21"/>
                  </w:rPr>
                </w:pPr>
                <w:r w:rsidRPr="00E74F3B">
                  <w:rPr>
                    <w:rFonts w:ascii="Calibri" w:hAnsi="Calibri" w:cs="Calibri"/>
                    <w:color w:val="000000"/>
                    <w:sz w:val="21"/>
                    <w:szCs w:val="21"/>
                  </w:rPr>
                  <w:t>Unconfirmed verbal reports, cursory inspections or analysis.</w:t>
                </w:r>
              </w:p>
            </w:tc>
          </w:tr>
        </w:tbl>
        <w:p w14:paraId="3E6512CF" w14:textId="77777777" w:rsidR="00601B92" w:rsidRPr="00B442D7" w:rsidRDefault="00601B92" w:rsidP="00601B92">
          <w:pPr>
            <w:rPr>
              <w:rFonts w:ascii="Calibri" w:hAnsi="Calibri" w:cs="Calibri"/>
            </w:rPr>
          </w:pPr>
        </w:p>
        <w:p w14:paraId="468F770D" w14:textId="77777777" w:rsidR="00601B92" w:rsidRPr="00B442D7" w:rsidRDefault="00601B92" w:rsidP="00601B92">
          <w:pPr>
            <w:pStyle w:val="Bodynumbercopy"/>
            <w:spacing w:line="240" w:lineRule="auto"/>
            <w:rPr>
              <w:rFonts w:eastAsia="Calibri"/>
              <w:lang w:val="en-GB"/>
            </w:rPr>
          </w:pPr>
          <w:r w:rsidRPr="00B442D7">
            <w:rPr>
              <w:rFonts w:eastAsia="Calibri"/>
              <w:lang w:val="en-GB"/>
            </w:rPr>
            <w:t xml:space="preserve">Accuracy bands provide the margin of error around the central estimate. </w:t>
          </w:r>
        </w:p>
        <w:tbl>
          <w:tblPr>
            <w:tblW w:w="7730" w:type="dxa"/>
            <w:tblInd w:w="8" w:type="dxa"/>
            <w:tblBorders>
              <w:top w:val="single" w:sz="4" w:space="0" w:color="307D99"/>
              <w:left w:val="single" w:sz="4" w:space="0" w:color="307D99"/>
              <w:bottom w:val="single" w:sz="4" w:space="0" w:color="307D99"/>
              <w:right w:val="single" w:sz="4" w:space="0" w:color="307D99"/>
              <w:insideH w:val="single" w:sz="4" w:space="0" w:color="307D99"/>
              <w:insideV w:val="single" w:sz="4" w:space="0" w:color="307D99"/>
            </w:tblBorders>
            <w:tblLayout w:type="fixed"/>
            <w:tblCellMar>
              <w:left w:w="0" w:type="dxa"/>
              <w:right w:w="0" w:type="dxa"/>
            </w:tblCellMar>
            <w:tblLook w:val="0000" w:firstRow="0" w:lastRow="0" w:firstColumn="0" w:lastColumn="0" w:noHBand="0" w:noVBand="0"/>
          </w:tblPr>
          <w:tblGrid>
            <w:gridCol w:w="1129"/>
            <w:gridCol w:w="3173"/>
            <w:gridCol w:w="3428"/>
          </w:tblGrid>
          <w:tr w:rsidR="00601B92" w:rsidRPr="00B442D7" w14:paraId="5C6967DD" w14:textId="77777777" w:rsidTr="00950E4A">
            <w:trPr>
              <w:cantSplit/>
              <w:trHeight w:val="818"/>
            </w:trPr>
            <w:tc>
              <w:tcPr>
                <w:tcW w:w="1129" w:type="dxa"/>
                <w:shd w:val="clear" w:color="auto" w:fill="12B2C2"/>
                <w:vAlign w:val="center"/>
              </w:tcPr>
              <w:p w14:paraId="08D6FE20" w14:textId="77777777" w:rsidR="00601B92" w:rsidRPr="00B442D7" w:rsidRDefault="00601B92" w:rsidP="00950E4A">
                <w:pPr>
                  <w:jc w:val="center"/>
                  <w:rPr>
                    <w:rFonts w:ascii="Calibri" w:hAnsi="Calibri" w:cs="Calibri"/>
                    <w:b/>
                    <w:bCs/>
                    <w:color w:val="FFFFFF" w:themeColor="background1"/>
                    <w:lang w:val="en-GB"/>
                  </w:rPr>
                </w:pPr>
                <w:r w:rsidRPr="00B442D7">
                  <w:rPr>
                    <w:rFonts w:ascii="Calibri" w:hAnsi="Calibri" w:cs="Calibri"/>
                    <w:b/>
                    <w:bCs/>
                    <w:color w:val="FFFFFF" w:themeColor="background1"/>
                    <w:lang w:val="en-GB"/>
                  </w:rPr>
                  <w:t>Accuracy Band</w:t>
                </w:r>
              </w:p>
            </w:tc>
            <w:tc>
              <w:tcPr>
                <w:tcW w:w="3173" w:type="dxa"/>
                <w:shd w:val="clear" w:color="auto" w:fill="12B2C2"/>
                <w:vAlign w:val="center"/>
              </w:tcPr>
              <w:p w14:paraId="3ADFC148" w14:textId="77777777" w:rsidR="00601B92" w:rsidRPr="00B442D7" w:rsidRDefault="00601B92" w:rsidP="00950E4A">
                <w:pPr>
                  <w:jc w:val="center"/>
                  <w:rPr>
                    <w:rFonts w:ascii="Calibri" w:hAnsi="Calibri" w:cs="Calibri"/>
                    <w:b/>
                    <w:bCs/>
                    <w:color w:val="FFFFFF" w:themeColor="background1"/>
                    <w:lang w:val="en-GB"/>
                  </w:rPr>
                </w:pPr>
                <w:r w:rsidRPr="00B442D7">
                  <w:rPr>
                    <w:rFonts w:ascii="Calibri" w:hAnsi="Calibri" w:cs="Calibri"/>
                    <w:b/>
                    <w:bCs/>
                    <w:color w:val="FFFFFF" w:themeColor="background1"/>
                    <w:lang w:val="en-GB"/>
                  </w:rPr>
                  <w:t>Accuracy to or within +/-</w:t>
                </w:r>
              </w:p>
            </w:tc>
            <w:tc>
              <w:tcPr>
                <w:tcW w:w="3427" w:type="dxa"/>
                <w:shd w:val="clear" w:color="auto" w:fill="12B2C2"/>
                <w:vAlign w:val="center"/>
              </w:tcPr>
              <w:p w14:paraId="3506AEB7" w14:textId="77777777" w:rsidR="00601B92" w:rsidRPr="00B442D7" w:rsidRDefault="00601B92" w:rsidP="00950E4A">
                <w:pPr>
                  <w:jc w:val="center"/>
                  <w:rPr>
                    <w:rFonts w:ascii="Calibri" w:hAnsi="Calibri" w:cs="Calibri"/>
                    <w:b/>
                    <w:bCs/>
                    <w:color w:val="FFFFFF" w:themeColor="background1"/>
                    <w:lang w:val="en-GB"/>
                  </w:rPr>
                </w:pPr>
                <w:r w:rsidRPr="00B442D7">
                  <w:rPr>
                    <w:rFonts w:ascii="Calibri" w:hAnsi="Calibri" w:cs="Calibri"/>
                    <w:b/>
                    <w:bCs/>
                    <w:color w:val="FFFFFF" w:themeColor="background1"/>
                    <w:lang w:val="en-GB"/>
                  </w:rPr>
                  <w:t>but outside +/-</w:t>
                </w:r>
              </w:p>
            </w:tc>
          </w:tr>
          <w:tr w:rsidR="00601B92" w:rsidRPr="00B442D7" w14:paraId="55321FE8" w14:textId="77777777" w:rsidTr="00950E4A">
            <w:trPr>
              <w:cantSplit/>
              <w:trHeight w:val="548"/>
            </w:trPr>
            <w:tc>
              <w:tcPr>
                <w:tcW w:w="1129" w:type="dxa"/>
                <w:vAlign w:val="center"/>
              </w:tcPr>
              <w:p w14:paraId="52C26AC4" w14:textId="77777777" w:rsidR="00601B92" w:rsidRPr="00E74F3B" w:rsidRDefault="00601B92" w:rsidP="00950E4A">
                <w:pPr>
                  <w:jc w:val="center"/>
                  <w:rPr>
                    <w:rFonts w:ascii="Calibri" w:hAnsi="Calibri" w:cs="Calibri"/>
                    <w:color w:val="000000"/>
                    <w:sz w:val="21"/>
                    <w:szCs w:val="21"/>
                    <w:lang w:val="en-GB"/>
                  </w:rPr>
                </w:pPr>
                <w:r w:rsidRPr="00E74F3B">
                  <w:rPr>
                    <w:rFonts w:ascii="Calibri" w:hAnsi="Calibri" w:cs="Calibri"/>
                    <w:color w:val="000000"/>
                    <w:sz w:val="21"/>
                    <w:szCs w:val="21"/>
                    <w:lang w:val="en-GB"/>
                  </w:rPr>
                  <w:t>1</w:t>
                </w:r>
              </w:p>
            </w:tc>
            <w:tc>
              <w:tcPr>
                <w:tcW w:w="3173" w:type="dxa"/>
                <w:vAlign w:val="center"/>
              </w:tcPr>
              <w:p w14:paraId="0786C71C" w14:textId="77777777" w:rsidR="00601B92" w:rsidRPr="00E74F3B" w:rsidRDefault="00601B92" w:rsidP="00950E4A">
                <w:pPr>
                  <w:jc w:val="center"/>
                  <w:rPr>
                    <w:rFonts w:ascii="Calibri" w:hAnsi="Calibri" w:cs="Calibri"/>
                    <w:color w:val="000000"/>
                    <w:sz w:val="21"/>
                    <w:szCs w:val="21"/>
                    <w:lang w:val="en-GB"/>
                  </w:rPr>
                </w:pPr>
                <w:r w:rsidRPr="00E74F3B">
                  <w:rPr>
                    <w:rFonts w:ascii="Calibri" w:hAnsi="Calibri" w:cs="Calibri"/>
                    <w:color w:val="000000"/>
                    <w:sz w:val="21"/>
                    <w:szCs w:val="21"/>
                    <w:lang w:val="en-GB"/>
                  </w:rPr>
                  <w:t>1%</w:t>
                </w:r>
              </w:p>
            </w:tc>
            <w:tc>
              <w:tcPr>
                <w:tcW w:w="3427" w:type="dxa"/>
                <w:vAlign w:val="center"/>
              </w:tcPr>
              <w:p w14:paraId="589131D8" w14:textId="77777777" w:rsidR="00601B92" w:rsidRPr="00E74F3B" w:rsidRDefault="00601B92" w:rsidP="00950E4A">
                <w:pPr>
                  <w:jc w:val="center"/>
                  <w:rPr>
                    <w:rFonts w:ascii="Calibri" w:hAnsi="Calibri" w:cs="Calibri"/>
                    <w:color w:val="000000"/>
                    <w:sz w:val="21"/>
                    <w:szCs w:val="21"/>
                    <w:lang w:val="en-GB"/>
                  </w:rPr>
                </w:pPr>
                <w:r w:rsidRPr="00E74F3B">
                  <w:rPr>
                    <w:rFonts w:ascii="Calibri" w:hAnsi="Calibri" w:cs="Calibri"/>
                    <w:color w:val="000000"/>
                    <w:sz w:val="21"/>
                    <w:szCs w:val="21"/>
                    <w:lang w:val="en-GB"/>
                  </w:rPr>
                  <w:t>-</w:t>
                </w:r>
              </w:p>
            </w:tc>
          </w:tr>
          <w:tr w:rsidR="00601B92" w:rsidRPr="00B442D7" w14:paraId="38B81530" w14:textId="77777777" w:rsidTr="00950E4A">
            <w:trPr>
              <w:cantSplit/>
              <w:trHeight w:val="535"/>
            </w:trPr>
            <w:tc>
              <w:tcPr>
                <w:tcW w:w="1129" w:type="dxa"/>
                <w:vAlign w:val="center"/>
              </w:tcPr>
              <w:p w14:paraId="7EFEEB75" w14:textId="77777777" w:rsidR="00601B92" w:rsidRPr="00E74F3B" w:rsidRDefault="00601B92" w:rsidP="00950E4A">
                <w:pPr>
                  <w:jc w:val="center"/>
                  <w:rPr>
                    <w:rFonts w:ascii="Calibri" w:hAnsi="Calibri" w:cs="Calibri"/>
                    <w:color w:val="000000"/>
                    <w:sz w:val="21"/>
                    <w:szCs w:val="21"/>
                    <w:lang w:val="en-GB"/>
                  </w:rPr>
                </w:pPr>
                <w:r w:rsidRPr="00E74F3B">
                  <w:rPr>
                    <w:rFonts w:ascii="Calibri" w:hAnsi="Calibri" w:cs="Calibri"/>
                    <w:color w:val="000000"/>
                    <w:sz w:val="21"/>
                    <w:szCs w:val="21"/>
                    <w:lang w:val="en-GB"/>
                  </w:rPr>
                  <w:t>2</w:t>
                </w:r>
              </w:p>
            </w:tc>
            <w:tc>
              <w:tcPr>
                <w:tcW w:w="3173" w:type="dxa"/>
                <w:vAlign w:val="center"/>
              </w:tcPr>
              <w:p w14:paraId="149BE217" w14:textId="77777777" w:rsidR="00601B92" w:rsidRPr="00E74F3B" w:rsidRDefault="00601B92" w:rsidP="00950E4A">
                <w:pPr>
                  <w:jc w:val="center"/>
                  <w:rPr>
                    <w:rFonts w:ascii="Calibri" w:hAnsi="Calibri" w:cs="Calibri"/>
                    <w:color w:val="000000"/>
                    <w:sz w:val="21"/>
                    <w:szCs w:val="21"/>
                    <w:lang w:val="en-GB"/>
                  </w:rPr>
                </w:pPr>
                <w:r w:rsidRPr="00E74F3B">
                  <w:rPr>
                    <w:rFonts w:ascii="Calibri" w:hAnsi="Calibri" w:cs="Calibri"/>
                    <w:color w:val="000000"/>
                    <w:sz w:val="21"/>
                    <w:szCs w:val="21"/>
                    <w:lang w:val="en-GB"/>
                  </w:rPr>
                  <w:t>5%</w:t>
                </w:r>
              </w:p>
            </w:tc>
            <w:tc>
              <w:tcPr>
                <w:tcW w:w="3427" w:type="dxa"/>
                <w:vAlign w:val="center"/>
              </w:tcPr>
              <w:p w14:paraId="3B3D4620" w14:textId="77777777" w:rsidR="00601B92" w:rsidRPr="00E74F3B" w:rsidRDefault="00601B92" w:rsidP="00950E4A">
                <w:pPr>
                  <w:jc w:val="center"/>
                  <w:rPr>
                    <w:rFonts w:ascii="Calibri" w:hAnsi="Calibri" w:cs="Calibri"/>
                    <w:color w:val="000000"/>
                    <w:sz w:val="21"/>
                    <w:szCs w:val="21"/>
                    <w:lang w:val="en-GB"/>
                  </w:rPr>
                </w:pPr>
                <w:r w:rsidRPr="00E74F3B">
                  <w:rPr>
                    <w:rFonts w:ascii="Calibri" w:hAnsi="Calibri" w:cs="Calibri"/>
                    <w:color w:val="000000"/>
                    <w:sz w:val="21"/>
                    <w:szCs w:val="21"/>
                    <w:lang w:val="en-GB"/>
                  </w:rPr>
                  <w:t>1%</w:t>
                </w:r>
              </w:p>
            </w:tc>
          </w:tr>
          <w:tr w:rsidR="00601B92" w:rsidRPr="00B442D7" w14:paraId="69446D56" w14:textId="77777777" w:rsidTr="00950E4A">
            <w:trPr>
              <w:cantSplit/>
              <w:trHeight w:val="548"/>
            </w:trPr>
            <w:tc>
              <w:tcPr>
                <w:tcW w:w="1129" w:type="dxa"/>
                <w:vAlign w:val="center"/>
              </w:tcPr>
              <w:p w14:paraId="0911AAEE" w14:textId="77777777" w:rsidR="00601B92" w:rsidRPr="00E74F3B" w:rsidRDefault="00601B92" w:rsidP="00950E4A">
                <w:pPr>
                  <w:jc w:val="center"/>
                  <w:rPr>
                    <w:rFonts w:ascii="Calibri" w:hAnsi="Calibri" w:cs="Calibri"/>
                    <w:color w:val="000000"/>
                    <w:sz w:val="21"/>
                    <w:szCs w:val="21"/>
                    <w:lang w:val="en-GB"/>
                  </w:rPr>
                </w:pPr>
                <w:r w:rsidRPr="00E74F3B">
                  <w:rPr>
                    <w:rFonts w:ascii="Calibri" w:hAnsi="Calibri" w:cs="Calibri"/>
                    <w:color w:val="000000"/>
                    <w:sz w:val="21"/>
                    <w:szCs w:val="21"/>
                    <w:lang w:val="en-GB"/>
                  </w:rPr>
                  <w:t>3</w:t>
                </w:r>
              </w:p>
            </w:tc>
            <w:tc>
              <w:tcPr>
                <w:tcW w:w="3173" w:type="dxa"/>
                <w:vAlign w:val="center"/>
              </w:tcPr>
              <w:p w14:paraId="05D733CC" w14:textId="77777777" w:rsidR="00601B92" w:rsidRPr="00E74F3B" w:rsidRDefault="00601B92" w:rsidP="00950E4A">
                <w:pPr>
                  <w:jc w:val="center"/>
                  <w:rPr>
                    <w:rFonts w:ascii="Calibri" w:hAnsi="Calibri" w:cs="Calibri"/>
                    <w:color w:val="000000"/>
                    <w:sz w:val="21"/>
                    <w:szCs w:val="21"/>
                    <w:lang w:val="en-GB"/>
                  </w:rPr>
                </w:pPr>
                <w:r w:rsidRPr="00E74F3B">
                  <w:rPr>
                    <w:rFonts w:ascii="Calibri" w:hAnsi="Calibri" w:cs="Calibri"/>
                    <w:color w:val="000000"/>
                    <w:sz w:val="21"/>
                    <w:szCs w:val="21"/>
                    <w:lang w:val="en-GB"/>
                  </w:rPr>
                  <w:t>10%</w:t>
                </w:r>
              </w:p>
            </w:tc>
            <w:tc>
              <w:tcPr>
                <w:tcW w:w="3427" w:type="dxa"/>
                <w:vAlign w:val="center"/>
              </w:tcPr>
              <w:p w14:paraId="2BEAC997" w14:textId="77777777" w:rsidR="00601B92" w:rsidRPr="00E74F3B" w:rsidRDefault="00601B92" w:rsidP="00950E4A">
                <w:pPr>
                  <w:jc w:val="center"/>
                  <w:rPr>
                    <w:rFonts w:ascii="Calibri" w:hAnsi="Calibri" w:cs="Calibri"/>
                    <w:color w:val="000000"/>
                    <w:sz w:val="21"/>
                    <w:szCs w:val="21"/>
                    <w:lang w:val="en-GB"/>
                  </w:rPr>
                </w:pPr>
                <w:r w:rsidRPr="00E74F3B">
                  <w:rPr>
                    <w:rFonts w:ascii="Calibri" w:hAnsi="Calibri" w:cs="Calibri"/>
                    <w:color w:val="000000"/>
                    <w:sz w:val="21"/>
                    <w:szCs w:val="21"/>
                    <w:lang w:val="en-GB"/>
                  </w:rPr>
                  <w:t>5%</w:t>
                </w:r>
              </w:p>
            </w:tc>
          </w:tr>
          <w:tr w:rsidR="00601B92" w:rsidRPr="00B442D7" w14:paraId="47F31B14" w14:textId="77777777" w:rsidTr="00950E4A">
            <w:trPr>
              <w:cantSplit/>
              <w:trHeight w:val="535"/>
            </w:trPr>
            <w:tc>
              <w:tcPr>
                <w:tcW w:w="1129" w:type="dxa"/>
                <w:vAlign w:val="center"/>
              </w:tcPr>
              <w:p w14:paraId="01236106" w14:textId="77777777" w:rsidR="00601B92" w:rsidRPr="00E74F3B" w:rsidRDefault="00601B92" w:rsidP="00950E4A">
                <w:pPr>
                  <w:jc w:val="center"/>
                  <w:rPr>
                    <w:rFonts w:ascii="Calibri" w:hAnsi="Calibri" w:cs="Calibri"/>
                    <w:color w:val="000000"/>
                    <w:sz w:val="21"/>
                    <w:szCs w:val="21"/>
                    <w:lang w:val="en-GB"/>
                  </w:rPr>
                </w:pPr>
                <w:r w:rsidRPr="00E74F3B">
                  <w:rPr>
                    <w:rFonts w:ascii="Calibri" w:hAnsi="Calibri" w:cs="Calibri"/>
                    <w:color w:val="000000"/>
                    <w:sz w:val="21"/>
                    <w:szCs w:val="21"/>
                    <w:lang w:val="en-GB"/>
                  </w:rPr>
                  <w:t>4</w:t>
                </w:r>
              </w:p>
            </w:tc>
            <w:tc>
              <w:tcPr>
                <w:tcW w:w="3173" w:type="dxa"/>
                <w:vAlign w:val="center"/>
              </w:tcPr>
              <w:p w14:paraId="454DE26B" w14:textId="77777777" w:rsidR="00601B92" w:rsidRPr="00E74F3B" w:rsidRDefault="00601B92" w:rsidP="00950E4A">
                <w:pPr>
                  <w:jc w:val="center"/>
                  <w:rPr>
                    <w:rFonts w:ascii="Calibri" w:hAnsi="Calibri" w:cs="Calibri"/>
                    <w:color w:val="000000"/>
                    <w:sz w:val="21"/>
                    <w:szCs w:val="21"/>
                    <w:lang w:val="en-GB"/>
                  </w:rPr>
                </w:pPr>
                <w:r w:rsidRPr="00E74F3B">
                  <w:rPr>
                    <w:rFonts w:ascii="Calibri" w:hAnsi="Calibri" w:cs="Calibri"/>
                    <w:color w:val="000000"/>
                    <w:sz w:val="21"/>
                    <w:szCs w:val="21"/>
                    <w:lang w:val="en-GB"/>
                  </w:rPr>
                  <w:t>25%</w:t>
                </w:r>
              </w:p>
            </w:tc>
            <w:tc>
              <w:tcPr>
                <w:tcW w:w="3427" w:type="dxa"/>
                <w:vAlign w:val="center"/>
              </w:tcPr>
              <w:p w14:paraId="57F40866" w14:textId="77777777" w:rsidR="00601B92" w:rsidRPr="00E74F3B" w:rsidRDefault="00601B92" w:rsidP="00950E4A">
                <w:pPr>
                  <w:jc w:val="center"/>
                  <w:rPr>
                    <w:rFonts w:ascii="Calibri" w:hAnsi="Calibri" w:cs="Calibri"/>
                    <w:color w:val="000000"/>
                    <w:sz w:val="21"/>
                    <w:szCs w:val="21"/>
                    <w:lang w:val="en-GB"/>
                  </w:rPr>
                </w:pPr>
                <w:r w:rsidRPr="00E74F3B">
                  <w:rPr>
                    <w:rFonts w:ascii="Calibri" w:hAnsi="Calibri" w:cs="Calibri"/>
                    <w:color w:val="000000"/>
                    <w:sz w:val="21"/>
                    <w:szCs w:val="21"/>
                    <w:lang w:val="en-GB"/>
                  </w:rPr>
                  <w:t>10%</w:t>
                </w:r>
              </w:p>
            </w:tc>
          </w:tr>
          <w:tr w:rsidR="00601B92" w:rsidRPr="00B442D7" w14:paraId="05F80E5D" w14:textId="77777777" w:rsidTr="00950E4A">
            <w:trPr>
              <w:cantSplit/>
              <w:trHeight w:val="535"/>
            </w:trPr>
            <w:tc>
              <w:tcPr>
                <w:tcW w:w="1129" w:type="dxa"/>
                <w:vAlign w:val="center"/>
              </w:tcPr>
              <w:p w14:paraId="5462A8EE" w14:textId="77777777" w:rsidR="00601B92" w:rsidRPr="00E74F3B" w:rsidRDefault="00601B92" w:rsidP="00950E4A">
                <w:pPr>
                  <w:jc w:val="center"/>
                  <w:rPr>
                    <w:rFonts w:ascii="Calibri" w:hAnsi="Calibri" w:cs="Calibri"/>
                    <w:color w:val="000000"/>
                    <w:sz w:val="21"/>
                    <w:szCs w:val="21"/>
                    <w:lang w:val="en-GB"/>
                  </w:rPr>
                </w:pPr>
                <w:r w:rsidRPr="00E74F3B">
                  <w:rPr>
                    <w:rFonts w:ascii="Calibri" w:hAnsi="Calibri" w:cs="Calibri"/>
                    <w:color w:val="000000"/>
                    <w:sz w:val="21"/>
                    <w:szCs w:val="21"/>
                    <w:lang w:val="en-GB"/>
                  </w:rPr>
                  <w:t>5</w:t>
                </w:r>
              </w:p>
            </w:tc>
            <w:tc>
              <w:tcPr>
                <w:tcW w:w="3173" w:type="dxa"/>
                <w:vAlign w:val="center"/>
              </w:tcPr>
              <w:p w14:paraId="67F7840E" w14:textId="77777777" w:rsidR="00601B92" w:rsidRPr="00E74F3B" w:rsidRDefault="00601B92" w:rsidP="00950E4A">
                <w:pPr>
                  <w:jc w:val="center"/>
                  <w:rPr>
                    <w:rFonts w:ascii="Calibri" w:hAnsi="Calibri" w:cs="Calibri"/>
                    <w:color w:val="000000"/>
                    <w:sz w:val="21"/>
                    <w:szCs w:val="21"/>
                    <w:lang w:val="en-GB"/>
                  </w:rPr>
                </w:pPr>
                <w:r w:rsidRPr="00E74F3B">
                  <w:rPr>
                    <w:rFonts w:ascii="Calibri" w:hAnsi="Calibri" w:cs="Calibri"/>
                    <w:color w:val="000000"/>
                    <w:sz w:val="21"/>
                    <w:szCs w:val="21"/>
                    <w:lang w:val="en-GB"/>
                  </w:rPr>
                  <w:t>50%</w:t>
                </w:r>
              </w:p>
            </w:tc>
            <w:tc>
              <w:tcPr>
                <w:tcW w:w="3427" w:type="dxa"/>
                <w:vAlign w:val="center"/>
              </w:tcPr>
              <w:p w14:paraId="1D9205DF" w14:textId="77777777" w:rsidR="00601B92" w:rsidRPr="00E74F3B" w:rsidRDefault="00601B92" w:rsidP="00950E4A">
                <w:pPr>
                  <w:jc w:val="center"/>
                  <w:rPr>
                    <w:rFonts w:ascii="Calibri" w:hAnsi="Calibri" w:cs="Calibri"/>
                    <w:color w:val="000000"/>
                    <w:sz w:val="21"/>
                    <w:szCs w:val="21"/>
                    <w:lang w:val="en-GB"/>
                  </w:rPr>
                </w:pPr>
                <w:r w:rsidRPr="00E74F3B">
                  <w:rPr>
                    <w:rFonts w:ascii="Calibri" w:hAnsi="Calibri" w:cs="Calibri"/>
                    <w:color w:val="000000"/>
                    <w:sz w:val="21"/>
                    <w:szCs w:val="21"/>
                    <w:lang w:val="en-GB"/>
                  </w:rPr>
                  <w:t>25%</w:t>
                </w:r>
              </w:p>
            </w:tc>
          </w:tr>
          <w:tr w:rsidR="00601B92" w:rsidRPr="00B442D7" w14:paraId="5214BAC6" w14:textId="77777777" w:rsidTr="00950E4A">
            <w:trPr>
              <w:cantSplit/>
              <w:trHeight w:val="535"/>
            </w:trPr>
            <w:tc>
              <w:tcPr>
                <w:tcW w:w="1129" w:type="dxa"/>
                <w:vAlign w:val="center"/>
              </w:tcPr>
              <w:p w14:paraId="184BAACD" w14:textId="77777777" w:rsidR="00601B92" w:rsidRPr="00E74F3B" w:rsidRDefault="00601B92" w:rsidP="00950E4A">
                <w:pPr>
                  <w:jc w:val="center"/>
                  <w:rPr>
                    <w:rFonts w:ascii="Calibri" w:hAnsi="Calibri" w:cs="Calibri"/>
                    <w:color w:val="000000"/>
                    <w:sz w:val="21"/>
                    <w:szCs w:val="21"/>
                    <w:lang w:val="en-GB"/>
                  </w:rPr>
                </w:pPr>
                <w:r w:rsidRPr="00E74F3B">
                  <w:rPr>
                    <w:rFonts w:ascii="Calibri" w:hAnsi="Calibri" w:cs="Calibri"/>
                    <w:color w:val="000000"/>
                    <w:sz w:val="21"/>
                    <w:szCs w:val="21"/>
                    <w:lang w:val="en-GB"/>
                  </w:rPr>
                  <w:t>6</w:t>
                </w:r>
              </w:p>
            </w:tc>
            <w:tc>
              <w:tcPr>
                <w:tcW w:w="3173" w:type="dxa"/>
                <w:vAlign w:val="center"/>
              </w:tcPr>
              <w:p w14:paraId="29E449F9" w14:textId="77777777" w:rsidR="00601B92" w:rsidRPr="00E74F3B" w:rsidRDefault="00601B92" w:rsidP="00950E4A">
                <w:pPr>
                  <w:jc w:val="center"/>
                  <w:rPr>
                    <w:rFonts w:ascii="Calibri" w:hAnsi="Calibri" w:cs="Calibri"/>
                    <w:color w:val="000000"/>
                    <w:sz w:val="21"/>
                    <w:szCs w:val="21"/>
                    <w:lang w:val="en-GB"/>
                  </w:rPr>
                </w:pPr>
                <w:r w:rsidRPr="00E74F3B">
                  <w:rPr>
                    <w:rFonts w:ascii="Calibri" w:hAnsi="Calibri" w:cs="Calibri"/>
                    <w:color w:val="000000"/>
                    <w:sz w:val="21"/>
                    <w:szCs w:val="21"/>
                    <w:lang w:val="en-GB"/>
                  </w:rPr>
                  <w:t>100%</w:t>
                </w:r>
              </w:p>
            </w:tc>
            <w:tc>
              <w:tcPr>
                <w:tcW w:w="3427" w:type="dxa"/>
                <w:vAlign w:val="center"/>
              </w:tcPr>
              <w:p w14:paraId="35F6A495" w14:textId="77777777" w:rsidR="00601B92" w:rsidRPr="00E74F3B" w:rsidRDefault="00601B92" w:rsidP="00950E4A">
                <w:pPr>
                  <w:jc w:val="center"/>
                  <w:rPr>
                    <w:rFonts w:ascii="Calibri" w:hAnsi="Calibri" w:cs="Calibri"/>
                    <w:color w:val="000000"/>
                    <w:sz w:val="21"/>
                    <w:szCs w:val="21"/>
                    <w:lang w:val="en-GB"/>
                  </w:rPr>
                </w:pPr>
                <w:r w:rsidRPr="00E74F3B">
                  <w:rPr>
                    <w:rFonts w:ascii="Calibri" w:hAnsi="Calibri" w:cs="Calibri"/>
                    <w:color w:val="000000"/>
                    <w:sz w:val="21"/>
                    <w:szCs w:val="21"/>
                    <w:lang w:val="en-GB"/>
                  </w:rPr>
                  <w:t>50%</w:t>
                </w:r>
              </w:p>
            </w:tc>
          </w:tr>
          <w:tr w:rsidR="00601B92" w:rsidRPr="00B442D7" w14:paraId="6AE8B1FA" w14:textId="77777777" w:rsidTr="00950E4A">
            <w:trPr>
              <w:cantSplit/>
              <w:trHeight w:val="832"/>
            </w:trPr>
            <w:tc>
              <w:tcPr>
                <w:tcW w:w="1129" w:type="dxa"/>
                <w:vAlign w:val="center"/>
              </w:tcPr>
              <w:p w14:paraId="004E252F" w14:textId="77777777" w:rsidR="00601B92" w:rsidRPr="00E74F3B" w:rsidRDefault="00601B92" w:rsidP="00950E4A">
                <w:pPr>
                  <w:jc w:val="center"/>
                  <w:rPr>
                    <w:rFonts w:ascii="Calibri" w:hAnsi="Calibri" w:cs="Calibri"/>
                    <w:color w:val="000000"/>
                    <w:sz w:val="21"/>
                    <w:szCs w:val="21"/>
                    <w:lang w:val="en-GB"/>
                  </w:rPr>
                </w:pPr>
                <w:r w:rsidRPr="00E74F3B">
                  <w:rPr>
                    <w:rFonts w:ascii="Calibri" w:hAnsi="Calibri" w:cs="Calibri"/>
                    <w:color w:val="000000"/>
                    <w:sz w:val="21"/>
                    <w:szCs w:val="21"/>
                    <w:lang w:val="en-GB"/>
                  </w:rPr>
                  <w:t>X</w:t>
                </w:r>
              </w:p>
            </w:tc>
            <w:tc>
              <w:tcPr>
                <w:tcW w:w="6601" w:type="dxa"/>
                <w:gridSpan w:val="2"/>
                <w:vAlign w:val="center"/>
              </w:tcPr>
              <w:p w14:paraId="50F53B17" w14:textId="77777777" w:rsidR="00601B92" w:rsidRPr="00E74F3B" w:rsidRDefault="00601B92" w:rsidP="00950E4A">
                <w:pPr>
                  <w:jc w:val="center"/>
                  <w:rPr>
                    <w:rFonts w:ascii="Calibri" w:hAnsi="Calibri" w:cs="Calibri"/>
                    <w:color w:val="000000"/>
                    <w:sz w:val="21"/>
                    <w:szCs w:val="21"/>
                    <w:lang w:val="en-GB"/>
                  </w:rPr>
                </w:pPr>
                <w:r w:rsidRPr="00E74F3B">
                  <w:rPr>
                    <w:rFonts w:ascii="Calibri" w:hAnsi="Calibri" w:cs="Calibri"/>
                    <w:color w:val="000000"/>
                    <w:sz w:val="21"/>
                    <w:szCs w:val="21"/>
                    <w:lang w:val="en-GB"/>
                  </w:rPr>
                  <w:t>Accuracy outside +/- 100 %, zero or small numbers or otherwise incompatible, see example below.</w:t>
                </w:r>
              </w:p>
            </w:tc>
          </w:tr>
        </w:tbl>
        <w:p w14:paraId="7C00BD20" w14:textId="77777777" w:rsidR="00601B92" w:rsidRPr="00E74F3B" w:rsidRDefault="00601B92" w:rsidP="00601B92">
          <w:pPr>
            <w:pStyle w:val="Bodynumbercopy"/>
            <w:spacing w:line="240" w:lineRule="auto"/>
            <w:rPr>
              <w:rFonts w:eastAsia="Calibri"/>
              <w:lang w:val="en-GB"/>
            </w:rPr>
          </w:pPr>
          <w:r w:rsidRPr="0042216E">
            <w:rPr>
              <w:rFonts w:eastAsia="Calibri"/>
              <w:lang w:val="en-GB"/>
            </w:rPr>
            <w:t>The X grade is generally only likely to be appropriate where a zero has been entered.</w:t>
          </w:r>
        </w:p>
        <w:p w14:paraId="436477D3" w14:textId="77777777" w:rsidR="00601B92" w:rsidRPr="00B442D7" w:rsidRDefault="00601B92" w:rsidP="00832359">
          <w:pPr>
            <w:pStyle w:val="Bodynumbercopy"/>
            <w:spacing w:line="240" w:lineRule="auto"/>
            <w:jc w:val="both"/>
            <w:rPr>
              <w:rFonts w:eastAsia="Calibri"/>
              <w:lang w:val="en-GB"/>
            </w:rPr>
          </w:pPr>
          <w:r w:rsidRPr="00B442D7">
            <w:rPr>
              <w:rFonts w:eastAsia="Calibri"/>
              <w:lang w:val="en-GB"/>
            </w:rPr>
            <w:lastRenderedPageBreak/>
            <w:t>The overall confidence grade is a combination of the reliability and accuracy band. For example:</w:t>
          </w:r>
        </w:p>
        <w:p w14:paraId="0055B598" w14:textId="77777777" w:rsidR="00601B92" w:rsidRPr="00B442D7" w:rsidRDefault="00601B92" w:rsidP="00832359">
          <w:pPr>
            <w:pStyle w:val="Bodynumbercopy"/>
            <w:numPr>
              <w:ilvl w:val="0"/>
              <w:numId w:val="32"/>
            </w:numPr>
            <w:spacing w:line="240" w:lineRule="auto"/>
            <w:jc w:val="both"/>
          </w:pPr>
          <w:r w:rsidRPr="00B442D7">
            <w:t>A2: Data based on sound records etc. (A, highly reliable) and estimated to be within +/- 5% (accuracy band 2);</w:t>
          </w:r>
        </w:p>
        <w:p w14:paraId="732436D2" w14:textId="77777777" w:rsidR="00601B92" w:rsidRPr="00B442D7" w:rsidRDefault="00601B92" w:rsidP="00832359">
          <w:pPr>
            <w:pStyle w:val="Bodynumbercopy"/>
            <w:numPr>
              <w:ilvl w:val="0"/>
              <w:numId w:val="32"/>
            </w:numPr>
            <w:spacing w:line="240" w:lineRule="auto"/>
            <w:jc w:val="both"/>
          </w:pPr>
          <w:r w:rsidRPr="00B442D7">
            <w:t>C4: Data based on extrapolation from a limited sample (C, unreliable) and estimated to be within +/- 25% (accuracy band 4);</w:t>
          </w:r>
        </w:p>
        <w:p w14:paraId="4F5815BE" w14:textId="77777777" w:rsidR="00601B92" w:rsidRPr="00B442D7" w:rsidRDefault="00601B92" w:rsidP="00832359">
          <w:pPr>
            <w:pStyle w:val="Bodynumbercopy"/>
            <w:numPr>
              <w:ilvl w:val="0"/>
              <w:numId w:val="32"/>
            </w:numPr>
            <w:spacing w:line="240" w:lineRule="auto"/>
            <w:jc w:val="both"/>
          </w:pPr>
          <w:r w:rsidRPr="00B442D7">
            <w:t>AX: Data based on sound records etc. (A, highly reliable) but value too small to calculate any meaningful accuracy percentage.</w:t>
          </w:r>
        </w:p>
        <w:p w14:paraId="01470134" w14:textId="77777777" w:rsidR="00601B92" w:rsidRPr="00B442D7" w:rsidRDefault="00601B92" w:rsidP="00832359">
          <w:pPr>
            <w:jc w:val="both"/>
            <w:rPr>
              <w:rFonts w:ascii="Calibri" w:eastAsia="Calibri" w:hAnsi="Calibri" w:cs="Calibri"/>
              <w:lang w:val="en-GB"/>
            </w:rPr>
          </w:pPr>
        </w:p>
        <w:p w14:paraId="1C05DFF1" w14:textId="77777777" w:rsidR="00601B92" w:rsidRPr="00B442D7" w:rsidRDefault="00601B92" w:rsidP="00832359">
          <w:pPr>
            <w:pStyle w:val="Bodynumbercopy"/>
            <w:spacing w:line="240" w:lineRule="auto"/>
            <w:jc w:val="both"/>
            <w:rPr>
              <w:rFonts w:eastAsia="Calibri"/>
              <w:lang w:val="en-GB"/>
            </w:rPr>
          </w:pPr>
          <w:r w:rsidRPr="00B442D7">
            <w:rPr>
              <w:rFonts w:eastAsia="Calibri"/>
              <w:lang w:val="en-GB"/>
            </w:rPr>
            <w:t xml:space="preserve">The table below provides a list of compatible confidence grades. </w:t>
          </w:r>
        </w:p>
        <w:tbl>
          <w:tblPr>
            <w:tblW w:w="5000" w:type="pct"/>
            <w:tblLayout w:type="fixed"/>
            <w:tblCellMar>
              <w:left w:w="0" w:type="dxa"/>
              <w:right w:w="0" w:type="dxa"/>
            </w:tblCellMar>
            <w:tblLook w:val="0000" w:firstRow="0" w:lastRow="0" w:firstColumn="0" w:lastColumn="0" w:noHBand="0" w:noVBand="0"/>
          </w:tblPr>
          <w:tblGrid>
            <w:gridCol w:w="4065"/>
            <w:gridCol w:w="853"/>
            <w:gridCol w:w="853"/>
            <w:gridCol w:w="890"/>
            <w:gridCol w:w="891"/>
          </w:tblGrid>
          <w:tr w:rsidR="00601B92" w:rsidRPr="00B442D7" w14:paraId="770E4CF3" w14:textId="77777777" w:rsidTr="00950E4A">
            <w:trPr>
              <w:cantSplit/>
              <w:trHeight w:val="302"/>
            </w:trPr>
            <w:tc>
              <w:tcPr>
                <w:tcW w:w="5000" w:type="pct"/>
                <w:gridSpan w:val="5"/>
                <w:tcBorders>
                  <w:top w:val="single" w:sz="6" w:space="0" w:color="000000"/>
                  <w:left w:val="single" w:sz="6" w:space="0" w:color="000000"/>
                  <w:bottom w:val="single" w:sz="6" w:space="0" w:color="FFFFFF"/>
                  <w:right w:val="single" w:sz="6" w:space="0" w:color="000000"/>
                </w:tcBorders>
                <w:shd w:val="clear" w:color="auto" w:fill="12B2C2"/>
                <w:vAlign w:val="center"/>
              </w:tcPr>
              <w:p w14:paraId="286CCEEF" w14:textId="77777777" w:rsidR="00601B92" w:rsidRPr="00E74F3B" w:rsidRDefault="00601B92" w:rsidP="00950E4A">
                <w:pPr>
                  <w:spacing w:line="201" w:lineRule="atLeast"/>
                  <w:jc w:val="center"/>
                  <w:rPr>
                    <w:rFonts w:ascii="Calibri" w:hAnsi="Calibri" w:cs="Calibri"/>
                    <w:color w:val="000000"/>
                    <w:sz w:val="21"/>
                    <w:szCs w:val="21"/>
                  </w:rPr>
                </w:pPr>
              </w:p>
              <w:p w14:paraId="714B7682" w14:textId="77777777" w:rsidR="00601B92" w:rsidRPr="00E74F3B" w:rsidRDefault="00601B92" w:rsidP="00950E4A">
                <w:pPr>
                  <w:jc w:val="center"/>
                  <w:rPr>
                    <w:rFonts w:ascii="Calibri" w:hAnsi="Calibri" w:cs="Calibri"/>
                    <w:b/>
                    <w:color w:val="000000"/>
                    <w:sz w:val="21"/>
                    <w:szCs w:val="21"/>
                  </w:rPr>
                </w:pPr>
                <w:r w:rsidRPr="00E74F3B">
                  <w:rPr>
                    <w:rFonts w:ascii="Calibri" w:hAnsi="Calibri" w:cs="Calibri"/>
                    <w:b/>
                    <w:color w:val="FFFFFF" w:themeColor="background2"/>
                    <w:sz w:val="21"/>
                    <w:szCs w:val="21"/>
                  </w:rPr>
                  <w:t>Compatible Confidence Grades</w:t>
                </w:r>
              </w:p>
            </w:tc>
          </w:tr>
          <w:tr w:rsidR="00601B92" w:rsidRPr="00B442D7" w14:paraId="3B170137" w14:textId="77777777" w:rsidTr="00950E4A">
            <w:trPr>
              <w:cantSplit/>
            </w:trPr>
            <w:tc>
              <w:tcPr>
                <w:tcW w:w="2691" w:type="pct"/>
                <w:tcBorders>
                  <w:top w:val="single" w:sz="6" w:space="0" w:color="000000"/>
                  <w:left w:val="single" w:sz="6" w:space="0" w:color="000000"/>
                  <w:right w:val="single" w:sz="6" w:space="0" w:color="FFFFFF"/>
                </w:tcBorders>
              </w:tcPr>
              <w:p w14:paraId="7AAB0846" w14:textId="77777777" w:rsidR="00601B92" w:rsidRPr="00E74F3B" w:rsidRDefault="00601B92" w:rsidP="00950E4A">
                <w:pPr>
                  <w:spacing w:line="201" w:lineRule="atLeast"/>
                  <w:rPr>
                    <w:rFonts w:ascii="Calibri" w:hAnsi="Calibri" w:cs="Calibri"/>
                    <w:b/>
                    <w:color w:val="000000"/>
                    <w:sz w:val="21"/>
                    <w:szCs w:val="21"/>
                  </w:rPr>
                </w:pPr>
              </w:p>
              <w:p w14:paraId="0E696B54" w14:textId="77777777" w:rsidR="00601B92" w:rsidRPr="00E74F3B" w:rsidRDefault="00601B92" w:rsidP="00950E4A">
                <w:pPr>
                  <w:jc w:val="center"/>
                  <w:rPr>
                    <w:rFonts w:ascii="Calibri" w:hAnsi="Calibri" w:cs="Calibri"/>
                    <w:b/>
                    <w:bCs/>
                    <w:color w:val="000000"/>
                    <w:sz w:val="21"/>
                    <w:szCs w:val="21"/>
                  </w:rPr>
                </w:pPr>
                <w:r w:rsidRPr="00E74F3B">
                  <w:rPr>
                    <w:rFonts w:ascii="Calibri" w:hAnsi="Calibri" w:cs="Calibri"/>
                    <w:b/>
                    <w:bCs/>
                    <w:color w:val="000000"/>
                    <w:sz w:val="21"/>
                    <w:szCs w:val="21"/>
                  </w:rPr>
                  <w:t>Accuracy Band</w:t>
                </w:r>
              </w:p>
            </w:tc>
            <w:tc>
              <w:tcPr>
                <w:tcW w:w="2309" w:type="pct"/>
                <w:gridSpan w:val="4"/>
                <w:tcBorders>
                  <w:top w:val="single" w:sz="6" w:space="0" w:color="000000"/>
                  <w:left w:val="single" w:sz="6" w:space="0" w:color="000000"/>
                  <w:bottom w:val="single" w:sz="6" w:space="0" w:color="FFFFFF"/>
                  <w:right w:val="single" w:sz="6" w:space="0" w:color="000000"/>
                </w:tcBorders>
              </w:tcPr>
              <w:p w14:paraId="7D473FC4" w14:textId="77777777" w:rsidR="00601B92" w:rsidRPr="00E74F3B" w:rsidRDefault="00601B92" w:rsidP="00950E4A">
                <w:pPr>
                  <w:spacing w:line="201" w:lineRule="atLeast"/>
                  <w:jc w:val="center"/>
                  <w:rPr>
                    <w:rFonts w:ascii="Calibri" w:hAnsi="Calibri" w:cs="Calibri"/>
                    <w:color w:val="000000"/>
                    <w:sz w:val="21"/>
                    <w:szCs w:val="21"/>
                  </w:rPr>
                </w:pPr>
              </w:p>
              <w:p w14:paraId="316642A2" w14:textId="77777777" w:rsidR="00601B92" w:rsidRPr="00E74F3B" w:rsidRDefault="00601B92" w:rsidP="00950E4A">
                <w:pPr>
                  <w:jc w:val="center"/>
                  <w:rPr>
                    <w:rFonts w:ascii="Calibri" w:hAnsi="Calibri" w:cs="Calibri"/>
                    <w:b/>
                    <w:bCs/>
                    <w:color w:val="000000"/>
                    <w:sz w:val="21"/>
                    <w:szCs w:val="21"/>
                  </w:rPr>
                </w:pPr>
                <w:r w:rsidRPr="00E74F3B">
                  <w:rPr>
                    <w:rFonts w:ascii="Calibri" w:hAnsi="Calibri" w:cs="Calibri"/>
                    <w:b/>
                    <w:bCs/>
                    <w:color w:val="000000"/>
                    <w:sz w:val="21"/>
                    <w:szCs w:val="21"/>
                  </w:rPr>
                  <w:t>Reliability Band</w:t>
                </w:r>
              </w:p>
            </w:tc>
          </w:tr>
          <w:tr w:rsidR="00601B92" w:rsidRPr="00B442D7" w14:paraId="2268B745" w14:textId="77777777" w:rsidTr="00950E4A">
            <w:trPr>
              <w:cantSplit/>
            </w:trPr>
            <w:tc>
              <w:tcPr>
                <w:tcW w:w="2691" w:type="pct"/>
                <w:tcBorders>
                  <w:left w:val="single" w:sz="6" w:space="0" w:color="000000"/>
                  <w:bottom w:val="single" w:sz="6" w:space="0" w:color="FFFFFF"/>
                  <w:right w:val="single" w:sz="6" w:space="0" w:color="FFFFFF"/>
                </w:tcBorders>
              </w:tcPr>
              <w:p w14:paraId="7C9675F1" w14:textId="77777777" w:rsidR="00601B92" w:rsidRPr="00E74F3B" w:rsidRDefault="00601B92" w:rsidP="00950E4A">
                <w:pP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33378C06" w14:textId="77777777" w:rsidR="00601B92" w:rsidRPr="00E74F3B" w:rsidRDefault="00601B92" w:rsidP="00950E4A">
                <w:pPr>
                  <w:spacing w:line="163" w:lineRule="atLeast"/>
                  <w:rPr>
                    <w:rFonts w:ascii="Calibri" w:hAnsi="Calibri" w:cs="Calibri"/>
                    <w:color w:val="000000"/>
                    <w:sz w:val="21"/>
                    <w:szCs w:val="21"/>
                  </w:rPr>
                </w:pPr>
              </w:p>
              <w:p w14:paraId="75038430"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A</w:t>
                </w:r>
              </w:p>
            </w:tc>
            <w:tc>
              <w:tcPr>
                <w:tcW w:w="565" w:type="pct"/>
                <w:tcBorders>
                  <w:top w:val="single" w:sz="6" w:space="0" w:color="000000"/>
                  <w:left w:val="single" w:sz="6" w:space="0" w:color="000000"/>
                  <w:bottom w:val="single" w:sz="6" w:space="0" w:color="FFFFFF"/>
                  <w:right w:val="single" w:sz="6" w:space="0" w:color="FFFFFF"/>
                </w:tcBorders>
              </w:tcPr>
              <w:p w14:paraId="22F3269E" w14:textId="77777777" w:rsidR="00601B92" w:rsidRPr="00E74F3B" w:rsidRDefault="00601B92" w:rsidP="00950E4A">
                <w:pPr>
                  <w:spacing w:line="163" w:lineRule="atLeast"/>
                  <w:jc w:val="center"/>
                  <w:rPr>
                    <w:rFonts w:ascii="Calibri" w:hAnsi="Calibri" w:cs="Calibri"/>
                    <w:color w:val="000000"/>
                    <w:sz w:val="21"/>
                    <w:szCs w:val="21"/>
                  </w:rPr>
                </w:pPr>
              </w:p>
              <w:p w14:paraId="651D3491"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B</w:t>
                </w:r>
              </w:p>
            </w:tc>
            <w:tc>
              <w:tcPr>
                <w:tcW w:w="589" w:type="pct"/>
                <w:tcBorders>
                  <w:top w:val="single" w:sz="6" w:space="0" w:color="000000"/>
                  <w:left w:val="single" w:sz="6" w:space="0" w:color="000000"/>
                  <w:bottom w:val="single" w:sz="6" w:space="0" w:color="FFFFFF"/>
                  <w:right w:val="single" w:sz="6" w:space="0" w:color="FFFFFF"/>
                </w:tcBorders>
              </w:tcPr>
              <w:p w14:paraId="2C768F38" w14:textId="77777777" w:rsidR="00601B92" w:rsidRPr="00E74F3B" w:rsidRDefault="00601B92" w:rsidP="00950E4A">
                <w:pPr>
                  <w:spacing w:line="163" w:lineRule="atLeast"/>
                  <w:jc w:val="center"/>
                  <w:rPr>
                    <w:rFonts w:ascii="Calibri" w:hAnsi="Calibri" w:cs="Calibri"/>
                    <w:color w:val="000000"/>
                    <w:sz w:val="21"/>
                    <w:szCs w:val="21"/>
                  </w:rPr>
                </w:pPr>
              </w:p>
              <w:p w14:paraId="5B612A70"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C</w:t>
                </w:r>
              </w:p>
            </w:tc>
            <w:tc>
              <w:tcPr>
                <w:tcW w:w="590" w:type="pct"/>
                <w:tcBorders>
                  <w:top w:val="single" w:sz="6" w:space="0" w:color="000000"/>
                  <w:left w:val="single" w:sz="6" w:space="0" w:color="000000"/>
                  <w:bottom w:val="single" w:sz="6" w:space="0" w:color="FFFFFF"/>
                  <w:right w:val="single" w:sz="6" w:space="0" w:color="000000"/>
                </w:tcBorders>
              </w:tcPr>
              <w:p w14:paraId="39A5F563" w14:textId="77777777" w:rsidR="00601B92" w:rsidRPr="00E74F3B" w:rsidRDefault="00601B92" w:rsidP="00950E4A">
                <w:pPr>
                  <w:spacing w:line="163" w:lineRule="atLeast"/>
                  <w:jc w:val="center"/>
                  <w:rPr>
                    <w:rFonts w:ascii="Calibri" w:hAnsi="Calibri" w:cs="Calibri"/>
                    <w:color w:val="000000"/>
                    <w:sz w:val="21"/>
                    <w:szCs w:val="21"/>
                  </w:rPr>
                </w:pPr>
              </w:p>
              <w:p w14:paraId="2EC3A39E"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D</w:t>
                </w:r>
              </w:p>
            </w:tc>
          </w:tr>
          <w:tr w:rsidR="00601B92" w:rsidRPr="00B442D7" w14:paraId="1EE36598" w14:textId="77777777" w:rsidTr="00950E4A">
            <w:trPr>
              <w:cantSplit/>
            </w:trPr>
            <w:tc>
              <w:tcPr>
                <w:tcW w:w="2691" w:type="pct"/>
                <w:tcBorders>
                  <w:top w:val="single" w:sz="6" w:space="0" w:color="000000"/>
                  <w:left w:val="single" w:sz="6" w:space="0" w:color="000000"/>
                  <w:bottom w:val="single" w:sz="6" w:space="0" w:color="FFFFFF"/>
                  <w:right w:val="single" w:sz="6" w:space="0" w:color="FFFFFF"/>
                </w:tcBorders>
              </w:tcPr>
              <w:p w14:paraId="264BA7DC" w14:textId="77777777" w:rsidR="00601B92" w:rsidRPr="00E74F3B" w:rsidRDefault="00601B92" w:rsidP="00950E4A">
                <w:pPr>
                  <w:spacing w:line="201" w:lineRule="atLeast"/>
                  <w:rPr>
                    <w:rFonts w:ascii="Calibri" w:hAnsi="Calibri" w:cs="Calibri"/>
                    <w:color w:val="000000"/>
                    <w:sz w:val="21"/>
                    <w:szCs w:val="21"/>
                  </w:rPr>
                </w:pPr>
              </w:p>
              <w:p w14:paraId="3F737BF0"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1</w:t>
                </w:r>
              </w:p>
            </w:tc>
            <w:tc>
              <w:tcPr>
                <w:tcW w:w="565" w:type="pct"/>
                <w:tcBorders>
                  <w:top w:val="single" w:sz="6" w:space="0" w:color="000000"/>
                  <w:left w:val="single" w:sz="6" w:space="0" w:color="000000"/>
                  <w:bottom w:val="single" w:sz="6" w:space="0" w:color="FFFFFF"/>
                  <w:right w:val="single" w:sz="6" w:space="0" w:color="FFFFFF"/>
                </w:tcBorders>
              </w:tcPr>
              <w:p w14:paraId="4C6677EF" w14:textId="77777777" w:rsidR="00601B92" w:rsidRPr="00E74F3B" w:rsidRDefault="00601B92" w:rsidP="00950E4A">
                <w:pPr>
                  <w:spacing w:line="201" w:lineRule="atLeast"/>
                  <w:jc w:val="center"/>
                  <w:rPr>
                    <w:rFonts w:ascii="Calibri" w:hAnsi="Calibri" w:cs="Calibri"/>
                    <w:color w:val="000000"/>
                    <w:sz w:val="21"/>
                    <w:szCs w:val="21"/>
                  </w:rPr>
                </w:pPr>
              </w:p>
              <w:p w14:paraId="1213EC2F"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A1</w:t>
                </w:r>
              </w:p>
            </w:tc>
            <w:tc>
              <w:tcPr>
                <w:tcW w:w="565" w:type="pct"/>
                <w:tcBorders>
                  <w:top w:val="single" w:sz="6" w:space="0" w:color="000000"/>
                  <w:left w:val="single" w:sz="6" w:space="0" w:color="000000"/>
                  <w:bottom w:val="single" w:sz="6" w:space="0" w:color="FFFFFF"/>
                  <w:right w:val="single" w:sz="6" w:space="0" w:color="FFFFFF"/>
                </w:tcBorders>
              </w:tcPr>
              <w:p w14:paraId="2158912E" w14:textId="77777777" w:rsidR="00601B92" w:rsidRPr="00E74F3B" w:rsidRDefault="00601B92" w:rsidP="00950E4A">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5DC65DD6" w14:textId="77777777" w:rsidR="00601B92" w:rsidRPr="00E74F3B" w:rsidRDefault="00601B92" w:rsidP="00950E4A">
                <w:pPr>
                  <w:jc w:val="center"/>
                  <w:rPr>
                    <w:rFonts w:ascii="Calibri" w:hAnsi="Calibri" w:cs="Calibri"/>
                    <w:color w:val="000000"/>
                    <w:sz w:val="21"/>
                    <w:szCs w:val="21"/>
                  </w:rPr>
                </w:pPr>
              </w:p>
            </w:tc>
            <w:tc>
              <w:tcPr>
                <w:tcW w:w="590" w:type="pct"/>
                <w:tcBorders>
                  <w:top w:val="single" w:sz="6" w:space="0" w:color="000000"/>
                  <w:left w:val="single" w:sz="6" w:space="0" w:color="000000"/>
                  <w:bottom w:val="single" w:sz="6" w:space="0" w:color="FFFFFF"/>
                  <w:right w:val="single" w:sz="6" w:space="0" w:color="000000"/>
                </w:tcBorders>
              </w:tcPr>
              <w:p w14:paraId="1E0AC990" w14:textId="77777777" w:rsidR="00601B92" w:rsidRPr="00E74F3B" w:rsidRDefault="00601B92" w:rsidP="00950E4A">
                <w:pPr>
                  <w:jc w:val="center"/>
                  <w:rPr>
                    <w:rFonts w:ascii="Calibri" w:hAnsi="Calibri" w:cs="Calibri"/>
                    <w:color w:val="000000"/>
                    <w:sz w:val="21"/>
                    <w:szCs w:val="21"/>
                  </w:rPr>
                </w:pPr>
              </w:p>
            </w:tc>
          </w:tr>
          <w:tr w:rsidR="00601B92" w:rsidRPr="00B442D7" w14:paraId="77159CB8" w14:textId="77777777" w:rsidTr="00950E4A">
            <w:trPr>
              <w:cantSplit/>
            </w:trPr>
            <w:tc>
              <w:tcPr>
                <w:tcW w:w="2691" w:type="pct"/>
                <w:tcBorders>
                  <w:top w:val="single" w:sz="6" w:space="0" w:color="000000"/>
                  <w:left w:val="single" w:sz="6" w:space="0" w:color="000000"/>
                  <w:bottom w:val="single" w:sz="6" w:space="0" w:color="FFFFFF"/>
                  <w:right w:val="single" w:sz="6" w:space="0" w:color="FFFFFF"/>
                </w:tcBorders>
              </w:tcPr>
              <w:p w14:paraId="14BD2840" w14:textId="77777777" w:rsidR="00601B92" w:rsidRPr="00E74F3B" w:rsidRDefault="00601B92" w:rsidP="00950E4A">
                <w:pPr>
                  <w:spacing w:line="163" w:lineRule="atLeast"/>
                  <w:rPr>
                    <w:rFonts w:ascii="Calibri" w:hAnsi="Calibri" w:cs="Calibri"/>
                    <w:color w:val="000000"/>
                    <w:sz w:val="21"/>
                    <w:szCs w:val="21"/>
                  </w:rPr>
                </w:pPr>
              </w:p>
              <w:p w14:paraId="37BDE349"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2</w:t>
                </w:r>
              </w:p>
            </w:tc>
            <w:tc>
              <w:tcPr>
                <w:tcW w:w="565" w:type="pct"/>
                <w:tcBorders>
                  <w:top w:val="single" w:sz="6" w:space="0" w:color="000000"/>
                  <w:left w:val="single" w:sz="6" w:space="0" w:color="000000"/>
                  <w:bottom w:val="single" w:sz="6" w:space="0" w:color="FFFFFF"/>
                  <w:right w:val="single" w:sz="6" w:space="0" w:color="FFFFFF"/>
                </w:tcBorders>
              </w:tcPr>
              <w:p w14:paraId="0AC53EAA" w14:textId="77777777" w:rsidR="00601B92" w:rsidRPr="00E74F3B" w:rsidRDefault="00601B92" w:rsidP="00950E4A">
                <w:pPr>
                  <w:spacing w:line="163" w:lineRule="atLeast"/>
                  <w:jc w:val="center"/>
                  <w:rPr>
                    <w:rFonts w:ascii="Calibri" w:hAnsi="Calibri" w:cs="Calibri"/>
                    <w:color w:val="000000"/>
                    <w:sz w:val="21"/>
                    <w:szCs w:val="21"/>
                  </w:rPr>
                </w:pPr>
              </w:p>
              <w:p w14:paraId="4C01BCC0"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A2</w:t>
                </w:r>
              </w:p>
            </w:tc>
            <w:tc>
              <w:tcPr>
                <w:tcW w:w="565" w:type="pct"/>
                <w:tcBorders>
                  <w:top w:val="single" w:sz="6" w:space="0" w:color="000000"/>
                  <w:left w:val="single" w:sz="6" w:space="0" w:color="000000"/>
                  <w:bottom w:val="single" w:sz="6" w:space="0" w:color="FFFFFF"/>
                  <w:right w:val="single" w:sz="6" w:space="0" w:color="FFFFFF"/>
                </w:tcBorders>
              </w:tcPr>
              <w:p w14:paraId="79B2E60B" w14:textId="77777777" w:rsidR="00601B92" w:rsidRPr="00E74F3B" w:rsidRDefault="00601B92" w:rsidP="00950E4A">
                <w:pPr>
                  <w:spacing w:line="163" w:lineRule="atLeast"/>
                  <w:jc w:val="center"/>
                  <w:rPr>
                    <w:rFonts w:ascii="Calibri" w:hAnsi="Calibri" w:cs="Calibri"/>
                    <w:color w:val="000000"/>
                    <w:sz w:val="21"/>
                    <w:szCs w:val="21"/>
                  </w:rPr>
                </w:pPr>
              </w:p>
              <w:p w14:paraId="5F301B19"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B2</w:t>
                </w:r>
              </w:p>
            </w:tc>
            <w:tc>
              <w:tcPr>
                <w:tcW w:w="589" w:type="pct"/>
                <w:tcBorders>
                  <w:top w:val="single" w:sz="6" w:space="0" w:color="000000"/>
                  <w:left w:val="single" w:sz="6" w:space="0" w:color="000000"/>
                  <w:bottom w:val="single" w:sz="6" w:space="0" w:color="FFFFFF"/>
                  <w:right w:val="single" w:sz="6" w:space="0" w:color="FFFFFF"/>
                </w:tcBorders>
              </w:tcPr>
              <w:p w14:paraId="538C6586" w14:textId="77777777" w:rsidR="00601B92" w:rsidRPr="00E74F3B" w:rsidRDefault="00601B92" w:rsidP="00950E4A">
                <w:pPr>
                  <w:spacing w:line="163" w:lineRule="atLeast"/>
                  <w:jc w:val="center"/>
                  <w:rPr>
                    <w:rFonts w:ascii="Calibri" w:hAnsi="Calibri" w:cs="Calibri"/>
                    <w:color w:val="000000"/>
                    <w:sz w:val="21"/>
                    <w:szCs w:val="21"/>
                  </w:rPr>
                </w:pPr>
              </w:p>
              <w:p w14:paraId="4C1F9E8B"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C2</w:t>
                </w:r>
              </w:p>
            </w:tc>
            <w:tc>
              <w:tcPr>
                <w:tcW w:w="590" w:type="pct"/>
                <w:tcBorders>
                  <w:top w:val="single" w:sz="6" w:space="0" w:color="000000"/>
                  <w:left w:val="single" w:sz="6" w:space="0" w:color="000000"/>
                  <w:bottom w:val="single" w:sz="6" w:space="0" w:color="FFFFFF"/>
                  <w:right w:val="single" w:sz="6" w:space="0" w:color="000000"/>
                </w:tcBorders>
              </w:tcPr>
              <w:p w14:paraId="741224AB" w14:textId="77777777" w:rsidR="00601B92" w:rsidRPr="00E74F3B" w:rsidRDefault="00601B92" w:rsidP="00950E4A">
                <w:pPr>
                  <w:jc w:val="center"/>
                  <w:rPr>
                    <w:rFonts w:ascii="Calibri" w:hAnsi="Calibri" w:cs="Calibri"/>
                    <w:color w:val="000000"/>
                    <w:sz w:val="21"/>
                    <w:szCs w:val="21"/>
                  </w:rPr>
                </w:pPr>
              </w:p>
            </w:tc>
          </w:tr>
          <w:tr w:rsidR="00601B92" w:rsidRPr="00B442D7" w14:paraId="49AAD9E2" w14:textId="77777777" w:rsidTr="00950E4A">
            <w:trPr>
              <w:cantSplit/>
            </w:trPr>
            <w:tc>
              <w:tcPr>
                <w:tcW w:w="2691" w:type="pct"/>
                <w:tcBorders>
                  <w:top w:val="single" w:sz="6" w:space="0" w:color="000000"/>
                  <w:left w:val="single" w:sz="6" w:space="0" w:color="000000"/>
                  <w:bottom w:val="single" w:sz="6" w:space="0" w:color="FFFFFF"/>
                  <w:right w:val="single" w:sz="6" w:space="0" w:color="FFFFFF"/>
                </w:tcBorders>
              </w:tcPr>
              <w:p w14:paraId="132A2E91" w14:textId="77777777" w:rsidR="00601B92" w:rsidRPr="00E74F3B" w:rsidRDefault="00601B92" w:rsidP="00950E4A">
                <w:pPr>
                  <w:spacing w:line="163" w:lineRule="atLeast"/>
                  <w:rPr>
                    <w:rFonts w:ascii="Calibri" w:hAnsi="Calibri" w:cs="Calibri"/>
                    <w:color w:val="000000"/>
                    <w:sz w:val="21"/>
                    <w:szCs w:val="21"/>
                  </w:rPr>
                </w:pPr>
              </w:p>
              <w:p w14:paraId="54491D8F"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3</w:t>
                </w:r>
              </w:p>
            </w:tc>
            <w:tc>
              <w:tcPr>
                <w:tcW w:w="565" w:type="pct"/>
                <w:tcBorders>
                  <w:top w:val="single" w:sz="6" w:space="0" w:color="000000"/>
                  <w:left w:val="single" w:sz="6" w:space="0" w:color="000000"/>
                  <w:bottom w:val="single" w:sz="6" w:space="0" w:color="FFFFFF"/>
                  <w:right w:val="single" w:sz="6" w:space="0" w:color="FFFFFF"/>
                </w:tcBorders>
              </w:tcPr>
              <w:p w14:paraId="13FFC939" w14:textId="77777777" w:rsidR="00601B92" w:rsidRPr="00E74F3B" w:rsidRDefault="00601B92" w:rsidP="00950E4A">
                <w:pPr>
                  <w:spacing w:line="163" w:lineRule="atLeast"/>
                  <w:jc w:val="center"/>
                  <w:rPr>
                    <w:rFonts w:ascii="Calibri" w:hAnsi="Calibri" w:cs="Calibri"/>
                    <w:color w:val="000000"/>
                    <w:sz w:val="21"/>
                    <w:szCs w:val="21"/>
                  </w:rPr>
                </w:pPr>
              </w:p>
              <w:p w14:paraId="56D7541E"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A3</w:t>
                </w:r>
              </w:p>
            </w:tc>
            <w:tc>
              <w:tcPr>
                <w:tcW w:w="565" w:type="pct"/>
                <w:tcBorders>
                  <w:top w:val="single" w:sz="6" w:space="0" w:color="000000"/>
                  <w:left w:val="single" w:sz="6" w:space="0" w:color="000000"/>
                  <w:bottom w:val="single" w:sz="6" w:space="0" w:color="FFFFFF"/>
                  <w:right w:val="single" w:sz="6" w:space="0" w:color="FFFFFF"/>
                </w:tcBorders>
              </w:tcPr>
              <w:p w14:paraId="1DC2D685" w14:textId="77777777" w:rsidR="00601B92" w:rsidRPr="00E74F3B" w:rsidRDefault="00601B92" w:rsidP="00950E4A">
                <w:pPr>
                  <w:spacing w:line="163" w:lineRule="atLeast"/>
                  <w:jc w:val="center"/>
                  <w:rPr>
                    <w:rFonts w:ascii="Calibri" w:hAnsi="Calibri" w:cs="Calibri"/>
                    <w:color w:val="000000"/>
                    <w:sz w:val="21"/>
                    <w:szCs w:val="21"/>
                  </w:rPr>
                </w:pPr>
              </w:p>
              <w:p w14:paraId="56AC7B11"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B3</w:t>
                </w:r>
              </w:p>
            </w:tc>
            <w:tc>
              <w:tcPr>
                <w:tcW w:w="589" w:type="pct"/>
                <w:tcBorders>
                  <w:top w:val="single" w:sz="6" w:space="0" w:color="000000"/>
                  <w:left w:val="single" w:sz="6" w:space="0" w:color="000000"/>
                  <w:bottom w:val="single" w:sz="6" w:space="0" w:color="FFFFFF"/>
                  <w:right w:val="single" w:sz="6" w:space="0" w:color="FFFFFF"/>
                </w:tcBorders>
              </w:tcPr>
              <w:p w14:paraId="31FA1158" w14:textId="77777777" w:rsidR="00601B92" w:rsidRPr="00E74F3B" w:rsidRDefault="00601B92" w:rsidP="00950E4A">
                <w:pPr>
                  <w:spacing w:line="163" w:lineRule="atLeast"/>
                  <w:jc w:val="center"/>
                  <w:rPr>
                    <w:rFonts w:ascii="Calibri" w:hAnsi="Calibri" w:cs="Calibri"/>
                    <w:color w:val="000000"/>
                    <w:sz w:val="21"/>
                    <w:szCs w:val="21"/>
                  </w:rPr>
                </w:pPr>
              </w:p>
              <w:p w14:paraId="61783276"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C3</w:t>
                </w:r>
              </w:p>
            </w:tc>
            <w:tc>
              <w:tcPr>
                <w:tcW w:w="590" w:type="pct"/>
                <w:tcBorders>
                  <w:top w:val="single" w:sz="6" w:space="0" w:color="000000"/>
                  <w:left w:val="single" w:sz="6" w:space="0" w:color="000000"/>
                  <w:bottom w:val="single" w:sz="6" w:space="0" w:color="FFFFFF"/>
                  <w:right w:val="single" w:sz="6" w:space="0" w:color="000000"/>
                </w:tcBorders>
              </w:tcPr>
              <w:p w14:paraId="5B34BC5F" w14:textId="77777777" w:rsidR="00601B92" w:rsidRPr="00E74F3B" w:rsidRDefault="00601B92" w:rsidP="00950E4A">
                <w:pPr>
                  <w:spacing w:line="163" w:lineRule="atLeast"/>
                  <w:jc w:val="center"/>
                  <w:rPr>
                    <w:rFonts w:ascii="Calibri" w:hAnsi="Calibri" w:cs="Calibri"/>
                    <w:color w:val="000000"/>
                    <w:sz w:val="21"/>
                    <w:szCs w:val="21"/>
                  </w:rPr>
                </w:pPr>
              </w:p>
              <w:p w14:paraId="112B6ABF"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D3</w:t>
                </w:r>
              </w:p>
            </w:tc>
          </w:tr>
          <w:tr w:rsidR="00601B92" w:rsidRPr="00B442D7" w14:paraId="4BBD3945" w14:textId="77777777" w:rsidTr="00950E4A">
            <w:trPr>
              <w:cantSplit/>
            </w:trPr>
            <w:tc>
              <w:tcPr>
                <w:tcW w:w="2691" w:type="pct"/>
                <w:tcBorders>
                  <w:top w:val="single" w:sz="6" w:space="0" w:color="000000"/>
                  <w:left w:val="single" w:sz="6" w:space="0" w:color="000000"/>
                  <w:bottom w:val="single" w:sz="6" w:space="0" w:color="FFFFFF"/>
                  <w:right w:val="single" w:sz="6" w:space="0" w:color="FFFFFF"/>
                </w:tcBorders>
              </w:tcPr>
              <w:p w14:paraId="3A758B4B" w14:textId="77777777" w:rsidR="00601B92" w:rsidRPr="00E74F3B" w:rsidRDefault="00601B92" w:rsidP="00950E4A">
                <w:pPr>
                  <w:spacing w:line="163" w:lineRule="atLeast"/>
                  <w:rPr>
                    <w:rFonts w:ascii="Calibri" w:hAnsi="Calibri" w:cs="Calibri"/>
                    <w:color w:val="000000"/>
                    <w:sz w:val="21"/>
                    <w:szCs w:val="21"/>
                  </w:rPr>
                </w:pPr>
              </w:p>
              <w:p w14:paraId="4A6D8E11"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4</w:t>
                </w:r>
              </w:p>
            </w:tc>
            <w:tc>
              <w:tcPr>
                <w:tcW w:w="565" w:type="pct"/>
                <w:tcBorders>
                  <w:top w:val="single" w:sz="6" w:space="0" w:color="000000"/>
                  <w:left w:val="single" w:sz="6" w:space="0" w:color="000000"/>
                  <w:bottom w:val="single" w:sz="6" w:space="0" w:color="FFFFFF"/>
                  <w:right w:val="single" w:sz="6" w:space="0" w:color="FFFFFF"/>
                </w:tcBorders>
              </w:tcPr>
              <w:p w14:paraId="67F00980" w14:textId="77777777" w:rsidR="00601B92" w:rsidRPr="00E74F3B" w:rsidRDefault="00601B92" w:rsidP="00950E4A">
                <w:pPr>
                  <w:spacing w:line="163" w:lineRule="atLeast"/>
                  <w:jc w:val="center"/>
                  <w:rPr>
                    <w:rFonts w:ascii="Calibri" w:hAnsi="Calibri" w:cs="Calibri"/>
                    <w:color w:val="000000"/>
                    <w:sz w:val="21"/>
                    <w:szCs w:val="21"/>
                  </w:rPr>
                </w:pPr>
              </w:p>
              <w:p w14:paraId="7EA95FD8"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A4</w:t>
                </w:r>
              </w:p>
            </w:tc>
            <w:tc>
              <w:tcPr>
                <w:tcW w:w="565" w:type="pct"/>
                <w:tcBorders>
                  <w:top w:val="single" w:sz="6" w:space="0" w:color="000000"/>
                  <w:left w:val="single" w:sz="6" w:space="0" w:color="000000"/>
                  <w:bottom w:val="single" w:sz="6" w:space="0" w:color="FFFFFF"/>
                  <w:right w:val="single" w:sz="6" w:space="0" w:color="FFFFFF"/>
                </w:tcBorders>
              </w:tcPr>
              <w:p w14:paraId="42CED455" w14:textId="77777777" w:rsidR="00601B92" w:rsidRPr="00E74F3B" w:rsidRDefault="00601B92" w:rsidP="00950E4A">
                <w:pPr>
                  <w:spacing w:line="163" w:lineRule="atLeast"/>
                  <w:jc w:val="center"/>
                  <w:rPr>
                    <w:rFonts w:ascii="Calibri" w:hAnsi="Calibri" w:cs="Calibri"/>
                    <w:color w:val="000000"/>
                    <w:sz w:val="21"/>
                    <w:szCs w:val="21"/>
                  </w:rPr>
                </w:pPr>
              </w:p>
              <w:p w14:paraId="13B4AC41"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B4</w:t>
                </w:r>
              </w:p>
            </w:tc>
            <w:tc>
              <w:tcPr>
                <w:tcW w:w="589" w:type="pct"/>
                <w:tcBorders>
                  <w:top w:val="single" w:sz="6" w:space="0" w:color="000000"/>
                  <w:left w:val="single" w:sz="6" w:space="0" w:color="000000"/>
                  <w:bottom w:val="single" w:sz="6" w:space="0" w:color="FFFFFF"/>
                  <w:right w:val="single" w:sz="6" w:space="0" w:color="FFFFFF"/>
                </w:tcBorders>
              </w:tcPr>
              <w:p w14:paraId="1540F842" w14:textId="77777777" w:rsidR="00601B92" w:rsidRPr="00E74F3B" w:rsidRDefault="00601B92" w:rsidP="00950E4A">
                <w:pPr>
                  <w:spacing w:line="163" w:lineRule="atLeast"/>
                  <w:jc w:val="center"/>
                  <w:rPr>
                    <w:rFonts w:ascii="Calibri" w:hAnsi="Calibri" w:cs="Calibri"/>
                    <w:color w:val="000000"/>
                    <w:sz w:val="21"/>
                    <w:szCs w:val="21"/>
                  </w:rPr>
                </w:pPr>
              </w:p>
              <w:p w14:paraId="7880A9C1"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C4</w:t>
                </w:r>
              </w:p>
            </w:tc>
            <w:tc>
              <w:tcPr>
                <w:tcW w:w="590" w:type="pct"/>
                <w:tcBorders>
                  <w:top w:val="single" w:sz="6" w:space="0" w:color="000000"/>
                  <w:left w:val="single" w:sz="6" w:space="0" w:color="000000"/>
                  <w:bottom w:val="single" w:sz="6" w:space="0" w:color="FFFFFF"/>
                  <w:right w:val="single" w:sz="6" w:space="0" w:color="000000"/>
                </w:tcBorders>
              </w:tcPr>
              <w:p w14:paraId="7AFD50A3" w14:textId="77777777" w:rsidR="00601B92" w:rsidRPr="00E74F3B" w:rsidRDefault="00601B92" w:rsidP="00950E4A">
                <w:pPr>
                  <w:spacing w:line="163" w:lineRule="atLeast"/>
                  <w:jc w:val="center"/>
                  <w:rPr>
                    <w:rFonts w:ascii="Calibri" w:hAnsi="Calibri" w:cs="Calibri"/>
                    <w:color w:val="000000"/>
                    <w:sz w:val="21"/>
                    <w:szCs w:val="21"/>
                  </w:rPr>
                </w:pPr>
              </w:p>
              <w:p w14:paraId="630B8369"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D4</w:t>
                </w:r>
              </w:p>
            </w:tc>
          </w:tr>
          <w:tr w:rsidR="00601B92" w:rsidRPr="00B442D7" w14:paraId="3CD5E9B1" w14:textId="77777777" w:rsidTr="00950E4A">
            <w:trPr>
              <w:cantSplit/>
            </w:trPr>
            <w:tc>
              <w:tcPr>
                <w:tcW w:w="2691" w:type="pct"/>
                <w:tcBorders>
                  <w:top w:val="single" w:sz="6" w:space="0" w:color="000000"/>
                  <w:left w:val="single" w:sz="6" w:space="0" w:color="000000"/>
                  <w:bottom w:val="single" w:sz="6" w:space="0" w:color="FFFFFF"/>
                  <w:right w:val="single" w:sz="6" w:space="0" w:color="FFFFFF"/>
                </w:tcBorders>
              </w:tcPr>
              <w:p w14:paraId="354AFC03" w14:textId="77777777" w:rsidR="00601B92" w:rsidRPr="00E74F3B" w:rsidRDefault="00601B92" w:rsidP="00950E4A">
                <w:pPr>
                  <w:spacing w:line="163" w:lineRule="atLeast"/>
                  <w:rPr>
                    <w:rFonts w:ascii="Calibri" w:hAnsi="Calibri" w:cs="Calibri"/>
                    <w:color w:val="000000"/>
                    <w:sz w:val="21"/>
                    <w:szCs w:val="21"/>
                  </w:rPr>
                </w:pPr>
              </w:p>
              <w:p w14:paraId="18B2C0CE"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5</w:t>
                </w:r>
              </w:p>
            </w:tc>
            <w:tc>
              <w:tcPr>
                <w:tcW w:w="565" w:type="pct"/>
                <w:tcBorders>
                  <w:top w:val="single" w:sz="6" w:space="0" w:color="000000"/>
                  <w:left w:val="single" w:sz="6" w:space="0" w:color="000000"/>
                  <w:bottom w:val="single" w:sz="6" w:space="0" w:color="FFFFFF"/>
                  <w:right w:val="single" w:sz="6" w:space="0" w:color="FFFFFF"/>
                </w:tcBorders>
              </w:tcPr>
              <w:p w14:paraId="1C9B5DC7" w14:textId="77777777" w:rsidR="00601B92" w:rsidRPr="00E74F3B" w:rsidRDefault="00601B92" w:rsidP="00950E4A">
                <w:pPr>
                  <w:jc w:val="cente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0F6964F3" w14:textId="77777777" w:rsidR="00601B92" w:rsidRPr="00E74F3B" w:rsidRDefault="00601B92" w:rsidP="00950E4A">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595286F5" w14:textId="77777777" w:rsidR="00601B92" w:rsidRPr="00E74F3B" w:rsidRDefault="00601B92" w:rsidP="00950E4A">
                <w:pPr>
                  <w:spacing w:line="163" w:lineRule="atLeast"/>
                  <w:jc w:val="center"/>
                  <w:rPr>
                    <w:rFonts w:ascii="Calibri" w:hAnsi="Calibri" w:cs="Calibri"/>
                    <w:color w:val="000000"/>
                    <w:sz w:val="21"/>
                    <w:szCs w:val="21"/>
                  </w:rPr>
                </w:pPr>
              </w:p>
              <w:p w14:paraId="4E10462F"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C5</w:t>
                </w:r>
              </w:p>
            </w:tc>
            <w:tc>
              <w:tcPr>
                <w:tcW w:w="590" w:type="pct"/>
                <w:tcBorders>
                  <w:top w:val="single" w:sz="6" w:space="0" w:color="000000"/>
                  <w:left w:val="single" w:sz="6" w:space="0" w:color="000000"/>
                  <w:bottom w:val="single" w:sz="6" w:space="0" w:color="FFFFFF"/>
                  <w:right w:val="single" w:sz="6" w:space="0" w:color="000000"/>
                </w:tcBorders>
              </w:tcPr>
              <w:p w14:paraId="61616977" w14:textId="77777777" w:rsidR="00601B92" w:rsidRPr="00E74F3B" w:rsidRDefault="00601B92" w:rsidP="00950E4A">
                <w:pPr>
                  <w:spacing w:line="163" w:lineRule="atLeast"/>
                  <w:jc w:val="center"/>
                  <w:rPr>
                    <w:rFonts w:ascii="Calibri" w:hAnsi="Calibri" w:cs="Calibri"/>
                    <w:color w:val="000000"/>
                    <w:sz w:val="21"/>
                    <w:szCs w:val="21"/>
                  </w:rPr>
                </w:pPr>
              </w:p>
              <w:p w14:paraId="7117E5C0"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D5</w:t>
                </w:r>
              </w:p>
            </w:tc>
          </w:tr>
          <w:tr w:rsidR="00601B92" w:rsidRPr="00B442D7" w14:paraId="6E7DF151" w14:textId="77777777" w:rsidTr="00950E4A">
            <w:trPr>
              <w:cantSplit/>
            </w:trPr>
            <w:tc>
              <w:tcPr>
                <w:tcW w:w="2691" w:type="pct"/>
                <w:tcBorders>
                  <w:top w:val="single" w:sz="6" w:space="0" w:color="000000"/>
                  <w:left w:val="single" w:sz="6" w:space="0" w:color="000000"/>
                  <w:bottom w:val="single" w:sz="6" w:space="0" w:color="FFFFFF"/>
                  <w:right w:val="single" w:sz="6" w:space="0" w:color="FFFFFF"/>
                </w:tcBorders>
              </w:tcPr>
              <w:p w14:paraId="7572F75A" w14:textId="77777777" w:rsidR="00601B92" w:rsidRPr="00E74F3B" w:rsidRDefault="00601B92" w:rsidP="00950E4A">
                <w:pPr>
                  <w:spacing w:line="163" w:lineRule="atLeast"/>
                  <w:rPr>
                    <w:rFonts w:ascii="Calibri" w:hAnsi="Calibri" w:cs="Calibri"/>
                    <w:color w:val="000000"/>
                    <w:sz w:val="21"/>
                    <w:szCs w:val="21"/>
                  </w:rPr>
                </w:pPr>
              </w:p>
              <w:p w14:paraId="56881F8B"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6</w:t>
                </w:r>
              </w:p>
            </w:tc>
            <w:tc>
              <w:tcPr>
                <w:tcW w:w="565" w:type="pct"/>
                <w:tcBorders>
                  <w:top w:val="single" w:sz="6" w:space="0" w:color="000000"/>
                  <w:left w:val="single" w:sz="6" w:space="0" w:color="000000"/>
                  <w:bottom w:val="single" w:sz="6" w:space="0" w:color="FFFFFF"/>
                  <w:right w:val="single" w:sz="6" w:space="0" w:color="FFFFFF"/>
                </w:tcBorders>
              </w:tcPr>
              <w:p w14:paraId="3F2F0E68" w14:textId="77777777" w:rsidR="00601B92" w:rsidRPr="00E74F3B" w:rsidRDefault="00601B92" w:rsidP="00950E4A">
                <w:pPr>
                  <w:jc w:val="center"/>
                  <w:rPr>
                    <w:rFonts w:ascii="Calibri" w:hAnsi="Calibri" w:cs="Calibri"/>
                    <w:color w:val="000000"/>
                    <w:sz w:val="21"/>
                    <w:szCs w:val="21"/>
                  </w:rPr>
                </w:pPr>
              </w:p>
            </w:tc>
            <w:tc>
              <w:tcPr>
                <w:tcW w:w="565" w:type="pct"/>
                <w:tcBorders>
                  <w:top w:val="single" w:sz="6" w:space="0" w:color="000000"/>
                  <w:left w:val="single" w:sz="6" w:space="0" w:color="000000"/>
                  <w:bottom w:val="single" w:sz="6" w:space="0" w:color="FFFFFF"/>
                  <w:right w:val="single" w:sz="6" w:space="0" w:color="FFFFFF"/>
                </w:tcBorders>
              </w:tcPr>
              <w:p w14:paraId="0B488FBD" w14:textId="77777777" w:rsidR="00601B92" w:rsidRPr="00E74F3B" w:rsidRDefault="00601B92" w:rsidP="00950E4A">
                <w:pPr>
                  <w:jc w:val="center"/>
                  <w:rPr>
                    <w:rFonts w:ascii="Calibri" w:hAnsi="Calibri" w:cs="Calibri"/>
                    <w:color w:val="000000"/>
                    <w:sz w:val="21"/>
                    <w:szCs w:val="21"/>
                  </w:rPr>
                </w:pPr>
              </w:p>
            </w:tc>
            <w:tc>
              <w:tcPr>
                <w:tcW w:w="589" w:type="pct"/>
                <w:tcBorders>
                  <w:top w:val="single" w:sz="6" w:space="0" w:color="000000"/>
                  <w:left w:val="single" w:sz="6" w:space="0" w:color="000000"/>
                  <w:bottom w:val="single" w:sz="6" w:space="0" w:color="FFFFFF"/>
                  <w:right w:val="single" w:sz="6" w:space="0" w:color="FFFFFF"/>
                </w:tcBorders>
              </w:tcPr>
              <w:p w14:paraId="79BF04F9" w14:textId="77777777" w:rsidR="00601B92" w:rsidRPr="00E74F3B" w:rsidRDefault="00601B92" w:rsidP="00950E4A">
                <w:pPr>
                  <w:jc w:val="center"/>
                  <w:rPr>
                    <w:rFonts w:ascii="Calibri" w:hAnsi="Calibri" w:cs="Calibri"/>
                    <w:color w:val="000000"/>
                    <w:sz w:val="21"/>
                    <w:szCs w:val="21"/>
                  </w:rPr>
                </w:pPr>
              </w:p>
            </w:tc>
            <w:tc>
              <w:tcPr>
                <w:tcW w:w="590" w:type="pct"/>
                <w:tcBorders>
                  <w:top w:val="single" w:sz="6" w:space="0" w:color="000000"/>
                  <w:left w:val="single" w:sz="6" w:space="0" w:color="000000"/>
                  <w:bottom w:val="single" w:sz="6" w:space="0" w:color="FFFFFF"/>
                  <w:right w:val="single" w:sz="6" w:space="0" w:color="000000"/>
                </w:tcBorders>
              </w:tcPr>
              <w:p w14:paraId="302EB0F4" w14:textId="77777777" w:rsidR="00601B92" w:rsidRPr="00E74F3B" w:rsidRDefault="00601B92" w:rsidP="00950E4A">
                <w:pPr>
                  <w:spacing w:line="163" w:lineRule="atLeast"/>
                  <w:jc w:val="center"/>
                  <w:rPr>
                    <w:rFonts w:ascii="Calibri" w:hAnsi="Calibri" w:cs="Calibri"/>
                    <w:color w:val="000000"/>
                    <w:sz w:val="21"/>
                    <w:szCs w:val="21"/>
                  </w:rPr>
                </w:pPr>
              </w:p>
              <w:p w14:paraId="0A475B15"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D6</w:t>
                </w:r>
              </w:p>
            </w:tc>
          </w:tr>
          <w:tr w:rsidR="00601B92" w:rsidRPr="00B442D7" w14:paraId="7E1AE349" w14:textId="77777777" w:rsidTr="00950E4A">
            <w:trPr>
              <w:cantSplit/>
            </w:trPr>
            <w:tc>
              <w:tcPr>
                <w:tcW w:w="2691" w:type="pct"/>
                <w:tcBorders>
                  <w:top w:val="single" w:sz="6" w:space="0" w:color="000000"/>
                  <w:left w:val="single" w:sz="6" w:space="0" w:color="000000"/>
                  <w:bottom w:val="single" w:sz="6" w:space="0" w:color="000000"/>
                  <w:right w:val="single" w:sz="6" w:space="0" w:color="FFFFFF"/>
                </w:tcBorders>
              </w:tcPr>
              <w:p w14:paraId="709FB592" w14:textId="77777777" w:rsidR="00601B92" w:rsidRPr="00E74F3B" w:rsidRDefault="00601B92" w:rsidP="00950E4A">
                <w:pPr>
                  <w:spacing w:line="163" w:lineRule="atLeast"/>
                  <w:rPr>
                    <w:rFonts w:ascii="Calibri" w:hAnsi="Calibri" w:cs="Calibri"/>
                    <w:color w:val="000000"/>
                    <w:sz w:val="21"/>
                    <w:szCs w:val="21"/>
                  </w:rPr>
                </w:pPr>
              </w:p>
              <w:p w14:paraId="3A0599B3"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X</w:t>
                </w:r>
              </w:p>
            </w:tc>
            <w:tc>
              <w:tcPr>
                <w:tcW w:w="565" w:type="pct"/>
                <w:tcBorders>
                  <w:top w:val="single" w:sz="6" w:space="0" w:color="000000"/>
                  <w:left w:val="single" w:sz="6" w:space="0" w:color="000000"/>
                  <w:bottom w:val="single" w:sz="6" w:space="0" w:color="000000"/>
                  <w:right w:val="single" w:sz="6" w:space="0" w:color="FFFFFF"/>
                </w:tcBorders>
              </w:tcPr>
              <w:p w14:paraId="03E64504" w14:textId="77777777" w:rsidR="00601B92" w:rsidRPr="00E74F3B" w:rsidRDefault="00601B92" w:rsidP="00950E4A">
                <w:pPr>
                  <w:spacing w:line="163" w:lineRule="atLeast"/>
                  <w:jc w:val="center"/>
                  <w:rPr>
                    <w:rFonts w:ascii="Calibri" w:hAnsi="Calibri" w:cs="Calibri"/>
                    <w:color w:val="000000"/>
                    <w:sz w:val="21"/>
                    <w:szCs w:val="21"/>
                  </w:rPr>
                </w:pPr>
              </w:p>
              <w:p w14:paraId="33F26DE4"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AX</w:t>
                </w:r>
              </w:p>
            </w:tc>
            <w:tc>
              <w:tcPr>
                <w:tcW w:w="565" w:type="pct"/>
                <w:tcBorders>
                  <w:top w:val="single" w:sz="6" w:space="0" w:color="000000"/>
                  <w:left w:val="single" w:sz="6" w:space="0" w:color="000000"/>
                  <w:bottom w:val="single" w:sz="6" w:space="0" w:color="000000"/>
                  <w:right w:val="single" w:sz="6" w:space="0" w:color="FFFFFF"/>
                </w:tcBorders>
              </w:tcPr>
              <w:p w14:paraId="766E8995" w14:textId="77777777" w:rsidR="00601B92" w:rsidRPr="00E74F3B" w:rsidRDefault="00601B92" w:rsidP="00950E4A">
                <w:pPr>
                  <w:spacing w:line="163" w:lineRule="atLeast"/>
                  <w:jc w:val="center"/>
                  <w:rPr>
                    <w:rFonts w:ascii="Calibri" w:hAnsi="Calibri" w:cs="Calibri"/>
                    <w:color w:val="000000"/>
                    <w:sz w:val="21"/>
                    <w:szCs w:val="21"/>
                  </w:rPr>
                </w:pPr>
              </w:p>
              <w:p w14:paraId="09A11D75"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BX</w:t>
                </w:r>
              </w:p>
            </w:tc>
            <w:tc>
              <w:tcPr>
                <w:tcW w:w="589" w:type="pct"/>
                <w:tcBorders>
                  <w:top w:val="single" w:sz="6" w:space="0" w:color="000000"/>
                  <w:left w:val="single" w:sz="6" w:space="0" w:color="000000"/>
                  <w:bottom w:val="single" w:sz="6" w:space="0" w:color="000000"/>
                  <w:right w:val="single" w:sz="6" w:space="0" w:color="FFFFFF"/>
                </w:tcBorders>
              </w:tcPr>
              <w:p w14:paraId="04F3BC97" w14:textId="77777777" w:rsidR="00601B92" w:rsidRPr="00E74F3B" w:rsidRDefault="00601B92" w:rsidP="00950E4A">
                <w:pPr>
                  <w:spacing w:line="163" w:lineRule="atLeast"/>
                  <w:jc w:val="center"/>
                  <w:rPr>
                    <w:rFonts w:ascii="Calibri" w:hAnsi="Calibri" w:cs="Calibri"/>
                    <w:color w:val="000000"/>
                    <w:sz w:val="21"/>
                    <w:szCs w:val="21"/>
                  </w:rPr>
                </w:pPr>
              </w:p>
              <w:p w14:paraId="1596B158"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CX</w:t>
                </w:r>
              </w:p>
            </w:tc>
            <w:tc>
              <w:tcPr>
                <w:tcW w:w="590" w:type="pct"/>
                <w:tcBorders>
                  <w:top w:val="single" w:sz="6" w:space="0" w:color="000000"/>
                  <w:left w:val="single" w:sz="6" w:space="0" w:color="000000"/>
                  <w:bottom w:val="single" w:sz="6" w:space="0" w:color="000000"/>
                  <w:right w:val="single" w:sz="6" w:space="0" w:color="000000"/>
                </w:tcBorders>
              </w:tcPr>
              <w:p w14:paraId="511E3131" w14:textId="77777777" w:rsidR="00601B92" w:rsidRPr="00E74F3B" w:rsidRDefault="00601B92" w:rsidP="00950E4A">
                <w:pPr>
                  <w:spacing w:line="163" w:lineRule="atLeast"/>
                  <w:jc w:val="center"/>
                  <w:rPr>
                    <w:rFonts w:ascii="Calibri" w:hAnsi="Calibri" w:cs="Calibri"/>
                    <w:color w:val="000000"/>
                    <w:sz w:val="21"/>
                    <w:szCs w:val="21"/>
                  </w:rPr>
                </w:pPr>
              </w:p>
              <w:p w14:paraId="0E5215CC" w14:textId="77777777" w:rsidR="00601B92" w:rsidRPr="00E74F3B" w:rsidRDefault="00601B92" w:rsidP="00950E4A">
                <w:pPr>
                  <w:jc w:val="center"/>
                  <w:rPr>
                    <w:rFonts w:ascii="Calibri" w:hAnsi="Calibri" w:cs="Calibri"/>
                    <w:color w:val="000000"/>
                    <w:sz w:val="21"/>
                    <w:szCs w:val="21"/>
                  </w:rPr>
                </w:pPr>
                <w:r w:rsidRPr="00E74F3B">
                  <w:rPr>
                    <w:rFonts w:ascii="Calibri" w:hAnsi="Calibri" w:cs="Calibri"/>
                    <w:color w:val="000000"/>
                    <w:sz w:val="21"/>
                    <w:szCs w:val="21"/>
                  </w:rPr>
                  <w:t>DX</w:t>
                </w:r>
              </w:p>
            </w:tc>
          </w:tr>
        </w:tbl>
        <w:p w14:paraId="688E5FDA" w14:textId="77777777" w:rsidR="00601B92" w:rsidRPr="00B442D7" w:rsidRDefault="00601B92" w:rsidP="00601B92">
          <w:pPr>
            <w:jc w:val="both"/>
            <w:rPr>
              <w:rFonts w:ascii="Calibri" w:eastAsia="Calibri" w:hAnsi="Calibri" w:cs="Calibri"/>
              <w:lang w:val="en-GB"/>
            </w:rPr>
          </w:pPr>
        </w:p>
        <w:p w14:paraId="3900239C" w14:textId="77777777" w:rsidR="00601B92" w:rsidRPr="003E3FE8" w:rsidRDefault="00601B92" w:rsidP="00601B92">
          <w:pPr>
            <w:pStyle w:val="Bodynumbercopy"/>
            <w:spacing w:line="240" w:lineRule="auto"/>
            <w:rPr>
              <w:rFonts w:eastAsia="Calibri"/>
              <w:lang w:val="en-GB"/>
            </w:rPr>
          </w:pPr>
          <w:r w:rsidRPr="00B442D7">
            <w:rPr>
              <w:rFonts w:eastAsia="Calibri"/>
              <w:lang w:val="en-GB"/>
            </w:rPr>
            <w:t>As shown in the table above, certain reliability and accuracy band combinations are considered to be incompatible – for example, D1 or D2.</w:t>
          </w:r>
        </w:p>
        <w:p w14:paraId="5562E359" w14:textId="2B1F1238" w:rsidR="00601B92" w:rsidRDefault="00601B92" w:rsidP="00601B92">
          <w:pPr>
            <w:pStyle w:val="Bodynumbercopy"/>
            <w:spacing w:line="240" w:lineRule="auto"/>
            <w:rPr>
              <w:rFonts w:eastAsia="Calibri"/>
              <w:lang w:val="en-GB"/>
            </w:rPr>
          </w:pPr>
          <w:r w:rsidRPr="00B442D7">
            <w:rPr>
              <w:rFonts w:eastAsia="Calibri"/>
              <w:lang w:val="en-GB"/>
            </w:rPr>
            <w:t>When selecting a confidence grade from the drop-down boxes provided in the template, it would be appreciated if each Local Authority could add explanatory comments for responses with lower confidence levels in the Comments field.</w:t>
          </w:r>
        </w:p>
        <w:p w14:paraId="3E0955C4" w14:textId="77777777" w:rsidR="00E2553C" w:rsidRDefault="00E2553C" w:rsidP="00E2553C">
          <w:pPr>
            <w:pStyle w:val="Bodynumbercopy"/>
            <w:numPr>
              <w:ilvl w:val="0"/>
              <w:numId w:val="0"/>
            </w:numPr>
            <w:ind w:left="780" w:hanging="420"/>
            <w:rPr>
              <w:lang w:val="en-GB"/>
            </w:rPr>
          </w:pPr>
        </w:p>
        <w:p w14:paraId="4265C45E" w14:textId="77777777" w:rsidR="00E2553C" w:rsidRDefault="00E2553C" w:rsidP="00E2553C">
          <w:pPr>
            <w:pStyle w:val="Bodynumbercopy"/>
            <w:numPr>
              <w:ilvl w:val="0"/>
              <w:numId w:val="0"/>
            </w:numPr>
            <w:ind w:left="780" w:hanging="420"/>
            <w:rPr>
              <w:lang w:val="en-GB"/>
            </w:rPr>
          </w:pPr>
        </w:p>
        <w:p w14:paraId="0E8DBA48" w14:textId="6355A333" w:rsidR="000467A4" w:rsidRDefault="000467A4" w:rsidP="00E2553C">
          <w:pPr>
            <w:pStyle w:val="Title1"/>
            <w:rPr>
              <w:lang w:val="en-GB"/>
            </w:rPr>
          </w:pPr>
          <w:r>
            <w:rPr>
              <w:lang w:val="en-GB"/>
            </w:rPr>
            <w:t>JOINT VENTURES</w:t>
          </w:r>
        </w:p>
        <w:p w14:paraId="1E425B21" w14:textId="0016B74B" w:rsidR="000467A4" w:rsidRPr="008737AC" w:rsidRDefault="009528B4" w:rsidP="00786B2E">
          <w:pPr>
            <w:pStyle w:val="Bodynumbercopy"/>
            <w:numPr>
              <w:ilvl w:val="0"/>
              <w:numId w:val="22"/>
            </w:numPr>
            <w:spacing w:line="240" w:lineRule="auto"/>
            <w:rPr>
              <w:lang w:val="en-GB"/>
            </w:rPr>
          </w:pPr>
          <w:r w:rsidRPr="00593C46">
            <w:rPr>
              <w:lang w:val="en-GB"/>
            </w:rPr>
            <w:t>In the event of a joint venture of assets serving two or more Local Authority areas, asset values should be allocated to each Local Authority according to the contractual arrangements in place (e.g. how costs are shared). The Local Authority is expected to explain the allocation rules used to apportion asset values</w:t>
          </w:r>
          <w:r w:rsidR="008737AC">
            <w:rPr>
              <w:lang w:val="en-GB"/>
            </w:rPr>
            <w:t xml:space="preserve"> in the commentary </w:t>
          </w:r>
          <w:r w:rsidR="00E30855">
            <w:rPr>
              <w:lang w:val="en-GB"/>
            </w:rPr>
            <w:t>cells</w:t>
          </w:r>
          <w:r w:rsidR="00F87395">
            <w:rPr>
              <w:lang w:val="en-GB"/>
            </w:rPr>
            <w:t xml:space="preserve"> of the respective table</w:t>
          </w:r>
          <w:r w:rsidR="00E30855">
            <w:rPr>
              <w:lang w:val="en-GB"/>
            </w:rPr>
            <w:t xml:space="preserve"> and line</w:t>
          </w:r>
          <w:r w:rsidR="00F87395">
            <w:rPr>
              <w:lang w:val="en-GB"/>
            </w:rPr>
            <w:t>.</w:t>
          </w:r>
        </w:p>
        <w:p w14:paraId="54D11AE9" w14:textId="77777777" w:rsidR="000467A4" w:rsidRDefault="000467A4" w:rsidP="00E2553C">
          <w:pPr>
            <w:pStyle w:val="Title1"/>
            <w:rPr>
              <w:lang w:val="en-GB"/>
            </w:rPr>
          </w:pPr>
        </w:p>
        <w:p w14:paraId="60DA7616" w14:textId="1B2CBC59" w:rsidR="00E2553C" w:rsidRPr="00E2553C" w:rsidRDefault="00E2553C" w:rsidP="00E2553C">
          <w:pPr>
            <w:pStyle w:val="Title1"/>
            <w:rPr>
              <w:lang w:val="en-GB"/>
            </w:rPr>
          </w:pPr>
          <w:r>
            <w:rPr>
              <w:lang w:val="en-GB"/>
            </w:rPr>
            <w:t>GLOSSARY</w:t>
          </w:r>
        </w:p>
        <w:tbl>
          <w:tblPr>
            <w:tblStyle w:val="TableGrid"/>
            <w:tblW w:w="7722" w:type="dxa"/>
            <w:tblLook w:val="04A0" w:firstRow="1" w:lastRow="0" w:firstColumn="1" w:lastColumn="0" w:noHBand="0" w:noVBand="1"/>
          </w:tblPr>
          <w:tblGrid>
            <w:gridCol w:w="1271"/>
            <w:gridCol w:w="6451"/>
          </w:tblGrid>
          <w:tr w:rsidR="00E2553C" w14:paraId="54B68C68" w14:textId="77777777" w:rsidTr="00E2553C">
            <w:trPr>
              <w:trHeight w:val="325"/>
            </w:trPr>
            <w:tc>
              <w:tcPr>
                <w:tcW w:w="1271" w:type="dxa"/>
              </w:tcPr>
              <w:p w14:paraId="30F8C2FC" w14:textId="77777777" w:rsidR="00E2553C" w:rsidRPr="00E2553C" w:rsidRDefault="00E2553C" w:rsidP="00E2553C">
                <w:pPr>
                  <w:pStyle w:val="Bodyromannumerals"/>
                  <w:rPr>
                    <w:b/>
                    <w:bCs/>
                  </w:rPr>
                </w:pPr>
                <w:r w:rsidRPr="00E2553C">
                  <w:rPr>
                    <w:b/>
                    <w:bCs/>
                  </w:rPr>
                  <w:t>MEICA</w:t>
                </w:r>
              </w:p>
            </w:tc>
            <w:tc>
              <w:tcPr>
                <w:tcW w:w="6451" w:type="dxa"/>
              </w:tcPr>
              <w:p w14:paraId="525CFF2F" w14:textId="77777777" w:rsidR="00E2553C" w:rsidRDefault="00E2553C" w:rsidP="00E2553C">
                <w:pPr>
                  <w:pStyle w:val="Bodyromannumerals"/>
                </w:pPr>
                <w:r w:rsidRPr="00BC396E">
                  <w:t>Mechanical, Electrical, Instrumentation, Control and Automation</w:t>
                </w:r>
              </w:p>
            </w:tc>
          </w:tr>
          <w:tr w:rsidR="00E2553C" w14:paraId="5BAD7F69" w14:textId="77777777" w:rsidTr="00E2553C">
            <w:trPr>
              <w:trHeight w:val="362"/>
            </w:trPr>
            <w:tc>
              <w:tcPr>
                <w:tcW w:w="1271" w:type="dxa"/>
              </w:tcPr>
              <w:p w14:paraId="7A3565EB" w14:textId="77777777" w:rsidR="00E2553C" w:rsidRPr="00E2553C" w:rsidRDefault="00E2553C" w:rsidP="00E2553C">
                <w:pPr>
                  <w:pStyle w:val="Bodyromannumerals"/>
                  <w:rPr>
                    <w:b/>
                    <w:bCs/>
                  </w:rPr>
                </w:pPr>
                <w:r w:rsidRPr="00E2553C">
                  <w:rPr>
                    <w:b/>
                    <w:bCs/>
                  </w:rPr>
                  <w:t>ORC</w:t>
                </w:r>
              </w:p>
            </w:tc>
            <w:tc>
              <w:tcPr>
                <w:tcW w:w="6451" w:type="dxa"/>
              </w:tcPr>
              <w:p w14:paraId="6D93D70A" w14:textId="77777777" w:rsidR="00E2553C" w:rsidRDefault="00E2553C" w:rsidP="00E2553C">
                <w:pPr>
                  <w:pStyle w:val="Bodyromannumerals"/>
                </w:pPr>
                <w:r>
                  <w:t>Optimised Replacement Cost</w:t>
                </w:r>
              </w:p>
            </w:tc>
          </w:tr>
        </w:tbl>
        <w:p w14:paraId="620AC748" w14:textId="77777777" w:rsidR="00E2553C" w:rsidRPr="00B442D7" w:rsidRDefault="00E2553C" w:rsidP="00E2553C">
          <w:pPr>
            <w:pStyle w:val="Bodynumbercopy"/>
            <w:numPr>
              <w:ilvl w:val="0"/>
              <w:numId w:val="0"/>
            </w:numPr>
            <w:spacing w:line="240" w:lineRule="auto"/>
            <w:ind w:left="780" w:hanging="420"/>
            <w:rPr>
              <w:rFonts w:eastAsia="Calibri"/>
              <w:lang w:val="en-GB"/>
            </w:rPr>
          </w:pPr>
        </w:p>
        <w:p w14:paraId="3EC9042F" w14:textId="77777777" w:rsidR="00D64DD5" w:rsidRDefault="00D64DD5" w:rsidP="00D74C6A">
          <w:pPr>
            <w:pStyle w:val="Title1"/>
            <w:ind w:left="0"/>
            <w:jc w:val="both"/>
          </w:pPr>
          <w:r>
            <w:br w:type="page"/>
          </w:r>
        </w:p>
        <w:p w14:paraId="288C47AA" w14:textId="2CBBD4E4" w:rsidR="00107AA8" w:rsidRPr="00C7723B" w:rsidRDefault="00AF514B" w:rsidP="00D74C6A">
          <w:pPr>
            <w:pStyle w:val="Title1"/>
            <w:ind w:left="0"/>
            <w:jc w:val="both"/>
            <w:rPr>
              <w:highlight w:val="yellow"/>
            </w:rPr>
          </w:pPr>
          <w:r w:rsidRPr="00DC58B0">
            <w:t>TABLE J1: SUMMARY - ASSET REPLACEMENT</w:t>
          </w:r>
        </w:p>
      </w:sdtContent>
    </w:sdt>
    <w:p w14:paraId="2C604BDE" w14:textId="044E8690" w:rsidR="00C72416" w:rsidRDefault="00C72416" w:rsidP="00377457">
      <w:pPr>
        <w:pStyle w:val="Sectionsub-heading"/>
        <w:jc w:val="both"/>
      </w:pPr>
      <w:r>
        <w:t>Background</w:t>
      </w:r>
    </w:p>
    <w:p w14:paraId="56A775F1" w14:textId="67192931" w:rsidR="007563CD" w:rsidRPr="00786988" w:rsidRDefault="0065637F" w:rsidP="00DE5B70">
      <w:pPr>
        <w:pStyle w:val="Bodynumbercopy"/>
        <w:numPr>
          <w:ilvl w:val="0"/>
          <w:numId w:val="33"/>
        </w:numPr>
        <w:jc w:val="both"/>
      </w:pPr>
      <w:bookmarkStart w:id="1" w:name="_Hlk54101992"/>
      <w:r w:rsidRPr="00786988">
        <w:t xml:space="preserve">The purpose of this table is to estimate future asset replacement requirements in the medium to long-term. </w:t>
      </w:r>
      <w:bookmarkEnd w:id="1"/>
      <w:r w:rsidRPr="00786988">
        <w:t xml:space="preserve">This is calculated for each asset category based on dividing an estimate of the replacement cost of the asset base (in New Zealand, based on the Optimised Replacement Cost methodology) by an estimate of the expected full lifetime of those assets. </w:t>
      </w:r>
    </w:p>
    <w:p w14:paraId="7D3F2AF4" w14:textId="174714A8" w:rsidR="0065637F" w:rsidRPr="00786988" w:rsidRDefault="0065637F" w:rsidP="00377457">
      <w:pPr>
        <w:pStyle w:val="Bodynumbercopy"/>
        <w:jc w:val="both"/>
      </w:pPr>
      <w:r w:rsidRPr="00786988">
        <w:t xml:space="preserve">In Scotland, </w:t>
      </w:r>
      <w:r w:rsidR="007563CD" w:rsidRPr="00786988">
        <w:t xml:space="preserve">Scottish Water and WICS completed such an analysis to understand the appropriate level of replacement investment to be allowed for in customer charges over time for the Strategic Review of Charges 2021-27. Scottish Water’s analysis is outlined in the </w:t>
      </w:r>
      <w:r w:rsidR="00B57F84" w:rsidRPr="00786988">
        <w:t xml:space="preserve">accompanying </w:t>
      </w:r>
      <w:r w:rsidR="007563CD" w:rsidRPr="00786988">
        <w:t>document titled ‘</w:t>
      </w:r>
      <w:r w:rsidR="00B57F84" w:rsidRPr="00786988">
        <w:t>Scottish Water’s transition profiles for asset replacement in Tier 2: Methodology</w:t>
      </w:r>
      <w:r w:rsidR="002B5BF2" w:rsidRPr="00786988">
        <w:t>’</w:t>
      </w:r>
      <w:r w:rsidR="00B57F84" w:rsidRPr="00786988">
        <w:t>.</w:t>
      </w:r>
      <w:r w:rsidR="007527E6" w:rsidRPr="00786988">
        <w:t xml:space="preserve"> We anticipate that Scottish Water will also present its methodology at a Webinar. This should assist </w:t>
      </w:r>
      <w:r w:rsidR="00A310E6">
        <w:t>Local</w:t>
      </w:r>
      <w:r w:rsidR="007527E6" w:rsidRPr="00786988">
        <w:t xml:space="preserve"> Authorities in completing the J Tables. </w:t>
      </w:r>
    </w:p>
    <w:p w14:paraId="538CE23C" w14:textId="1C30E07C" w:rsidR="0065637F" w:rsidRPr="00786988" w:rsidRDefault="00B57F84" w:rsidP="00377457">
      <w:pPr>
        <w:pStyle w:val="Bodynumbercopy"/>
        <w:jc w:val="both"/>
      </w:pPr>
      <w:bookmarkStart w:id="2" w:name="_Hlk54102008"/>
      <w:r w:rsidRPr="00786988">
        <w:t xml:space="preserve">This analysis will be important in New Zealand in order to understand the appropriate level of asset replacement investment, and future investment requirements, in the long-term. </w:t>
      </w:r>
    </w:p>
    <w:bookmarkEnd w:id="2"/>
    <w:p w14:paraId="27A3E31A" w14:textId="01B2D65C" w:rsidR="00B57F84" w:rsidRPr="00786988" w:rsidRDefault="00B57F84" w:rsidP="00377457">
      <w:pPr>
        <w:pStyle w:val="Bodynumbercopy"/>
        <w:jc w:val="both"/>
      </w:pPr>
      <w:r w:rsidRPr="00786988">
        <w:t xml:space="preserve">As further information, Watercare has </w:t>
      </w:r>
      <w:r w:rsidR="0023344E" w:rsidRPr="00786988">
        <w:t xml:space="preserve">already </w:t>
      </w:r>
      <w:r w:rsidRPr="00786988">
        <w:t xml:space="preserve">completed this analysis. It used information on Optimised Replacement Cost which </w:t>
      </w:r>
      <w:r w:rsidR="007527E6" w:rsidRPr="00786988">
        <w:t xml:space="preserve">it </w:t>
      </w:r>
      <w:r w:rsidRPr="00786988">
        <w:t xml:space="preserve">already </w:t>
      </w:r>
      <w:r w:rsidR="007527E6" w:rsidRPr="00786988">
        <w:t>had available</w:t>
      </w:r>
      <w:r w:rsidR="00780304">
        <w:t>. This was further complemented by more recent information on contractor unit rates</w:t>
      </w:r>
      <w:r w:rsidRPr="00786988">
        <w:t xml:space="preserve">.  </w:t>
      </w:r>
    </w:p>
    <w:p w14:paraId="6BA3A89C" w14:textId="26571A6D" w:rsidR="007527E6" w:rsidRPr="00786988" w:rsidRDefault="007527E6" w:rsidP="00377457">
      <w:pPr>
        <w:pStyle w:val="Bodynumbercopy"/>
        <w:jc w:val="both"/>
      </w:pPr>
      <w:r w:rsidRPr="00786988">
        <w:t>The analysis requires three steps:</w:t>
      </w:r>
    </w:p>
    <w:p w14:paraId="769D88A2" w14:textId="23780627" w:rsidR="007527E6" w:rsidRPr="00786988" w:rsidRDefault="007527E6" w:rsidP="00377457">
      <w:pPr>
        <w:pStyle w:val="Bodynumbercopy"/>
        <w:numPr>
          <w:ilvl w:val="1"/>
          <w:numId w:val="16"/>
        </w:numPr>
        <w:jc w:val="both"/>
      </w:pPr>
      <w:r w:rsidRPr="00786988">
        <w:t>Categorisation of assets</w:t>
      </w:r>
    </w:p>
    <w:p w14:paraId="4E90CE53" w14:textId="4F481F1C" w:rsidR="007527E6" w:rsidRPr="00786988" w:rsidRDefault="007527E6" w:rsidP="00377457">
      <w:pPr>
        <w:pStyle w:val="Bodynumbercopy"/>
        <w:numPr>
          <w:ilvl w:val="1"/>
          <w:numId w:val="16"/>
        </w:numPr>
        <w:jc w:val="both"/>
      </w:pPr>
      <w:r w:rsidRPr="00786988">
        <w:t xml:space="preserve">Asset </w:t>
      </w:r>
      <w:r w:rsidR="00AC1CF7">
        <w:t>life</w:t>
      </w:r>
    </w:p>
    <w:p w14:paraId="72B17103" w14:textId="43D94ACD" w:rsidR="007527E6" w:rsidRPr="00786988" w:rsidRDefault="007527E6" w:rsidP="00377457">
      <w:pPr>
        <w:pStyle w:val="Bodynumbercopy"/>
        <w:numPr>
          <w:ilvl w:val="1"/>
          <w:numId w:val="16"/>
        </w:numPr>
        <w:jc w:val="both"/>
      </w:pPr>
      <w:r w:rsidRPr="00786988">
        <w:t>Cost of replacement</w:t>
      </w:r>
    </w:p>
    <w:p w14:paraId="5F244187" w14:textId="0245A167" w:rsidR="00C72416" w:rsidRDefault="00C72416" w:rsidP="00377457">
      <w:pPr>
        <w:pStyle w:val="Sectionsub-heading"/>
        <w:jc w:val="both"/>
      </w:pPr>
      <w:r>
        <w:t>Categorisation of assets</w:t>
      </w:r>
    </w:p>
    <w:p w14:paraId="590CF26D" w14:textId="033C894E" w:rsidR="00D5052A" w:rsidRDefault="008628CD" w:rsidP="00D5052A">
      <w:pPr>
        <w:pStyle w:val="Bodynumbercopy"/>
        <w:jc w:val="both"/>
      </w:pPr>
      <w:r w:rsidRPr="00786988">
        <w:t xml:space="preserve">Table J1 requires </w:t>
      </w:r>
      <w:r w:rsidR="008F34AC" w:rsidRPr="00786988">
        <w:t>broad categorisation</w:t>
      </w:r>
      <w:r w:rsidR="007527E6" w:rsidRPr="00786988">
        <w:t>s</w:t>
      </w:r>
      <w:r w:rsidR="008F34AC" w:rsidRPr="00786988">
        <w:t xml:space="preserve"> of assets</w:t>
      </w:r>
      <w:r w:rsidR="00CE22E9" w:rsidRPr="00786988">
        <w:t xml:space="preserve">. </w:t>
      </w:r>
      <w:r w:rsidRPr="00786988">
        <w:t xml:space="preserve">It is important that </w:t>
      </w:r>
      <w:r w:rsidR="00A310E6">
        <w:t>Local</w:t>
      </w:r>
      <w:r w:rsidRPr="00786988">
        <w:t xml:space="preserve"> Authorities identify and report information on </w:t>
      </w:r>
      <w:r w:rsidR="008F34AC" w:rsidRPr="00786988">
        <w:t>Mechanical, Electrical, Instrumentation</w:t>
      </w:r>
      <w:r w:rsidR="0070727E" w:rsidRPr="00786988">
        <w:t xml:space="preserve">, </w:t>
      </w:r>
      <w:r w:rsidR="008F34AC" w:rsidRPr="00786988">
        <w:t>Control</w:t>
      </w:r>
      <w:r w:rsidR="0070727E" w:rsidRPr="00786988">
        <w:t xml:space="preserve"> and Automation</w:t>
      </w:r>
      <w:r w:rsidR="008F34AC" w:rsidRPr="00786988">
        <w:t xml:space="preserve"> (MEICA</w:t>
      </w:r>
      <w:r w:rsidR="0070727E" w:rsidRPr="00786988">
        <w:t>) equipment</w:t>
      </w:r>
      <w:r w:rsidRPr="00786988">
        <w:t xml:space="preserve">. These are assets which have shorter asset lives and require replacement several times over the lifetime of a larger asset such as a treatment </w:t>
      </w:r>
      <w:r w:rsidR="00C35B57">
        <w:t>plant</w:t>
      </w:r>
      <w:r w:rsidRPr="00786988">
        <w:t>.</w:t>
      </w:r>
      <w:r w:rsidR="00C35374" w:rsidRPr="00786988">
        <w:t xml:space="preserve"> Appendix 1 provides a list of assets considered MEICA for this table. </w:t>
      </w:r>
    </w:p>
    <w:p w14:paraId="446C3194" w14:textId="10E92CC2" w:rsidR="00D5052A" w:rsidRPr="00786988" w:rsidRDefault="00D5052A" w:rsidP="00D5052A">
      <w:pPr>
        <w:pStyle w:val="Bodynumbercopy"/>
        <w:jc w:val="both"/>
      </w:pPr>
      <w:r>
        <w:t>Local Authorities should ensure that all assets are accounted for in Table J1.</w:t>
      </w:r>
    </w:p>
    <w:p w14:paraId="13810DA0" w14:textId="15D519CF" w:rsidR="00487857" w:rsidRDefault="00487857" w:rsidP="00377457">
      <w:pPr>
        <w:pStyle w:val="Sectionsub-heading"/>
        <w:jc w:val="both"/>
      </w:pPr>
      <w:r>
        <w:t xml:space="preserve">Asset </w:t>
      </w:r>
      <w:r w:rsidR="00485D05">
        <w:t>lifetime</w:t>
      </w:r>
    </w:p>
    <w:p w14:paraId="6898ABF8" w14:textId="57394BFD" w:rsidR="00487857" w:rsidRPr="0095245E" w:rsidRDefault="008628CD" w:rsidP="00377457">
      <w:pPr>
        <w:pStyle w:val="Bodynumbercopy"/>
        <w:jc w:val="both"/>
      </w:pPr>
      <w:r w:rsidRPr="0095245E">
        <w:t>Table J1</w:t>
      </w:r>
      <w:r w:rsidR="008F34AC" w:rsidRPr="0095245E">
        <w:t xml:space="preserve"> requests a broad range for the e</w:t>
      </w:r>
      <w:r w:rsidR="00215276">
        <w:t xml:space="preserve">stimated asset </w:t>
      </w:r>
      <w:r w:rsidR="00485D05">
        <w:t xml:space="preserve">life </w:t>
      </w:r>
      <w:r w:rsidR="008F34AC" w:rsidRPr="0095245E">
        <w:t>for each category of assets</w:t>
      </w:r>
      <w:r w:rsidR="00B10637">
        <w:t xml:space="preserve"> </w:t>
      </w:r>
      <w:r w:rsidR="00485D05">
        <w:t>assuming that the asset is new</w:t>
      </w:r>
      <w:r w:rsidR="008F34AC" w:rsidRPr="0095245E">
        <w:t>. This involves:</w:t>
      </w:r>
    </w:p>
    <w:p w14:paraId="4777A27E" w14:textId="4C251BDA" w:rsidR="000D1925" w:rsidRPr="0095245E" w:rsidRDefault="001636C6" w:rsidP="00377457">
      <w:pPr>
        <w:pStyle w:val="Bodynumbercopy"/>
        <w:numPr>
          <w:ilvl w:val="1"/>
          <w:numId w:val="16"/>
        </w:numPr>
        <w:jc w:val="both"/>
      </w:pPr>
      <w:r w:rsidRPr="0095245E">
        <w:t>I</w:t>
      </w:r>
      <w:r w:rsidR="000D1925" w:rsidRPr="0095245E">
        <w:t>dentif</w:t>
      </w:r>
      <w:r w:rsidRPr="0095245E">
        <w:t>y</w:t>
      </w:r>
      <w:r w:rsidR="008F34AC" w:rsidRPr="0095245E">
        <w:t>ing</w:t>
      </w:r>
      <w:r w:rsidR="000D1925" w:rsidRPr="0095245E">
        <w:t xml:space="preserve"> a “maximum” possible </w:t>
      </w:r>
      <w:r w:rsidR="00485D05">
        <w:t>life</w:t>
      </w:r>
      <w:r w:rsidR="00485D05" w:rsidRPr="0095245E">
        <w:t xml:space="preserve"> </w:t>
      </w:r>
      <w:r w:rsidR="008F34AC" w:rsidRPr="0095245E">
        <w:t xml:space="preserve">(e.g. </w:t>
      </w:r>
      <w:r w:rsidR="000D1925" w:rsidRPr="0095245E">
        <w:t>by considering information such as: the site creation date, the site refurbishment date, the site estimated date, the unit replacement date</w:t>
      </w:r>
      <w:r w:rsidR="00A9200E" w:rsidRPr="0095245E">
        <w:t>)</w:t>
      </w:r>
      <w:r w:rsidR="000D1925" w:rsidRPr="0095245E">
        <w:t>;</w:t>
      </w:r>
    </w:p>
    <w:p w14:paraId="44984D56" w14:textId="46AA4619" w:rsidR="00487857" w:rsidRPr="0095245E" w:rsidRDefault="001636C6" w:rsidP="00377457">
      <w:pPr>
        <w:pStyle w:val="Bodynumbercopy"/>
        <w:numPr>
          <w:ilvl w:val="1"/>
          <w:numId w:val="16"/>
        </w:numPr>
        <w:jc w:val="both"/>
      </w:pPr>
      <w:r w:rsidRPr="0095245E">
        <w:t>I</w:t>
      </w:r>
      <w:r w:rsidR="000D1925" w:rsidRPr="0095245E">
        <w:t>dentif</w:t>
      </w:r>
      <w:r w:rsidRPr="0095245E">
        <w:t>y</w:t>
      </w:r>
      <w:r w:rsidR="008F34AC" w:rsidRPr="0095245E">
        <w:t>ing</w:t>
      </w:r>
      <w:r w:rsidR="000D1925" w:rsidRPr="0095245E">
        <w:t xml:space="preserve"> a “minimum” possible </w:t>
      </w:r>
      <w:r w:rsidR="00485D05">
        <w:t>life</w:t>
      </w:r>
      <w:r w:rsidR="00485D05" w:rsidRPr="0095245E">
        <w:t xml:space="preserve"> </w:t>
      </w:r>
      <w:r w:rsidR="008F34AC" w:rsidRPr="0095245E">
        <w:t xml:space="preserve">(e.g. </w:t>
      </w:r>
      <w:r w:rsidR="000D1925" w:rsidRPr="0095245E">
        <w:t>by considering the latest maintenance intervention date</w:t>
      </w:r>
      <w:r w:rsidR="008F34AC" w:rsidRPr="0095245E">
        <w:t>)</w:t>
      </w:r>
      <w:r w:rsidR="000D1925" w:rsidRPr="0095245E">
        <w:t>.</w:t>
      </w:r>
    </w:p>
    <w:p w14:paraId="382346A5" w14:textId="44873775" w:rsidR="007527E6" w:rsidRDefault="007527E6" w:rsidP="00D74C6A">
      <w:pPr>
        <w:pStyle w:val="Bodynumbercopy"/>
        <w:jc w:val="both"/>
      </w:pPr>
      <w:r w:rsidRPr="0095245E">
        <w:t xml:space="preserve">This could be based on asset inventories and engineering and asset management judgement, where appropriate. The </w:t>
      </w:r>
      <w:r w:rsidR="00A310E6">
        <w:t>Local</w:t>
      </w:r>
      <w:r w:rsidR="008628CD" w:rsidRPr="0095245E">
        <w:t xml:space="preserve"> Authority should explain the approach taken and the source of information in the commentary.</w:t>
      </w:r>
      <w:r w:rsidR="008628CD">
        <w:t xml:space="preserve"> </w:t>
      </w:r>
    </w:p>
    <w:p w14:paraId="22A220BE" w14:textId="4082E13C" w:rsidR="00F931B1" w:rsidRDefault="00C769A9" w:rsidP="00D74C6A">
      <w:pPr>
        <w:pStyle w:val="Sectionsub-heading"/>
        <w:jc w:val="both"/>
      </w:pPr>
      <w:r>
        <w:t>Cost of replacement</w:t>
      </w:r>
    </w:p>
    <w:p w14:paraId="144524FB" w14:textId="234C60F1" w:rsidR="008628CD" w:rsidRPr="0095245E" w:rsidRDefault="00A310E6" w:rsidP="00D74C6A">
      <w:pPr>
        <w:pStyle w:val="Bodynumbercopy"/>
        <w:jc w:val="both"/>
      </w:pPr>
      <w:r>
        <w:t>Local</w:t>
      </w:r>
      <w:r w:rsidR="00C769A9" w:rsidRPr="0095245E">
        <w:t xml:space="preserve"> Authorities should provide </w:t>
      </w:r>
      <w:r w:rsidR="007838FC" w:rsidRPr="0095245E">
        <w:t>a cost range</w:t>
      </w:r>
      <w:r w:rsidR="009046C1" w:rsidRPr="0095245E">
        <w:t xml:space="preserve"> </w:t>
      </w:r>
      <w:r w:rsidR="00C769A9" w:rsidRPr="0095245E">
        <w:t>for each of the categories of assets as listed</w:t>
      </w:r>
      <w:r w:rsidR="007838FC" w:rsidRPr="0095245E">
        <w:t xml:space="preserve">. </w:t>
      </w:r>
      <w:r w:rsidR="008628CD" w:rsidRPr="0095245E">
        <w:t xml:space="preserve">These cost ranges should be based on Optimised Replacement Cost. It is important </w:t>
      </w:r>
      <w:r w:rsidR="00676753" w:rsidRPr="0095245E">
        <w:t xml:space="preserve">that the </w:t>
      </w:r>
      <w:r>
        <w:t>Local</w:t>
      </w:r>
      <w:r w:rsidR="00676753" w:rsidRPr="0095245E">
        <w:t xml:space="preserve"> Authority provides</w:t>
      </w:r>
      <w:r w:rsidR="008628CD" w:rsidRPr="0095245E">
        <w:t xml:space="preserve"> the non-depreciated Optimised Replacement Cost. Otherwise, the analysis will understate the true asset replacement requirement in the future.  </w:t>
      </w:r>
    </w:p>
    <w:p w14:paraId="31BB1BAC" w14:textId="2ECB4BA8" w:rsidR="00A4358E" w:rsidRPr="0095245E" w:rsidRDefault="008628CD" w:rsidP="00D74C6A">
      <w:pPr>
        <w:pStyle w:val="Bodynumbercopy"/>
        <w:jc w:val="both"/>
      </w:pPr>
      <w:r w:rsidRPr="0095245E">
        <w:t xml:space="preserve">The commentary should provide the date that the assessment of the Optimised Replacement Cost was undertaken and, if available, provide the supporting reports.  </w:t>
      </w:r>
    </w:p>
    <w:p w14:paraId="30DE85B7" w14:textId="7A024D86" w:rsidR="0061309F" w:rsidRPr="0095245E" w:rsidRDefault="00A310E6" w:rsidP="00D74C6A">
      <w:pPr>
        <w:pStyle w:val="Bodynumbercopy"/>
        <w:jc w:val="both"/>
      </w:pPr>
      <w:r>
        <w:t>Local</w:t>
      </w:r>
      <w:r w:rsidR="0061309F" w:rsidRPr="0095245E">
        <w:t xml:space="preserve"> </w:t>
      </w:r>
      <w:r w:rsidR="00243AF3" w:rsidRPr="0095245E">
        <w:t>A</w:t>
      </w:r>
      <w:r w:rsidR="0061309F" w:rsidRPr="0095245E">
        <w:t xml:space="preserve">uthorities should provide contractor rates for each category of asset </w:t>
      </w:r>
      <w:r w:rsidR="00243AF3" w:rsidRPr="0095245E">
        <w:t xml:space="preserve">in Table J1. In the event that such rates are not available, </w:t>
      </w:r>
      <w:r>
        <w:t>Local</w:t>
      </w:r>
      <w:r w:rsidR="00243AF3" w:rsidRPr="0095245E">
        <w:t xml:space="preserve"> Authorities should complete </w:t>
      </w:r>
      <w:r w:rsidR="00886435" w:rsidRPr="0095245E">
        <w:t>Table J</w:t>
      </w:r>
      <w:r w:rsidR="00A53467" w:rsidRPr="0095245E">
        <w:t>3</w:t>
      </w:r>
      <w:r w:rsidR="00886435" w:rsidRPr="0095245E">
        <w:t xml:space="preserve"> in line with the detailed instructions provided.</w:t>
      </w:r>
    </w:p>
    <w:p w14:paraId="6B90092B" w14:textId="32E67CCE" w:rsidR="00A4358E" w:rsidRDefault="00A4358E" w:rsidP="00D74C6A">
      <w:pPr>
        <w:pStyle w:val="Sectionsub-heading"/>
        <w:jc w:val="both"/>
      </w:pPr>
      <w:r>
        <w:t>Annualised cost of replacement (economic depreciation)</w:t>
      </w:r>
    </w:p>
    <w:p w14:paraId="794EF5F8" w14:textId="42BA161F" w:rsidR="00A4358E" w:rsidRPr="0095245E" w:rsidRDefault="00485E63" w:rsidP="00D74C6A">
      <w:pPr>
        <w:pStyle w:val="Bodynumbercopy"/>
        <w:jc w:val="both"/>
      </w:pPr>
      <w:r w:rsidRPr="0095245E">
        <w:t xml:space="preserve">For Three Waters services to be sustainable, the economic depreciation needs to be reflected in the charges that are levied on customers and communities. We calculate the economic depreciation </w:t>
      </w:r>
      <w:r w:rsidR="007C403A" w:rsidRPr="0095245E">
        <w:t>by dividing the Optimised Cost of Replacement for each asset category by its expected life</w:t>
      </w:r>
      <w:r w:rsidR="00F71721" w:rsidRPr="0095245E">
        <w:t xml:space="preserve">. </w:t>
      </w:r>
    </w:p>
    <w:p w14:paraId="3B318E03" w14:textId="6B3CD9A4" w:rsidR="00F71721" w:rsidRDefault="00F71721" w:rsidP="00D74C6A">
      <w:pPr>
        <w:pStyle w:val="Bodynumbercopy"/>
        <w:jc w:val="both"/>
      </w:pPr>
      <w:r w:rsidRPr="0095245E">
        <w:t>This will provide a high and low estimate of the annualised cost of replacement as we will look to divide the highest optimised replacement cost by the lowest asset life and the lowest optimised replacement cost by the highest asset life. This should give us confidence that</w:t>
      </w:r>
      <w:r w:rsidR="008E282A" w:rsidRPr="0095245E">
        <w:t xml:space="preserve"> if charged economic depreciation is consistent with this range then services are broadly sustainable.</w:t>
      </w:r>
    </w:p>
    <w:p w14:paraId="50A88D24" w14:textId="7593A90E" w:rsidR="00293B55" w:rsidRDefault="00093063" w:rsidP="00293B55">
      <w:pPr>
        <w:pStyle w:val="Sectionsub-heading"/>
        <w:jc w:val="both"/>
      </w:pPr>
      <w:r>
        <w:t xml:space="preserve">Asset </w:t>
      </w:r>
      <w:r w:rsidR="009E6FEC">
        <w:t xml:space="preserve">quantity and </w:t>
      </w:r>
      <w:r w:rsidR="00DD6944">
        <w:t xml:space="preserve">average </w:t>
      </w:r>
      <w:r w:rsidR="009E6FEC">
        <w:t>capacity measurements</w:t>
      </w:r>
    </w:p>
    <w:p w14:paraId="46D79103" w14:textId="5666150E" w:rsidR="007F77FF" w:rsidRPr="00601B92" w:rsidRDefault="007F77FF" w:rsidP="00E82C50">
      <w:pPr>
        <w:pStyle w:val="Bodynumbercopy"/>
        <w:jc w:val="both"/>
      </w:pPr>
      <w:r>
        <w:rPr>
          <w:b/>
          <w:bCs/>
        </w:rPr>
        <w:t>Estimated average installation year:</w:t>
      </w:r>
      <w:r>
        <w:t xml:space="preserve"> Please provide the estimated average installation year</w:t>
      </w:r>
      <w:r w:rsidR="00474B56">
        <w:t xml:space="preserve"> for each of the assets described in days. For example</w:t>
      </w:r>
      <w:r w:rsidR="00B116D4">
        <w:t>,</w:t>
      </w:r>
      <w:r w:rsidR="00474B56">
        <w:t xml:space="preserve"> the average age, in years, of the raw </w:t>
      </w:r>
      <w:r w:rsidR="00CB3AE2">
        <w:t>w</w:t>
      </w:r>
      <w:r w:rsidR="00474B56">
        <w:t>ater mains</w:t>
      </w:r>
      <w:r w:rsidR="00B116D4">
        <w:t>.</w:t>
      </w:r>
    </w:p>
    <w:p w14:paraId="066F56E3" w14:textId="33650E04" w:rsidR="00F37BF5" w:rsidRDefault="00F37BF5" w:rsidP="00E82C50">
      <w:pPr>
        <w:pStyle w:val="Bodynumbercopy"/>
        <w:jc w:val="both"/>
      </w:pPr>
      <w:r w:rsidRPr="00F37BF5">
        <w:rPr>
          <w:b/>
          <w:bCs/>
        </w:rPr>
        <w:t>Unit of measuremen</w:t>
      </w:r>
      <w:r w:rsidR="00164AC2">
        <w:rPr>
          <w:b/>
          <w:bCs/>
        </w:rPr>
        <w:t>t</w:t>
      </w:r>
      <w:r w:rsidRPr="00F37BF5">
        <w:rPr>
          <w:b/>
          <w:bCs/>
        </w:rPr>
        <w:t xml:space="preserve">: </w:t>
      </w:r>
      <w:r>
        <w:t xml:space="preserve">Please provide the units of measurement that corresponds with the value of measure in </w:t>
      </w:r>
      <w:r w:rsidR="00424DB2">
        <w:t>the point below</w:t>
      </w:r>
      <w:r>
        <w:t xml:space="preserve">. For example, kilometres (water </w:t>
      </w:r>
      <w:r w:rsidR="003153E1">
        <w:t>mains</w:t>
      </w:r>
      <w:r>
        <w:t xml:space="preserve"> with a length of [xx] kilometres) or quantity (number of </w:t>
      </w:r>
      <w:r w:rsidR="00EE0C01">
        <w:t>pumping stations</w:t>
      </w:r>
      <w:r>
        <w:t>).</w:t>
      </w:r>
    </w:p>
    <w:p w14:paraId="64918AFF" w14:textId="51B86B73" w:rsidR="00CB31B1" w:rsidRPr="00A92AEF" w:rsidRDefault="000F7DEB" w:rsidP="00E82C50">
      <w:pPr>
        <w:pStyle w:val="Bodynumbercopy"/>
        <w:jc w:val="both"/>
        <w:rPr>
          <w:b/>
        </w:rPr>
      </w:pPr>
      <w:r w:rsidRPr="00A92AEF">
        <w:rPr>
          <w:b/>
          <w:bCs/>
        </w:rPr>
        <w:t>Value of measure:</w:t>
      </w:r>
      <w:r w:rsidR="00A92AEF">
        <w:rPr>
          <w:b/>
          <w:bCs/>
        </w:rPr>
        <w:t xml:space="preserve"> </w:t>
      </w:r>
      <w:r w:rsidR="00A92AEF">
        <w:t>Please provide the</w:t>
      </w:r>
      <w:r w:rsidR="00424DB2">
        <w:t xml:space="preserve"> value of measure that corresponds to the unit of measurement above. </w:t>
      </w:r>
      <w:r w:rsidR="00A7412C">
        <w:t xml:space="preserve"> </w:t>
      </w:r>
      <w:r w:rsidR="00407C5C">
        <w:t xml:space="preserve">For example, </w:t>
      </w:r>
      <w:r w:rsidR="00B200ED">
        <w:t>1</w:t>
      </w:r>
      <w:r w:rsidR="00F37BF5">
        <w:t xml:space="preserve">00 </w:t>
      </w:r>
      <w:r w:rsidR="00407C5C">
        <w:t xml:space="preserve">kilometres (water </w:t>
      </w:r>
      <w:r w:rsidR="003153E1">
        <w:t>mains</w:t>
      </w:r>
      <w:r w:rsidR="00407C5C">
        <w:t xml:space="preserve"> with a length of </w:t>
      </w:r>
      <w:r w:rsidR="008E2DD0">
        <w:t>100</w:t>
      </w:r>
      <w:r w:rsidR="00407C5C">
        <w:t xml:space="preserve"> kilometres) or </w:t>
      </w:r>
      <w:r w:rsidR="00567EED">
        <w:t>5</w:t>
      </w:r>
      <w:r w:rsidR="00407C5C">
        <w:t xml:space="preserve"> (</w:t>
      </w:r>
      <w:r w:rsidR="00567EED">
        <w:t>5</w:t>
      </w:r>
      <w:r w:rsidR="00CB6958">
        <w:t xml:space="preserve"> pumping stations</w:t>
      </w:r>
      <w:r w:rsidR="00407C5C">
        <w:t>).</w:t>
      </w:r>
      <w:r w:rsidR="00A47457">
        <w:t xml:space="preserve"> </w:t>
      </w:r>
    </w:p>
    <w:p w14:paraId="77824B1E" w14:textId="4F8C98B4" w:rsidR="00293B55" w:rsidRPr="0095245E" w:rsidRDefault="00D12DF2" w:rsidP="0094694B">
      <w:pPr>
        <w:pStyle w:val="Bodynumbercopy"/>
        <w:jc w:val="both"/>
      </w:pPr>
      <w:r w:rsidRPr="00E12934">
        <w:rPr>
          <w:b/>
          <w:bCs/>
        </w:rPr>
        <w:t xml:space="preserve">Capacity </w:t>
      </w:r>
      <w:r w:rsidR="00E14D8D" w:rsidRPr="00E12934">
        <w:rPr>
          <w:b/>
          <w:bCs/>
        </w:rPr>
        <w:t>descriptio</w:t>
      </w:r>
      <w:r w:rsidR="00164AC2">
        <w:rPr>
          <w:b/>
          <w:bCs/>
        </w:rPr>
        <w:t>n</w:t>
      </w:r>
      <w:r w:rsidRPr="00E12934">
        <w:rPr>
          <w:b/>
          <w:bCs/>
        </w:rPr>
        <w:t>:</w:t>
      </w:r>
      <w:r w:rsidR="00D27AF3" w:rsidRPr="00E12934">
        <w:rPr>
          <w:b/>
          <w:bCs/>
        </w:rPr>
        <w:t xml:space="preserve"> </w:t>
      </w:r>
      <w:r w:rsidR="00D27AF3">
        <w:t xml:space="preserve">Please provide </w:t>
      </w:r>
      <w:r w:rsidR="0040481E">
        <w:t xml:space="preserve">a description of the </w:t>
      </w:r>
      <w:r w:rsidR="0023083B">
        <w:t xml:space="preserve">average </w:t>
      </w:r>
      <w:r w:rsidR="0098280A">
        <w:t xml:space="preserve">capacity of the assets in the preceding points above. For example, </w:t>
      </w:r>
      <w:r w:rsidR="00927526">
        <w:t xml:space="preserve">300mm diameter (water </w:t>
      </w:r>
      <w:r w:rsidR="003153E1">
        <w:t>mains</w:t>
      </w:r>
      <w:r w:rsidR="00927526">
        <w:t xml:space="preserve"> with a length of 100 kilometres and average dimeter of 300mm) or </w:t>
      </w:r>
      <w:r w:rsidR="00567EED">
        <w:t>10,000 litres per minute (5 pumping stations with an average pumping capacity of 10,000 litres per minute)</w:t>
      </w:r>
      <w:r w:rsidR="00D27AF3">
        <w:t xml:space="preserve">. </w:t>
      </w:r>
    </w:p>
    <w:p w14:paraId="1F6A3E39" w14:textId="351643D6" w:rsidR="005A0E29" w:rsidRDefault="009F0425" w:rsidP="00B116D4">
      <w:pPr>
        <w:pStyle w:val="Sectionsub-heading"/>
      </w:pPr>
      <w:r>
        <w:br w:type="page"/>
      </w:r>
    </w:p>
    <w:p w14:paraId="05B3C4CA" w14:textId="5C7DCDC6" w:rsidR="00E2553C" w:rsidRDefault="00E2553C" w:rsidP="00B116D4">
      <w:pPr>
        <w:pStyle w:val="Sectionsub-heading"/>
      </w:pPr>
      <w:r>
        <w:t>BLOCK 1:</w:t>
      </w:r>
      <w:r w:rsidR="0011586E">
        <w:t xml:space="preserve"> WATER SERVICE</w:t>
      </w:r>
    </w:p>
    <w:p w14:paraId="01C78F1C" w14:textId="4C4B64BC" w:rsidR="00E73BC4" w:rsidRPr="00F95563" w:rsidRDefault="0011586E" w:rsidP="00F95563">
      <w:pPr>
        <w:pStyle w:val="Sectionsub-heading"/>
        <w:rPr>
          <w:b w:val="0"/>
          <w:color w:val="03B2C4"/>
          <w:sz w:val="21"/>
          <w:szCs w:val="21"/>
        </w:rPr>
      </w:pPr>
      <w:r w:rsidRPr="0011586E">
        <w:rPr>
          <w:b w:val="0"/>
          <w:color w:val="03B2C4"/>
          <w:sz w:val="21"/>
          <w:szCs w:val="21"/>
        </w:rPr>
        <w:t>(i) Source</w:t>
      </w:r>
    </w:p>
    <w:tbl>
      <w:tblPr>
        <w:tblStyle w:val="TableGrid"/>
        <w:tblW w:w="0" w:type="auto"/>
        <w:tblLook w:val="04A0" w:firstRow="1" w:lastRow="0" w:firstColumn="1" w:lastColumn="0" w:noHBand="0" w:noVBand="1"/>
      </w:tblPr>
      <w:tblGrid>
        <w:gridCol w:w="941"/>
        <w:gridCol w:w="965"/>
        <w:gridCol w:w="4052"/>
        <w:gridCol w:w="1600"/>
      </w:tblGrid>
      <w:tr w:rsidR="00F95563" w:rsidRPr="008A4D36" w14:paraId="6BEB68A3" w14:textId="77777777" w:rsidTr="00F11366">
        <w:tc>
          <w:tcPr>
            <w:tcW w:w="941" w:type="dxa"/>
          </w:tcPr>
          <w:p w14:paraId="6BF57D22" w14:textId="76439465" w:rsidR="00F95563" w:rsidRPr="008A4D36" w:rsidRDefault="00F95563" w:rsidP="00F95563">
            <w:pPr>
              <w:pStyle w:val="Bodyromannumerals"/>
              <w:rPr>
                <w:b/>
                <w:bCs/>
                <w:lang w:val="en-US"/>
              </w:rPr>
            </w:pPr>
            <w:r w:rsidRPr="0021240E">
              <w:rPr>
                <w:b/>
                <w:bCs/>
              </w:rPr>
              <w:t>J</w:t>
            </w:r>
            <w:r>
              <w:rPr>
                <w:b/>
                <w:bCs/>
              </w:rPr>
              <w:t>1</w:t>
            </w:r>
            <w:r w:rsidRPr="0021240E">
              <w:rPr>
                <w:b/>
                <w:bCs/>
              </w:rPr>
              <w:t>.</w:t>
            </w:r>
            <w:r>
              <w:rPr>
                <w:b/>
                <w:bCs/>
              </w:rPr>
              <w:t>1</w:t>
            </w:r>
          </w:p>
        </w:tc>
        <w:tc>
          <w:tcPr>
            <w:tcW w:w="5017" w:type="dxa"/>
            <w:gridSpan w:val="2"/>
          </w:tcPr>
          <w:p w14:paraId="43CE7B1C" w14:textId="28E921C3" w:rsidR="00F95563" w:rsidRPr="008A4D36" w:rsidRDefault="00F95563" w:rsidP="00F95563">
            <w:pPr>
              <w:pStyle w:val="Bodyromannumerals"/>
              <w:rPr>
                <w:b/>
                <w:bCs/>
                <w:lang w:val="en-US"/>
              </w:rPr>
            </w:pPr>
            <w:r>
              <w:rPr>
                <w:b/>
                <w:bCs/>
              </w:rPr>
              <w:t xml:space="preserve">Water Service (Source) </w:t>
            </w:r>
            <w:r w:rsidRPr="0021240E">
              <w:rPr>
                <w:b/>
                <w:bCs/>
              </w:rPr>
              <w:t xml:space="preserve">– </w:t>
            </w:r>
            <w:r w:rsidRPr="005E1FE6">
              <w:rPr>
                <w:b/>
                <w:bCs/>
              </w:rPr>
              <w:t>Raw Water Pumping Stations</w:t>
            </w:r>
          </w:p>
        </w:tc>
        <w:tc>
          <w:tcPr>
            <w:tcW w:w="1600" w:type="dxa"/>
          </w:tcPr>
          <w:p w14:paraId="6355C174" w14:textId="0BE99184" w:rsidR="00F95563" w:rsidRPr="008A4D36" w:rsidRDefault="00F95563" w:rsidP="00F95563">
            <w:pPr>
              <w:pStyle w:val="Bodyromannumerals"/>
              <w:rPr>
                <w:b/>
                <w:bCs/>
                <w:lang w:val="en-US"/>
              </w:rPr>
            </w:pPr>
            <w:r w:rsidRPr="005E1FE6">
              <w:rPr>
                <w:b/>
                <w:bCs/>
              </w:rPr>
              <w:t>NZ$000,000/ Nr</w:t>
            </w:r>
          </w:p>
        </w:tc>
      </w:tr>
      <w:tr w:rsidR="00F95563" w:rsidRPr="00E95AA0" w14:paraId="68BB2EA0" w14:textId="77777777" w:rsidTr="00F11366">
        <w:tc>
          <w:tcPr>
            <w:tcW w:w="1906" w:type="dxa"/>
            <w:gridSpan w:val="2"/>
            <w:tcBorders>
              <w:left w:val="single" w:sz="4" w:space="0" w:color="FFFFFF"/>
              <w:bottom w:val="single" w:sz="4" w:space="0" w:color="FFFFFF"/>
              <w:right w:val="single" w:sz="4" w:space="0" w:color="FFFFFF"/>
            </w:tcBorders>
          </w:tcPr>
          <w:p w14:paraId="411A2BD4" w14:textId="77777777" w:rsidR="00F95563" w:rsidRPr="00B72DDF" w:rsidRDefault="00F95563" w:rsidP="00383AE9">
            <w:pPr>
              <w:pStyle w:val="Bodyromannumerals"/>
              <w:rPr>
                <w:i/>
                <w:lang w:val="en-US"/>
              </w:rPr>
            </w:pPr>
            <w:r w:rsidRPr="00B72DDF">
              <w:rPr>
                <w:i/>
                <w:lang w:val="en-US"/>
              </w:rPr>
              <w:t>Definition:</w:t>
            </w:r>
          </w:p>
        </w:tc>
        <w:tc>
          <w:tcPr>
            <w:tcW w:w="5652" w:type="dxa"/>
            <w:gridSpan w:val="2"/>
            <w:tcBorders>
              <w:left w:val="single" w:sz="4" w:space="0" w:color="FFFFFF"/>
              <w:bottom w:val="single" w:sz="4" w:space="0" w:color="FFFFFF"/>
              <w:right w:val="single" w:sz="4" w:space="0" w:color="FFFFFF"/>
            </w:tcBorders>
          </w:tcPr>
          <w:p w14:paraId="1B7B6AC1" w14:textId="21321A06" w:rsidR="00F95563" w:rsidRPr="00E95AA0" w:rsidRDefault="00F95563" w:rsidP="00383AE9">
            <w:pPr>
              <w:pStyle w:val="Bodyromannumerals"/>
              <w:rPr>
                <w:lang w:val="en-US"/>
              </w:rPr>
            </w:pPr>
            <w:r w:rsidRPr="00F95563">
              <w:t>The total optimised replacement cost and lifetime for raw water pumping stations. An upper and lower threshold should be entered by the Local Authority. Please explain as part of the commentary how the estimate has been calculated and, if based on a</w:t>
            </w:r>
            <w:r w:rsidR="00533548">
              <w:t xml:space="preserve"> </w:t>
            </w:r>
            <w:r w:rsidRPr="00F95563">
              <w:t>valuation, when this took place.</w:t>
            </w:r>
          </w:p>
        </w:tc>
      </w:tr>
      <w:tr w:rsidR="00F95563" w:rsidRPr="00AF4AEA" w14:paraId="15665EE9" w14:textId="77777777" w:rsidTr="00F11366">
        <w:tc>
          <w:tcPr>
            <w:tcW w:w="1906" w:type="dxa"/>
            <w:gridSpan w:val="2"/>
            <w:tcBorders>
              <w:top w:val="single" w:sz="4" w:space="0" w:color="FFFFFF"/>
              <w:left w:val="single" w:sz="4" w:space="0" w:color="FFFFFF"/>
              <w:bottom w:val="single" w:sz="4" w:space="0" w:color="FFFFFF"/>
              <w:right w:val="single" w:sz="4" w:space="0" w:color="FFFFFF"/>
            </w:tcBorders>
          </w:tcPr>
          <w:p w14:paraId="6FF89906" w14:textId="77777777" w:rsidR="00F95563" w:rsidRPr="00AF4AEA" w:rsidRDefault="00F95563"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2F136069" w14:textId="5FDA1458" w:rsidR="00F95563" w:rsidRPr="00AF4AEA" w:rsidRDefault="00F95563" w:rsidP="00383AE9">
            <w:pPr>
              <w:pStyle w:val="Bodyromannumerals"/>
              <w:rPr>
                <w:lang w:val="en-US"/>
              </w:rPr>
            </w:pPr>
            <w:r w:rsidRPr="00F95563">
              <w:rPr>
                <w:rFonts w:eastAsia="Calibri" w:cs="Times New Roman"/>
                <w:lang w:val="en-US"/>
              </w:rPr>
              <w:t>Input / Calculated field</w:t>
            </w:r>
          </w:p>
        </w:tc>
      </w:tr>
      <w:tr w:rsidR="00F11366" w:rsidRPr="008A4D36" w14:paraId="366FE7C8" w14:textId="77777777" w:rsidTr="00F11366">
        <w:tc>
          <w:tcPr>
            <w:tcW w:w="941" w:type="dxa"/>
          </w:tcPr>
          <w:p w14:paraId="1353BE0E" w14:textId="49CB577D" w:rsidR="00F11366" w:rsidRPr="008A4D36" w:rsidRDefault="00F11366" w:rsidP="00F11366">
            <w:pPr>
              <w:pStyle w:val="Bodyromannumerals"/>
              <w:rPr>
                <w:b/>
                <w:bCs/>
                <w:lang w:val="en-US"/>
              </w:rPr>
            </w:pPr>
            <w:bookmarkStart w:id="3" w:name="_Hlk54185617"/>
            <w:r w:rsidRPr="0021240E">
              <w:rPr>
                <w:b/>
                <w:bCs/>
              </w:rPr>
              <w:t>J</w:t>
            </w:r>
            <w:r>
              <w:rPr>
                <w:b/>
                <w:bCs/>
              </w:rPr>
              <w:t>1</w:t>
            </w:r>
            <w:r w:rsidRPr="0021240E">
              <w:rPr>
                <w:b/>
                <w:bCs/>
              </w:rPr>
              <w:t>.</w:t>
            </w:r>
            <w:r>
              <w:rPr>
                <w:b/>
                <w:bCs/>
              </w:rPr>
              <w:t>2</w:t>
            </w:r>
          </w:p>
        </w:tc>
        <w:tc>
          <w:tcPr>
            <w:tcW w:w="5017" w:type="dxa"/>
            <w:gridSpan w:val="2"/>
          </w:tcPr>
          <w:p w14:paraId="0EAED56A" w14:textId="18E83E7D" w:rsidR="00F11366" w:rsidRPr="008A4D36" w:rsidRDefault="00F11366" w:rsidP="00F11366">
            <w:pPr>
              <w:pStyle w:val="Bodyromannumerals"/>
              <w:rPr>
                <w:b/>
                <w:bCs/>
                <w:lang w:val="en-US"/>
              </w:rPr>
            </w:pPr>
            <w:r>
              <w:rPr>
                <w:b/>
                <w:bCs/>
              </w:rPr>
              <w:t xml:space="preserve">Water Service (Source) </w:t>
            </w:r>
            <w:r w:rsidRPr="0021240E">
              <w:rPr>
                <w:b/>
                <w:bCs/>
              </w:rPr>
              <w:t xml:space="preserve">– </w:t>
            </w:r>
            <w:r w:rsidRPr="005E1FE6">
              <w:rPr>
                <w:b/>
                <w:bCs/>
              </w:rPr>
              <w:t xml:space="preserve">Raw Water </w:t>
            </w:r>
            <w:r>
              <w:rPr>
                <w:b/>
                <w:bCs/>
              </w:rPr>
              <w:t>Mains and aqueducts</w:t>
            </w:r>
          </w:p>
        </w:tc>
        <w:tc>
          <w:tcPr>
            <w:tcW w:w="1600" w:type="dxa"/>
          </w:tcPr>
          <w:p w14:paraId="643DEB11" w14:textId="20B20BD1" w:rsidR="00F11366" w:rsidRPr="008A4D36" w:rsidRDefault="00F11366" w:rsidP="00F11366">
            <w:pPr>
              <w:pStyle w:val="Bodyromannumerals"/>
              <w:rPr>
                <w:b/>
                <w:bCs/>
                <w:lang w:val="en-US"/>
              </w:rPr>
            </w:pPr>
            <w:r w:rsidRPr="005E1FE6">
              <w:rPr>
                <w:b/>
                <w:bCs/>
              </w:rPr>
              <w:t>NZ$000,000/ Nr</w:t>
            </w:r>
          </w:p>
        </w:tc>
      </w:tr>
      <w:tr w:rsidR="00F95563" w:rsidRPr="00AF4AEA" w14:paraId="44E492D6" w14:textId="77777777" w:rsidTr="00F11366">
        <w:tc>
          <w:tcPr>
            <w:tcW w:w="1906" w:type="dxa"/>
            <w:gridSpan w:val="2"/>
            <w:tcBorders>
              <w:left w:val="single" w:sz="4" w:space="0" w:color="FFFFFF"/>
              <w:bottom w:val="single" w:sz="4" w:space="0" w:color="FFFFFF"/>
              <w:right w:val="single" w:sz="4" w:space="0" w:color="FFFFFF"/>
            </w:tcBorders>
          </w:tcPr>
          <w:p w14:paraId="7E1BC01D" w14:textId="77777777" w:rsidR="00F95563" w:rsidRPr="00E95AA0" w:rsidRDefault="00F95563"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09A61E49" w14:textId="69D8E0BB" w:rsidR="00F95563" w:rsidRPr="00AF4AEA" w:rsidRDefault="00F11366" w:rsidP="00383AE9">
            <w:pPr>
              <w:pStyle w:val="Bodyromannumerals"/>
              <w:rPr>
                <w:lang w:val="en-US"/>
              </w:rPr>
            </w:pPr>
            <w:r w:rsidRPr="0021240E">
              <w:t xml:space="preserve">The total optimised replacement cost and lifetime for raw water </w:t>
            </w:r>
            <w:r>
              <w:t>mains and aqueducts</w:t>
            </w:r>
            <w:r w:rsidRPr="0021240E">
              <w:t>.</w:t>
            </w:r>
            <w:r>
              <w:t xml:space="preserve"> An upper and lower threshold should be entered by the Local Authority. Please explain as part of the commentary how the estimate has been calculated and, if based on a valuation, when this took place.</w:t>
            </w:r>
          </w:p>
        </w:tc>
      </w:tr>
      <w:tr w:rsidR="00F95563" w:rsidRPr="00AF4AEA" w14:paraId="70CD1D81" w14:textId="77777777" w:rsidTr="00F11366">
        <w:tc>
          <w:tcPr>
            <w:tcW w:w="1906" w:type="dxa"/>
            <w:gridSpan w:val="2"/>
            <w:tcBorders>
              <w:top w:val="single" w:sz="4" w:space="0" w:color="FFFFFF"/>
              <w:left w:val="single" w:sz="4" w:space="0" w:color="FFFFFF"/>
              <w:bottom w:val="single" w:sz="4" w:space="0" w:color="FFFFFF"/>
              <w:right w:val="single" w:sz="4" w:space="0" w:color="FFFFFF"/>
            </w:tcBorders>
          </w:tcPr>
          <w:p w14:paraId="0FE1FE0D" w14:textId="77777777" w:rsidR="00F95563" w:rsidRPr="00AF4AEA" w:rsidRDefault="00F95563"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6BDBF82F" w14:textId="669E6D63" w:rsidR="00F95563" w:rsidRPr="00AF4AEA" w:rsidRDefault="00F11366"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r w:rsidR="00F11366" w:rsidRPr="008A4D36" w14:paraId="6684C10E" w14:textId="77777777" w:rsidTr="00F11366">
        <w:tc>
          <w:tcPr>
            <w:tcW w:w="941" w:type="dxa"/>
          </w:tcPr>
          <w:p w14:paraId="37FD4B21" w14:textId="6DD4ED3A" w:rsidR="00F11366" w:rsidRPr="008A4D36" w:rsidRDefault="00F11366" w:rsidP="00F11366">
            <w:pPr>
              <w:pStyle w:val="Bodyromannumerals"/>
              <w:rPr>
                <w:b/>
                <w:bCs/>
                <w:lang w:val="en-US"/>
              </w:rPr>
            </w:pPr>
            <w:r w:rsidRPr="0021240E">
              <w:rPr>
                <w:b/>
                <w:bCs/>
              </w:rPr>
              <w:t>J</w:t>
            </w:r>
            <w:r>
              <w:rPr>
                <w:b/>
                <w:bCs/>
              </w:rPr>
              <w:t>1</w:t>
            </w:r>
            <w:r w:rsidRPr="0021240E">
              <w:rPr>
                <w:b/>
                <w:bCs/>
              </w:rPr>
              <w:t>.</w:t>
            </w:r>
            <w:r>
              <w:rPr>
                <w:b/>
                <w:bCs/>
              </w:rPr>
              <w:t>3</w:t>
            </w:r>
          </w:p>
        </w:tc>
        <w:tc>
          <w:tcPr>
            <w:tcW w:w="5017" w:type="dxa"/>
            <w:gridSpan w:val="2"/>
          </w:tcPr>
          <w:p w14:paraId="0B38042A" w14:textId="1C9DB5BF" w:rsidR="00F11366" w:rsidRPr="008A4D36" w:rsidRDefault="00F11366" w:rsidP="00F11366">
            <w:pPr>
              <w:pStyle w:val="Bodyromannumerals"/>
              <w:rPr>
                <w:b/>
                <w:bCs/>
                <w:lang w:val="en-US"/>
              </w:rPr>
            </w:pPr>
            <w:r>
              <w:rPr>
                <w:b/>
                <w:bCs/>
              </w:rPr>
              <w:t xml:space="preserve">Water Service (Source) </w:t>
            </w:r>
            <w:r w:rsidRPr="0021240E">
              <w:rPr>
                <w:b/>
                <w:bCs/>
              </w:rPr>
              <w:t xml:space="preserve">– </w:t>
            </w:r>
            <w:r>
              <w:rPr>
                <w:b/>
                <w:bCs/>
              </w:rPr>
              <w:t>Dams, impounding reservoirs and raw water intakes</w:t>
            </w:r>
          </w:p>
        </w:tc>
        <w:tc>
          <w:tcPr>
            <w:tcW w:w="1600" w:type="dxa"/>
          </w:tcPr>
          <w:p w14:paraId="7F046432" w14:textId="6952149C" w:rsidR="00F11366" w:rsidRPr="008A4D36" w:rsidRDefault="00F11366" w:rsidP="00F11366">
            <w:pPr>
              <w:pStyle w:val="Bodyromannumerals"/>
              <w:rPr>
                <w:b/>
                <w:bCs/>
                <w:lang w:val="en-US"/>
              </w:rPr>
            </w:pPr>
            <w:r w:rsidRPr="005E1FE6">
              <w:rPr>
                <w:b/>
                <w:bCs/>
              </w:rPr>
              <w:t>NZ$000,000 / Nr</w:t>
            </w:r>
          </w:p>
        </w:tc>
      </w:tr>
      <w:tr w:rsidR="00F11366" w:rsidRPr="00AF4AEA" w14:paraId="6CBC6898" w14:textId="77777777" w:rsidTr="00F11366">
        <w:tc>
          <w:tcPr>
            <w:tcW w:w="1906" w:type="dxa"/>
            <w:gridSpan w:val="2"/>
            <w:tcBorders>
              <w:left w:val="single" w:sz="4" w:space="0" w:color="FFFFFF"/>
              <w:bottom w:val="single" w:sz="4" w:space="0" w:color="FFFFFF"/>
              <w:right w:val="single" w:sz="4" w:space="0" w:color="FFFFFF"/>
            </w:tcBorders>
          </w:tcPr>
          <w:p w14:paraId="0DEF2FB3" w14:textId="77777777" w:rsidR="00F11366" w:rsidRPr="00E95AA0" w:rsidRDefault="00F11366"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2C0591F0" w14:textId="32B8911F" w:rsidR="00F11366" w:rsidRPr="00AF4AEA" w:rsidRDefault="00F11366" w:rsidP="00383AE9">
            <w:pPr>
              <w:pStyle w:val="Bodyromannumerals"/>
              <w:rPr>
                <w:lang w:val="en-US"/>
              </w:rPr>
            </w:pPr>
            <w:r w:rsidRPr="0021240E">
              <w:t xml:space="preserve">The total optimised replacement cost and lifetime for </w:t>
            </w:r>
            <w:r>
              <w:t>dams, impounding reservoirs and raw water intakes</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F11366" w:rsidRPr="00AF4AEA" w14:paraId="3CD48FBF" w14:textId="77777777" w:rsidTr="00F11366">
        <w:tc>
          <w:tcPr>
            <w:tcW w:w="1906" w:type="dxa"/>
            <w:gridSpan w:val="2"/>
            <w:tcBorders>
              <w:top w:val="single" w:sz="4" w:space="0" w:color="FFFFFF"/>
              <w:left w:val="single" w:sz="4" w:space="0" w:color="FFFFFF"/>
              <w:bottom w:val="single" w:sz="4" w:space="0" w:color="FFFFFF"/>
              <w:right w:val="single" w:sz="4" w:space="0" w:color="FFFFFF"/>
            </w:tcBorders>
          </w:tcPr>
          <w:p w14:paraId="13058934" w14:textId="77777777" w:rsidR="00F11366" w:rsidRPr="00AF4AEA" w:rsidRDefault="00F11366"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566D5EA4" w14:textId="13E9C2C5" w:rsidR="00F11366" w:rsidRPr="00AF4AEA" w:rsidRDefault="00F11366"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bookmarkEnd w:id="3"/>
    </w:tbl>
    <w:p w14:paraId="39D7F8D0" w14:textId="77777777" w:rsidR="00F95563" w:rsidRDefault="00F95563" w:rsidP="00F11366">
      <w:pPr>
        <w:jc w:val="both"/>
        <w:rPr>
          <w:rFonts w:ascii="Calibri" w:eastAsia="Calibri" w:hAnsi="Calibri" w:cs="Times New Roman"/>
          <w:lang w:val="en-US"/>
        </w:rPr>
      </w:pPr>
    </w:p>
    <w:p w14:paraId="0B859A8D" w14:textId="32D23C57" w:rsidR="00F11366" w:rsidRDefault="00F11366">
      <w:pPr>
        <w:spacing w:after="160" w:line="259" w:lineRule="auto"/>
        <w:rPr>
          <w:rFonts w:ascii="Calibri" w:eastAsia="Calibri" w:hAnsi="Calibri" w:cs="Times New Roman"/>
          <w:lang w:val="en-US"/>
        </w:rPr>
      </w:pPr>
      <w:r>
        <w:rPr>
          <w:rFonts w:ascii="Calibri" w:eastAsia="Calibri" w:hAnsi="Calibri" w:cs="Times New Roman"/>
          <w:lang w:val="en-US"/>
        </w:rPr>
        <w:br w:type="page"/>
      </w:r>
    </w:p>
    <w:p w14:paraId="184BCDCB" w14:textId="27377DBD" w:rsidR="00F11366" w:rsidRPr="00F11366" w:rsidRDefault="00F7526B" w:rsidP="00F11366">
      <w:pPr>
        <w:pStyle w:val="Sectionsub-heading"/>
        <w:rPr>
          <w:b w:val="0"/>
          <w:color w:val="03B2C4"/>
          <w:sz w:val="21"/>
          <w:szCs w:val="21"/>
        </w:rPr>
      </w:pPr>
      <w:r w:rsidRPr="0011586E">
        <w:rPr>
          <w:b w:val="0"/>
          <w:color w:val="03B2C4"/>
          <w:sz w:val="21"/>
          <w:szCs w:val="21"/>
        </w:rPr>
        <w:t>(i</w:t>
      </w:r>
      <w:r>
        <w:rPr>
          <w:b w:val="0"/>
          <w:color w:val="03B2C4"/>
          <w:sz w:val="21"/>
          <w:szCs w:val="21"/>
        </w:rPr>
        <w:t>i</w:t>
      </w:r>
      <w:r w:rsidRPr="0011586E">
        <w:rPr>
          <w:b w:val="0"/>
          <w:color w:val="03B2C4"/>
          <w:sz w:val="21"/>
          <w:szCs w:val="21"/>
        </w:rPr>
        <w:t xml:space="preserve">) </w:t>
      </w:r>
      <w:r>
        <w:rPr>
          <w:b w:val="0"/>
          <w:color w:val="03B2C4"/>
          <w:sz w:val="21"/>
          <w:szCs w:val="21"/>
        </w:rPr>
        <w:t>Water Treatment Plants</w:t>
      </w:r>
    </w:p>
    <w:tbl>
      <w:tblPr>
        <w:tblStyle w:val="TableGrid"/>
        <w:tblW w:w="0" w:type="auto"/>
        <w:tblLook w:val="04A0" w:firstRow="1" w:lastRow="0" w:firstColumn="1" w:lastColumn="0" w:noHBand="0" w:noVBand="1"/>
      </w:tblPr>
      <w:tblGrid>
        <w:gridCol w:w="941"/>
        <w:gridCol w:w="965"/>
        <w:gridCol w:w="4052"/>
        <w:gridCol w:w="1600"/>
      </w:tblGrid>
      <w:tr w:rsidR="00F11366" w:rsidRPr="008A4D36" w14:paraId="616AD48F" w14:textId="77777777" w:rsidTr="00383AE9">
        <w:tc>
          <w:tcPr>
            <w:tcW w:w="941" w:type="dxa"/>
          </w:tcPr>
          <w:p w14:paraId="54834282" w14:textId="613D3949" w:rsidR="00F11366" w:rsidRPr="008A4D36" w:rsidRDefault="00F11366" w:rsidP="00F11366">
            <w:pPr>
              <w:pStyle w:val="Bodyromannumerals"/>
              <w:rPr>
                <w:b/>
                <w:bCs/>
                <w:lang w:val="en-US"/>
              </w:rPr>
            </w:pPr>
            <w:r w:rsidRPr="0021240E">
              <w:rPr>
                <w:b/>
                <w:bCs/>
              </w:rPr>
              <w:t>J</w:t>
            </w:r>
            <w:r>
              <w:rPr>
                <w:b/>
                <w:bCs/>
              </w:rPr>
              <w:t>1</w:t>
            </w:r>
            <w:r w:rsidRPr="0021240E">
              <w:rPr>
                <w:b/>
                <w:bCs/>
              </w:rPr>
              <w:t>.</w:t>
            </w:r>
            <w:r>
              <w:rPr>
                <w:b/>
                <w:bCs/>
              </w:rPr>
              <w:t>4</w:t>
            </w:r>
          </w:p>
        </w:tc>
        <w:tc>
          <w:tcPr>
            <w:tcW w:w="5017" w:type="dxa"/>
            <w:gridSpan w:val="2"/>
          </w:tcPr>
          <w:p w14:paraId="4A9B6206" w14:textId="04CB8B80" w:rsidR="00F11366" w:rsidRPr="008A4D36" w:rsidRDefault="00F11366" w:rsidP="00F11366">
            <w:pPr>
              <w:pStyle w:val="Bodyromannumerals"/>
              <w:rPr>
                <w:b/>
                <w:bCs/>
                <w:lang w:val="en-US"/>
              </w:rPr>
            </w:pPr>
            <w:r>
              <w:rPr>
                <w:b/>
                <w:bCs/>
              </w:rPr>
              <w:t xml:space="preserve">Water Service (Water Treatment Plants) </w:t>
            </w:r>
            <w:r w:rsidRPr="0021240E">
              <w:rPr>
                <w:b/>
                <w:bCs/>
              </w:rPr>
              <w:t xml:space="preserve">– </w:t>
            </w:r>
            <w:r>
              <w:rPr>
                <w:b/>
                <w:bCs/>
              </w:rPr>
              <w:t>Civils</w:t>
            </w:r>
          </w:p>
        </w:tc>
        <w:tc>
          <w:tcPr>
            <w:tcW w:w="1600" w:type="dxa"/>
          </w:tcPr>
          <w:p w14:paraId="460C5021" w14:textId="0FB36925" w:rsidR="00F11366" w:rsidRPr="008A4D36" w:rsidRDefault="00F11366" w:rsidP="00F11366">
            <w:pPr>
              <w:pStyle w:val="Bodyromannumerals"/>
              <w:rPr>
                <w:b/>
                <w:bCs/>
                <w:lang w:val="en-US"/>
              </w:rPr>
            </w:pPr>
            <w:r w:rsidRPr="005E1FE6">
              <w:rPr>
                <w:b/>
                <w:bCs/>
              </w:rPr>
              <w:t>NZ$000,000 / Nr</w:t>
            </w:r>
          </w:p>
        </w:tc>
      </w:tr>
      <w:tr w:rsidR="00F11366" w:rsidRPr="00AF4AEA" w14:paraId="18D2C313" w14:textId="77777777" w:rsidTr="00383AE9">
        <w:tc>
          <w:tcPr>
            <w:tcW w:w="1906" w:type="dxa"/>
            <w:gridSpan w:val="2"/>
            <w:tcBorders>
              <w:left w:val="single" w:sz="4" w:space="0" w:color="FFFFFF"/>
              <w:bottom w:val="single" w:sz="4" w:space="0" w:color="FFFFFF"/>
              <w:right w:val="single" w:sz="4" w:space="0" w:color="FFFFFF"/>
            </w:tcBorders>
          </w:tcPr>
          <w:p w14:paraId="5A69523B" w14:textId="77777777" w:rsidR="00F11366" w:rsidRPr="00E95AA0" w:rsidRDefault="00F11366"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15848AEF" w14:textId="7291CE66" w:rsidR="00F11366" w:rsidRPr="00AF4AEA" w:rsidRDefault="00F11366" w:rsidP="00383AE9">
            <w:pPr>
              <w:pStyle w:val="Bodyromannumerals"/>
              <w:rPr>
                <w:lang w:val="en-US"/>
              </w:rPr>
            </w:pPr>
            <w:r w:rsidRPr="0021240E">
              <w:t xml:space="preserve">The total optimised replacement cost and lifetime for </w:t>
            </w:r>
            <w:r>
              <w:t>civil structures at water treatment plants</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F11366" w:rsidRPr="00AF4AEA" w14:paraId="0425F0F8"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689277FB" w14:textId="77777777" w:rsidR="00F11366" w:rsidRPr="00AF4AEA" w:rsidRDefault="00F11366"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5611CE58" w14:textId="3DB85D24" w:rsidR="00F11366" w:rsidRPr="00AF4AEA" w:rsidRDefault="00F11366"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r w:rsidR="00F11366" w:rsidRPr="008A4D36" w14:paraId="778CF731" w14:textId="77777777" w:rsidTr="00383AE9">
        <w:tc>
          <w:tcPr>
            <w:tcW w:w="941" w:type="dxa"/>
          </w:tcPr>
          <w:p w14:paraId="3E9A1C41" w14:textId="1660CCF4" w:rsidR="00F11366" w:rsidRPr="008A4D36" w:rsidRDefault="00F11366" w:rsidP="00F11366">
            <w:pPr>
              <w:pStyle w:val="Bodyromannumerals"/>
              <w:rPr>
                <w:b/>
                <w:bCs/>
                <w:lang w:val="en-US"/>
              </w:rPr>
            </w:pPr>
            <w:r w:rsidRPr="0021240E">
              <w:rPr>
                <w:b/>
                <w:bCs/>
              </w:rPr>
              <w:t>J</w:t>
            </w:r>
            <w:r>
              <w:rPr>
                <w:b/>
                <w:bCs/>
              </w:rPr>
              <w:t>1</w:t>
            </w:r>
            <w:r w:rsidRPr="0021240E">
              <w:rPr>
                <w:b/>
                <w:bCs/>
              </w:rPr>
              <w:t>.</w:t>
            </w:r>
            <w:r>
              <w:rPr>
                <w:b/>
                <w:bCs/>
              </w:rPr>
              <w:t>5</w:t>
            </w:r>
          </w:p>
        </w:tc>
        <w:tc>
          <w:tcPr>
            <w:tcW w:w="5017" w:type="dxa"/>
            <w:gridSpan w:val="2"/>
          </w:tcPr>
          <w:p w14:paraId="393AD25D" w14:textId="1AA3655D" w:rsidR="00F11366" w:rsidRPr="008A4D36" w:rsidRDefault="00F11366" w:rsidP="00F11366">
            <w:pPr>
              <w:pStyle w:val="Bodyromannumerals"/>
              <w:rPr>
                <w:b/>
                <w:bCs/>
                <w:lang w:val="en-US"/>
              </w:rPr>
            </w:pPr>
            <w:r>
              <w:rPr>
                <w:b/>
                <w:bCs/>
              </w:rPr>
              <w:t xml:space="preserve">Water Service (Water Treatment Plants) </w:t>
            </w:r>
            <w:r w:rsidRPr="0021240E">
              <w:rPr>
                <w:b/>
                <w:bCs/>
              </w:rPr>
              <w:t xml:space="preserve">– </w:t>
            </w:r>
            <w:r>
              <w:rPr>
                <w:b/>
                <w:bCs/>
              </w:rPr>
              <w:t>MEICA</w:t>
            </w:r>
          </w:p>
        </w:tc>
        <w:tc>
          <w:tcPr>
            <w:tcW w:w="1600" w:type="dxa"/>
          </w:tcPr>
          <w:p w14:paraId="20A51114" w14:textId="09746785" w:rsidR="00F11366" w:rsidRPr="008A4D36" w:rsidRDefault="00F11366" w:rsidP="00F11366">
            <w:pPr>
              <w:pStyle w:val="Bodyromannumerals"/>
              <w:rPr>
                <w:b/>
                <w:bCs/>
                <w:lang w:val="en-US"/>
              </w:rPr>
            </w:pPr>
            <w:r w:rsidRPr="005E1FE6">
              <w:rPr>
                <w:b/>
                <w:bCs/>
              </w:rPr>
              <w:t>NZ$000,000 / Nr</w:t>
            </w:r>
          </w:p>
        </w:tc>
      </w:tr>
      <w:tr w:rsidR="00F11366" w:rsidRPr="00AF4AEA" w14:paraId="14A4F9BA" w14:textId="77777777" w:rsidTr="00383AE9">
        <w:tc>
          <w:tcPr>
            <w:tcW w:w="1906" w:type="dxa"/>
            <w:gridSpan w:val="2"/>
            <w:tcBorders>
              <w:left w:val="single" w:sz="4" w:space="0" w:color="FFFFFF"/>
              <w:bottom w:val="single" w:sz="4" w:space="0" w:color="FFFFFF"/>
              <w:right w:val="single" w:sz="4" w:space="0" w:color="FFFFFF"/>
            </w:tcBorders>
          </w:tcPr>
          <w:p w14:paraId="75F40537" w14:textId="77777777" w:rsidR="00F11366" w:rsidRPr="00E95AA0" w:rsidRDefault="00F11366"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2D78F6E8" w14:textId="6F62BFB9" w:rsidR="00F11366" w:rsidRPr="00AF4AEA" w:rsidRDefault="00F11366" w:rsidP="00383AE9">
            <w:pPr>
              <w:pStyle w:val="Bodyromannumerals"/>
              <w:rPr>
                <w:lang w:val="en-US"/>
              </w:rPr>
            </w:pPr>
            <w:r w:rsidRPr="0021240E">
              <w:t xml:space="preserve">The total optimised replacement cost and lifetime for </w:t>
            </w:r>
            <w:r>
              <w:t>Mechanical Electrical Instrumentation, Control and Automation Equipment (MEICA) at water treatment plants</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F11366" w:rsidRPr="00AF4AEA" w14:paraId="7A6159B7"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180D0713" w14:textId="77777777" w:rsidR="00F11366" w:rsidRPr="00AF4AEA" w:rsidRDefault="00F11366"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46D527B6" w14:textId="1D2EFFDF" w:rsidR="00F11366" w:rsidRPr="00AF4AEA" w:rsidRDefault="00F11366"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bl>
    <w:p w14:paraId="0410A2F9" w14:textId="5727A6D1" w:rsidR="00F11366" w:rsidRPr="00F11366" w:rsidRDefault="00F7526B" w:rsidP="00F11366">
      <w:pPr>
        <w:pStyle w:val="Sectionsub-heading"/>
        <w:rPr>
          <w:b w:val="0"/>
          <w:color w:val="03B2C4"/>
          <w:sz w:val="21"/>
          <w:szCs w:val="21"/>
        </w:rPr>
      </w:pPr>
      <w:r w:rsidRPr="0011586E">
        <w:rPr>
          <w:b w:val="0"/>
          <w:color w:val="03B2C4"/>
          <w:sz w:val="21"/>
          <w:szCs w:val="21"/>
        </w:rPr>
        <w:t>(i</w:t>
      </w:r>
      <w:r>
        <w:rPr>
          <w:b w:val="0"/>
          <w:color w:val="03B2C4"/>
          <w:sz w:val="21"/>
          <w:szCs w:val="21"/>
        </w:rPr>
        <w:t>ii</w:t>
      </w:r>
      <w:r w:rsidRPr="0011586E">
        <w:rPr>
          <w:b w:val="0"/>
          <w:color w:val="03B2C4"/>
          <w:sz w:val="21"/>
          <w:szCs w:val="21"/>
        </w:rPr>
        <w:t xml:space="preserve">) </w:t>
      </w:r>
      <w:r>
        <w:rPr>
          <w:b w:val="0"/>
          <w:color w:val="03B2C4"/>
          <w:sz w:val="21"/>
          <w:szCs w:val="21"/>
        </w:rPr>
        <w:t>Distribution</w:t>
      </w:r>
    </w:p>
    <w:tbl>
      <w:tblPr>
        <w:tblStyle w:val="TableGrid"/>
        <w:tblW w:w="0" w:type="auto"/>
        <w:tblLook w:val="04A0" w:firstRow="1" w:lastRow="0" w:firstColumn="1" w:lastColumn="0" w:noHBand="0" w:noVBand="1"/>
      </w:tblPr>
      <w:tblGrid>
        <w:gridCol w:w="941"/>
        <w:gridCol w:w="965"/>
        <w:gridCol w:w="4052"/>
        <w:gridCol w:w="1600"/>
      </w:tblGrid>
      <w:tr w:rsidR="00F11366" w:rsidRPr="008A4D36" w14:paraId="404B8B25" w14:textId="77777777" w:rsidTr="00383AE9">
        <w:tc>
          <w:tcPr>
            <w:tcW w:w="941" w:type="dxa"/>
          </w:tcPr>
          <w:p w14:paraId="71212D40" w14:textId="7AA2B83C" w:rsidR="00F11366" w:rsidRPr="008A4D36" w:rsidRDefault="00F11366" w:rsidP="00F11366">
            <w:pPr>
              <w:pStyle w:val="Bodyromannumerals"/>
              <w:rPr>
                <w:b/>
                <w:bCs/>
                <w:lang w:val="en-US"/>
              </w:rPr>
            </w:pPr>
            <w:r w:rsidRPr="0021240E">
              <w:rPr>
                <w:b/>
                <w:bCs/>
              </w:rPr>
              <w:t>J</w:t>
            </w:r>
            <w:r>
              <w:rPr>
                <w:b/>
                <w:bCs/>
              </w:rPr>
              <w:t>1</w:t>
            </w:r>
            <w:r w:rsidRPr="0021240E">
              <w:rPr>
                <w:b/>
                <w:bCs/>
              </w:rPr>
              <w:t>.</w:t>
            </w:r>
            <w:r>
              <w:rPr>
                <w:b/>
                <w:bCs/>
              </w:rPr>
              <w:t>6</w:t>
            </w:r>
          </w:p>
        </w:tc>
        <w:tc>
          <w:tcPr>
            <w:tcW w:w="5017" w:type="dxa"/>
            <w:gridSpan w:val="2"/>
          </w:tcPr>
          <w:p w14:paraId="20D1DC73" w14:textId="4F82CD88" w:rsidR="00F11366" w:rsidRPr="008A4D36" w:rsidRDefault="00F11366" w:rsidP="00F11366">
            <w:pPr>
              <w:pStyle w:val="Bodyromannumerals"/>
              <w:rPr>
                <w:b/>
                <w:bCs/>
                <w:lang w:val="en-US"/>
              </w:rPr>
            </w:pPr>
            <w:r>
              <w:rPr>
                <w:b/>
                <w:bCs/>
              </w:rPr>
              <w:t xml:space="preserve">Water Service (Distribution) </w:t>
            </w:r>
            <w:r w:rsidRPr="0021240E">
              <w:rPr>
                <w:b/>
                <w:bCs/>
              </w:rPr>
              <w:t xml:space="preserve">– </w:t>
            </w:r>
            <w:r>
              <w:rPr>
                <w:b/>
                <w:bCs/>
              </w:rPr>
              <w:t>Treated Water Storage</w:t>
            </w:r>
          </w:p>
        </w:tc>
        <w:tc>
          <w:tcPr>
            <w:tcW w:w="1600" w:type="dxa"/>
          </w:tcPr>
          <w:p w14:paraId="2E02E658" w14:textId="6813BE6F" w:rsidR="00F11366" w:rsidRPr="008A4D36" w:rsidRDefault="00F11366" w:rsidP="00F11366">
            <w:pPr>
              <w:pStyle w:val="Bodyromannumerals"/>
              <w:rPr>
                <w:b/>
                <w:bCs/>
                <w:lang w:val="en-US"/>
              </w:rPr>
            </w:pPr>
            <w:r w:rsidRPr="005E1FE6">
              <w:rPr>
                <w:b/>
                <w:bCs/>
              </w:rPr>
              <w:t>NZ$000,000 / Nr</w:t>
            </w:r>
          </w:p>
        </w:tc>
      </w:tr>
      <w:tr w:rsidR="00F11366" w:rsidRPr="00AF4AEA" w14:paraId="4C7CF860" w14:textId="77777777" w:rsidTr="00383AE9">
        <w:tc>
          <w:tcPr>
            <w:tcW w:w="1906" w:type="dxa"/>
            <w:gridSpan w:val="2"/>
            <w:tcBorders>
              <w:left w:val="single" w:sz="4" w:space="0" w:color="FFFFFF"/>
              <w:bottom w:val="single" w:sz="4" w:space="0" w:color="FFFFFF"/>
              <w:right w:val="single" w:sz="4" w:space="0" w:color="FFFFFF"/>
            </w:tcBorders>
          </w:tcPr>
          <w:p w14:paraId="2D25E7BB" w14:textId="77777777" w:rsidR="00F11366" w:rsidRPr="00E95AA0" w:rsidRDefault="00F11366"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2237A9E2" w14:textId="5F19EEC9" w:rsidR="00F11366" w:rsidRPr="00AF4AEA" w:rsidRDefault="00F11366" w:rsidP="00383AE9">
            <w:pPr>
              <w:pStyle w:val="Bodyromannumerals"/>
              <w:rPr>
                <w:lang w:val="en-US"/>
              </w:rPr>
            </w:pPr>
            <w:r w:rsidRPr="0021240E">
              <w:t xml:space="preserve">The total optimised replacement cost and lifetime for </w:t>
            </w:r>
            <w:r>
              <w:t>treated water storage</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F11366" w:rsidRPr="00AF4AEA" w14:paraId="7065316E"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71515A55" w14:textId="77777777" w:rsidR="00F11366" w:rsidRPr="00AF4AEA" w:rsidRDefault="00F11366"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59035874" w14:textId="4B9CD4B8" w:rsidR="00F11366" w:rsidRPr="00AF4AEA" w:rsidRDefault="00F11366"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r w:rsidR="00F11366" w:rsidRPr="008A4D36" w14:paraId="3E6400F1" w14:textId="77777777" w:rsidTr="00383AE9">
        <w:tc>
          <w:tcPr>
            <w:tcW w:w="941" w:type="dxa"/>
          </w:tcPr>
          <w:p w14:paraId="75263A40" w14:textId="1FF0D085" w:rsidR="00F11366" w:rsidRPr="008A4D36" w:rsidRDefault="00F11366" w:rsidP="00F11366">
            <w:pPr>
              <w:pStyle w:val="Bodyromannumerals"/>
              <w:rPr>
                <w:b/>
                <w:bCs/>
                <w:lang w:val="en-US"/>
              </w:rPr>
            </w:pPr>
            <w:r w:rsidRPr="0021240E">
              <w:rPr>
                <w:b/>
                <w:bCs/>
              </w:rPr>
              <w:t>J</w:t>
            </w:r>
            <w:r>
              <w:rPr>
                <w:b/>
                <w:bCs/>
              </w:rPr>
              <w:t>1</w:t>
            </w:r>
            <w:r w:rsidRPr="0021240E">
              <w:rPr>
                <w:b/>
                <w:bCs/>
              </w:rPr>
              <w:t>.</w:t>
            </w:r>
            <w:r>
              <w:rPr>
                <w:b/>
                <w:bCs/>
              </w:rPr>
              <w:t>7</w:t>
            </w:r>
          </w:p>
        </w:tc>
        <w:tc>
          <w:tcPr>
            <w:tcW w:w="5017" w:type="dxa"/>
            <w:gridSpan w:val="2"/>
          </w:tcPr>
          <w:p w14:paraId="56959BAA" w14:textId="747C4A71" w:rsidR="00F11366" w:rsidRPr="008A4D36" w:rsidRDefault="00F11366" w:rsidP="00F11366">
            <w:pPr>
              <w:pStyle w:val="Bodyromannumerals"/>
              <w:rPr>
                <w:b/>
                <w:bCs/>
                <w:lang w:val="en-US"/>
              </w:rPr>
            </w:pPr>
            <w:r>
              <w:rPr>
                <w:b/>
                <w:bCs/>
              </w:rPr>
              <w:t xml:space="preserve">Water Service (Distribution) </w:t>
            </w:r>
            <w:r w:rsidRPr="0021240E">
              <w:rPr>
                <w:b/>
                <w:bCs/>
              </w:rPr>
              <w:t xml:space="preserve">– </w:t>
            </w:r>
            <w:r>
              <w:rPr>
                <w:b/>
                <w:bCs/>
              </w:rPr>
              <w:t>Treated Water Pumping Stations</w:t>
            </w:r>
          </w:p>
        </w:tc>
        <w:tc>
          <w:tcPr>
            <w:tcW w:w="1600" w:type="dxa"/>
          </w:tcPr>
          <w:p w14:paraId="4481B0AF" w14:textId="5F40BFDE" w:rsidR="00F11366" w:rsidRPr="008A4D36" w:rsidRDefault="00F11366" w:rsidP="00F11366">
            <w:pPr>
              <w:pStyle w:val="Bodyromannumerals"/>
              <w:rPr>
                <w:b/>
                <w:bCs/>
                <w:lang w:val="en-US"/>
              </w:rPr>
            </w:pPr>
            <w:r w:rsidRPr="005E1FE6">
              <w:rPr>
                <w:b/>
                <w:bCs/>
              </w:rPr>
              <w:t>NZ$000,000 / Nr</w:t>
            </w:r>
          </w:p>
        </w:tc>
      </w:tr>
      <w:tr w:rsidR="00F11366" w:rsidRPr="00AF4AEA" w14:paraId="0C53C5FC" w14:textId="77777777" w:rsidTr="00383AE9">
        <w:tc>
          <w:tcPr>
            <w:tcW w:w="1906" w:type="dxa"/>
            <w:gridSpan w:val="2"/>
            <w:tcBorders>
              <w:left w:val="single" w:sz="4" w:space="0" w:color="FFFFFF"/>
              <w:bottom w:val="single" w:sz="4" w:space="0" w:color="FFFFFF"/>
              <w:right w:val="single" w:sz="4" w:space="0" w:color="FFFFFF"/>
            </w:tcBorders>
          </w:tcPr>
          <w:p w14:paraId="1D84EF73" w14:textId="77777777" w:rsidR="00F11366" w:rsidRPr="00E95AA0" w:rsidRDefault="00F11366"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0FE2D6B6" w14:textId="406334CA" w:rsidR="00F11366" w:rsidRPr="00AF4AEA" w:rsidRDefault="00F11366" w:rsidP="00383AE9">
            <w:pPr>
              <w:pStyle w:val="Bodyromannumerals"/>
              <w:rPr>
                <w:lang w:val="en-US"/>
              </w:rPr>
            </w:pPr>
            <w:r w:rsidRPr="0021240E">
              <w:t xml:space="preserve">The total optimised replacement cost and lifetime for </w:t>
            </w:r>
            <w:r>
              <w:t>treated water pumping stations</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F11366" w:rsidRPr="00AF4AEA" w14:paraId="66C2B87F"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04DEFB10" w14:textId="77777777" w:rsidR="00F11366" w:rsidRPr="00AF4AEA" w:rsidRDefault="00F11366"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79525639" w14:textId="4B2E7F20" w:rsidR="00F11366" w:rsidRPr="00AF4AEA" w:rsidRDefault="00F11366"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r w:rsidR="00F11366" w:rsidRPr="008A4D36" w14:paraId="2237D630" w14:textId="77777777" w:rsidTr="00383AE9">
        <w:tc>
          <w:tcPr>
            <w:tcW w:w="941" w:type="dxa"/>
          </w:tcPr>
          <w:p w14:paraId="572CE0A3" w14:textId="4BFCEEE3" w:rsidR="00F11366" w:rsidRPr="008A4D36" w:rsidRDefault="00F11366" w:rsidP="00F11366">
            <w:pPr>
              <w:pStyle w:val="Bodyromannumerals"/>
              <w:rPr>
                <w:b/>
                <w:bCs/>
                <w:lang w:val="en-US"/>
              </w:rPr>
            </w:pPr>
            <w:r w:rsidRPr="0021240E">
              <w:rPr>
                <w:b/>
                <w:bCs/>
              </w:rPr>
              <w:t>J</w:t>
            </w:r>
            <w:r>
              <w:rPr>
                <w:b/>
                <w:bCs/>
              </w:rPr>
              <w:t>1</w:t>
            </w:r>
            <w:r w:rsidRPr="0021240E">
              <w:rPr>
                <w:b/>
                <w:bCs/>
              </w:rPr>
              <w:t>.</w:t>
            </w:r>
            <w:r>
              <w:rPr>
                <w:b/>
                <w:bCs/>
              </w:rPr>
              <w:t>8</w:t>
            </w:r>
          </w:p>
        </w:tc>
        <w:tc>
          <w:tcPr>
            <w:tcW w:w="5017" w:type="dxa"/>
            <w:gridSpan w:val="2"/>
          </w:tcPr>
          <w:p w14:paraId="6FB2BAC2" w14:textId="4165526E" w:rsidR="00F11366" w:rsidRPr="008A4D36" w:rsidRDefault="00F11366" w:rsidP="00F11366">
            <w:pPr>
              <w:pStyle w:val="Bodyromannumerals"/>
              <w:rPr>
                <w:b/>
                <w:bCs/>
                <w:lang w:val="en-US"/>
              </w:rPr>
            </w:pPr>
            <w:r>
              <w:rPr>
                <w:b/>
                <w:bCs/>
              </w:rPr>
              <w:t xml:space="preserve">Water Service (Distribution) </w:t>
            </w:r>
            <w:r w:rsidRPr="0021240E">
              <w:rPr>
                <w:b/>
                <w:bCs/>
              </w:rPr>
              <w:t xml:space="preserve">– </w:t>
            </w:r>
            <w:r>
              <w:rPr>
                <w:b/>
                <w:bCs/>
              </w:rPr>
              <w:t>Water Supply/ Communication Pipes</w:t>
            </w:r>
          </w:p>
        </w:tc>
        <w:tc>
          <w:tcPr>
            <w:tcW w:w="1600" w:type="dxa"/>
          </w:tcPr>
          <w:p w14:paraId="36B393BF" w14:textId="6718293D" w:rsidR="00F11366" w:rsidRPr="008A4D36" w:rsidRDefault="00F11366" w:rsidP="00F11366">
            <w:pPr>
              <w:pStyle w:val="Bodyromannumerals"/>
              <w:rPr>
                <w:b/>
                <w:bCs/>
                <w:lang w:val="en-US"/>
              </w:rPr>
            </w:pPr>
            <w:r w:rsidRPr="005E1FE6">
              <w:rPr>
                <w:b/>
                <w:bCs/>
              </w:rPr>
              <w:t>NZ$000,000 / Nr</w:t>
            </w:r>
          </w:p>
        </w:tc>
      </w:tr>
      <w:tr w:rsidR="00F11366" w:rsidRPr="00AF4AEA" w14:paraId="764DF18F" w14:textId="77777777" w:rsidTr="00383AE9">
        <w:tc>
          <w:tcPr>
            <w:tcW w:w="1906" w:type="dxa"/>
            <w:gridSpan w:val="2"/>
            <w:tcBorders>
              <w:left w:val="single" w:sz="4" w:space="0" w:color="FFFFFF"/>
              <w:bottom w:val="single" w:sz="4" w:space="0" w:color="FFFFFF"/>
              <w:right w:val="single" w:sz="4" w:space="0" w:color="FFFFFF"/>
            </w:tcBorders>
          </w:tcPr>
          <w:p w14:paraId="5320B412" w14:textId="77777777" w:rsidR="00F11366" w:rsidRPr="00E95AA0" w:rsidRDefault="00F11366"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28A8FF11" w14:textId="745D0479" w:rsidR="00F11366" w:rsidRPr="00AF4AEA" w:rsidRDefault="00F11366" w:rsidP="00383AE9">
            <w:pPr>
              <w:pStyle w:val="Bodyromannumerals"/>
              <w:rPr>
                <w:lang w:val="en-US"/>
              </w:rPr>
            </w:pPr>
            <w:r w:rsidRPr="0021240E">
              <w:t xml:space="preserve">The total optimised replacement cost and lifetime for </w:t>
            </w:r>
            <w:r>
              <w:t>water supply/communication pipes (i.e. pipes from the curtilage of the property and into the customers home)</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F11366" w:rsidRPr="00AF4AEA" w14:paraId="32BF5916"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2738F89B" w14:textId="77777777" w:rsidR="00F11366" w:rsidRPr="00AF4AEA" w:rsidRDefault="00F11366"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4FA61D50" w14:textId="2C80C0F0" w:rsidR="00F11366" w:rsidRPr="00AF4AEA" w:rsidRDefault="00F11366"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r w:rsidR="00F11366" w:rsidRPr="008A4D36" w14:paraId="4B60BC73" w14:textId="77777777" w:rsidTr="00383AE9">
        <w:tc>
          <w:tcPr>
            <w:tcW w:w="941" w:type="dxa"/>
          </w:tcPr>
          <w:p w14:paraId="71C95E5B" w14:textId="00039F7E" w:rsidR="00F11366" w:rsidRPr="008A4D36" w:rsidRDefault="00F11366" w:rsidP="00F11366">
            <w:pPr>
              <w:pStyle w:val="Bodyromannumerals"/>
              <w:rPr>
                <w:b/>
                <w:bCs/>
                <w:lang w:val="en-US"/>
              </w:rPr>
            </w:pPr>
            <w:r w:rsidRPr="0021240E">
              <w:rPr>
                <w:b/>
                <w:bCs/>
              </w:rPr>
              <w:t>J</w:t>
            </w:r>
            <w:r>
              <w:rPr>
                <w:b/>
                <w:bCs/>
              </w:rPr>
              <w:t>1</w:t>
            </w:r>
            <w:r w:rsidRPr="0021240E">
              <w:rPr>
                <w:b/>
                <w:bCs/>
              </w:rPr>
              <w:t>.</w:t>
            </w:r>
            <w:r>
              <w:rPr>
                <w:b/>
                <w:bCs/>
              </w:rPr>
              <w:t>9</w:t>
            </w:r>
          </w:p>
        </w:tc>
        <w:tc>
          <w:tcPr>
            <w:tcW w:w="5017" w:type="dxa"/>
            <w:gridSpan w:val="2"/>
          </w:tcPr>
          <w:p w14:paraId="5535C032" w14:textId="260A5328" w:rsidR="00F11366" w:rsidRPr="008A4D36" w:rsidRDefault="00F11366" w:rsidP="00F11366">
            <w:pPr>
              <w:pStyle w:val="Bodyromannumerals"/>
              <w:rPr>
                <w:b/>
                <w:bCs/>
                <w:lang w:val="en-US"/>
              </w:rPr>
            </w:pPr>
            <w:r>
              <w:rPr>
                <w:b/>
                <w:bCs/>
              </w:rPr>
              <w:t xml:space="preserve">Water Service (Distribution) </w:t>
            </w:r>
            <w:r w:rsidRPr="0021240E">
              <w:rPr>
                <w:b/>
                <w:bCs/>
              </w:rPr>
              <w:t xml:space="preserve">– </w:t>
            </w:r>
            <w:r w:rsidRPr="00381749">
              <w:rPr>
                <w:b/>
                <w:bCs/>
              </w:rPr>
              <w:t>Water Mains &gt;300mm</w:t>
            </w:r>
          </w:p>
        </w:tc>
        <w:tc>
          <w:tcPr>
            <w:tcW w:w="1600" w:type="dxa"/>
          </w:tcPr>
          <w:p w14:paraId="0A1B10D0" w14:textId="7524E9B7" w:rsidR="00F11366" w:rsidRPr="008A4D36" w:rsidRDefault="00F11366" w:rsidP="00F11366">
            <w:pPr>
              <w:pStyle w:val="Bodyromannumerals"/>
              <w:rPr>
                <w:b/>
                <w:bCs/>
                <w:lang w:val="en-US"/>
              </w:rPr>
            </w:pPr>
            <w:r w:rsidRPr="005E1FE6">
              <w:rPr>
                <w:b/>
                <w:bCs/>
              </w:rPr>
              <w:t>NZ$000,000 / Nr</w:t>
            </w:r>
          </w:p>
        </w:tc>
      </w:tr>
      <w:tr w:rsidR="00F11366" w:rsidRPr="00AF4AEA" w14:paraId="636A8B17" w14:textId="77777777" w:rsidTr="00383AE9">
        <w:tc>
          <w:tcPr>
            <w:tcW w:w="1906" w:type="dxa"/>
            <w:gridSpan w:val="2"/>
            <w:tcBorders>
              <w:left w:val="single" w:sz="4" w:space="0" w:color="FFFFFF"/>
              <w:bottom w:val="single" w:sz="4" w:space="0" w:color="FFFFFF"/>
              <w:right w:val="single" w:sz="4" w:space="0" w:color="FFFFFF"/>
            </w:tcBorders>
          </w:tcPr>
          <w:p w14:paraId="592A6D27" w14:textId="77777777" w:rsidR="00F11366" w:rsidRPr="00E95AA0" w:rsidRDefault="00F11366"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4BAA6827" w14:textId="19A3F20F" w:rsidR="00F11366" w:rsidRPr="00AF4AEA" w:rsidRDefault="00F11366" w:rsidP="00383AE9">
            <w:pPr>
              <w:pStyle w:val="Bodyromannumerals"/>
              <w:rPr>
                <w:lang w:val="en-US"/>
              </w:rPr>
            </w:pPr>
            <w:r w:rsidRPr="0021240E">
              <w:t xml:space="preserve">The total optimised replacement cost and lifetime for </w:t>
            </w:r>
            <w:r>
              <w:t>water mains with a nominal bore with a diameter larger than 300mm</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F11366" w:rsidRPr="00AF4AEA" w14:paraId="0E309BE0"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0966D2EA" w14:textId="77777777" w:rsidR="00F11366" w:rsidRPr="00AF4AEA" w:rsidRDefault="00F11366"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48B62184" w14:textId="761FF3D2" w:rsidR="00F11366" w:rsidRPr="00AF4AEA" w:rsidRDefault="00F11366"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r w:rsidR="00F11366" w:rsidRPr="008A4D36" w14:paraId="0A4E8FC9" w14:textId="77777777" w:rsidTr="00383AE9">
        <w:tc>
          <w:tcPr>
            <w:tcW w:w="941" w:type="dxa"/>
          </w:tcPr>
          <w:p w14:paraId="79D88875" w14:textId="56668689" w:rsidR="00F11366" w:rsidRPr="008A4D36" w:rsidRDefault="00F11366" w:rsidP="00F11366">
            <w:pPr>
              <w:pStyle w:val="Bodyromannumerals"/>
              <w:rPr>
                <w:b/>
                <w:bCs/>
                <w:lang w:val="en-US"/>
              </w:rPr>
            </w:pPr>
            <w:r w:rsidRPr="0021240E">
              <w:rPr>
                <w:b/>
                <w:bCs/>
              </w:rPr>
              <w:t>J</w:t>
            </w:r>
            <w:r>
              <w:rPr>
                <w:b/>
                <w:bCs/>
              </w:rPr>
              <w:t>1</w:t>
            </w:r>
            <w:r w:rsidRPr="0021240E">
              <w:rPr>
                <w:b/>
                <w:bCs/>
              </w:rPr>
              <w:t>.</w:t>
            </w:r>
            <w:r>
              <w:rPr>
                <w:b/>
                <w:bCs/>
              </w:rPr>
              <w:t>10</w:t>
            </w:r>
          </w:p>
        </w:tc>
        <w:tc>
          <w:tcPr>
            <w:tcW w:w="5017" w:type="dxa"/>
            <w:gridSpan w:val="2"/>
          </w:tcPr>
          <w:p w14:paraId="02F7F787" w14:textId="44D6265E" w:rsidR="00F11366" w:rsidRPr="008A4D36" w:rsidRDefault="00F11366" w:rsidP="00F11366">
            <w:pPr>
              <w:pStyle w:val="Bodyromannumerals"/>
              <w:rPr>
                <w:b/>
                <w:bCs/>
                <w:lang w:val="en-US"/>
              </w:rPr>
            </w:pPr>
            <w:r>
              <w:rPr>
                <w:b/>
                <w:bCs/>
              </w:rPr>
              <w:t xml:space="preserve">Water Service (Distribution) </w:t>
            </w:r>
            <w:r w:rsidRPr="0021240E">
              <w:rPr>
                <w:b/>
                <w:bCs/>
              </w:rPr>
              <w:t xml:space="preserve">– </w:t>
            </w:r>
            <w:r w:rsidRPr="00F932F3">
              <w:rPr>
                <w:b/>
                <w:bCs/>
              </w:rPr>
              <w:t xml:space="preserve">Water Mains </w:t>
            </w:r>
            <w:r w:rsidR="002136C5" w:rsidRPr="002136C5">
              <w:rPr>
                <w:b/>
                <w:bCs/>
              </w:rPr>
              <w:t>≤</w:t>
            </w:r>
            <w:r w:rsidRPr="00F932F3">
              <w:rPr>
                <w:b/>
                <w:bCs/>
              </w:rPr>
              <w:t>300mm</w:t>
            </w:r>
          </w:p>
        </w:tc>
        <w:tc>
          <w:tcPr>
            <w:tcW w:w="1600" w:type="dxa"/>
          </w:tcPr>
          <w:p w14:paraId="7DDFB5CE" w14:textId="6C6DE176" w:rsidR="00F11366" w:rsidRPr="008A4D36" w:rsidRDefault="00F11366" w:rsidP="00F11366">
            <w:pPr>
              <w:pStyle w:val="Bodyromannumerals"/>
              <w:rPr>
                <w:b/>
                <w:bCs/>
                <w:lang w:val="en-US"/>
              </w:rPr>
            </w:pPr>
            <w:r w:rsidRPr="005E1FE6">
              <w:rPr>
                <w:b/>
                <w:bCs/>
              </w:rPr>
              <w:t>NZ$000,000 / Nr</w:t>
            </w:r>
          </w:p>
        </w:tc>
      </w:tr>
      <w:tr w:rsidR="00F11366" w:rsidRPr="00AF4AEA" w14:paraId="3803961F" w14:textId="77777777" w:rsidTr="00383AE9">
        <w:tc>
          <w:tcPr>
            <w:tcW w:w="1906" w:type="dxa"/>
            <w:gridSpan w:val="2"/>
            <w:tcBorders>
              <w:left w:val="single" w:sz="4" w:space="0" w:color="FFFFFF"/>
              <w:bottom w:val="single" w:sz="4" w:space="0" w:color="FFFFFF"/>
              <w:right w:val="single" w:sz="4" w:space="0" w:color="FFFFFF"/>
            </w:tcBorders>
          </w:tcPr>
          <w:p w14:paraId="02EEC473" w14:textId="77777777" w:rsidR="00F11366" w:rsidRPr="00E95AA0" w:rsidRDefault="00F11366"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1CF32C9F" w14:textId="610CE058" w:rsidR="00F11366" w:rsidRPr="00AF4AEA" w:rsidRDefault="00F11366" w:rsidP="00383AE9">
            <w:pPr>
              <w:pStyle w:val="Bodyromannumerals"/>
              <w:rPr>
                <w:lang w:val="en-US"/>
              </w:rPr>
            </w:pPr>
            <w:r w:rsidRPr="0021240E">
              <w:t xml:space="preserve">The total optimised replacement cost and lifetime for </w:t>
            </w:r>
            <w:r>
              <w:t xml:space="preserve">water mains with a nominal bore with a diameter </w:t>
            </w:r>
            <w:r w:rsidR="002136C5">
              <w:t xml:space="preserve">of </w:t>
            </w:r>
            <w:r>
              <w:t>300mm</w:t>
            </w:r>
            <w:r w:rsidR="002136C5">
              <w:t xml:space="preserve"> or smaller</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F11366" w:rsidRPr="00AF4AEA" w14:paraId="319D6353"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7CA3033E" w14:textId="77777777" w:rsidR="00F11366" w:rsidRPr="00AF4AEA" w:rsidRDefault="00F11366"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14C05584" w14:textId="34F62925" w:rsidR="00F11366" w:rsidRPr="00AF4AEA" w:rsidRDefault="00F11366"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r w:rsidR="00F11366" w:rsidRPr="008A4D36" w14:paraId="688D4C52" w14:textId="77777777" w:rsidTr="00383AE9">
        <w:tc>
          <w:tcPr>
            <w:tcW w:w="941" w:type="dxa"/>
          </w:tcPr>
          <w:p w14:paraId="7DF82DBB" w14:textId="33636006" w:rsidR="00F11366" w:rsidRPr="008A4D36" w:rsidRDefault="00F11366" w:rsidP="00F11366">
            <w:pPr>
              <w:pStyle w:val="Bodyromannumerals"/>
              <w:rPr>
                <w:b/>
                <w:bCs/>
                <w:lang w:val="en-US"/>
              </w:rPr>
            </w:pPr>
            <w:r w:rsidRPr="0021240E">
              <w:rPr>
                <w:b/>
                <w:bCs/>
              </w:rPr>
              <w:t>J</w:t>
            </w:r>
            <w:r>
              <w:rPr>
                <w:b/>
                <w:bCs/>
              </w:rPr>
              <w:t>1</w:t>
            </w:r>
            <w:r w:rsidRPr="0021240E">
              <w:rPr>
                <w:b/>
                <w:bCs/>
              </w:rPr>
              <w:t>.</w:t>
            </w:r>
            <w:r>
              <w:rPr>
                <w:b/>
                <w:bCs/>
              </w:rPr>
              <w:t>11</w:t>
            </w:r>
          </w:p>
        </w:tc>
        <w:tc>
          <w:tcPr>
            <w:tcW w:w="5017" w:type="dxa"/>
            <w:gridSpan w:val="2"/>
          </w:tcPr>
          <w:p w14:paraId="34FF632F" w14:textId="06679755" w:rsidR="00F11366" w:rsidRPr="008A4D36" w:rsidRDefault="00F11366" w:rsidP="00F11366">
            <w:pPr>
              <w:pStyle w:val="Bodyromannumerals"/>
              <w:rPr>
                <w:b/>
                <w:bCs/>
                <w:lang w:val="en-US"/>
              </w:rPr>
            </w:pPr>
            <w:r>
              <w:rPr>
                <w:b/>
                <w:bCs/>
              </w:rPr>
              <w:t xml:space="preserve">Water Service (Distribution) </w:t>
            </w:r>
            <w:r w:rsidRPr="0021240E">
              <w:rPr>
                <w:b/>
                <w:bCs/>
              </w:rPr>
              <w:t xml:space="preserve">– </w:t>
            </w:r>
            <w:r>
              <w:rPr>
                <w:b/>
                <w:bCs/>
              </w:rPr>
              <w:t>Water Meters</w:t>
            </w:r>
          </w:p>
        </w:tc>
        <w:tc>
          <w:tcPr>
            <w:tcW w:w="1600" w:type="dxa"/>
          </w:tcPr>
          <w:p w14:paraId="448CCC7A" w14:textId="4F25407D" w:rsidR="00F11366" w:rsidRPr="008A4D36" w:rsidRDefault="00F11366" w:rsidP="00F11366">
            <w:pPr>
              <w:pStyle w:val="Bodyromannumerals"/>
              <w:rPr>
                <w:b/>
                <w:bCs/>
                <w:lang w:val="en-US"/>
              </w:rPr>
            </w:pPr>
            <w:r w:rsidRPr="005E1FE6">
              <w:rPr>
                <w:b/>
                <w:bCs/>
              </w:rPr>
              <w:t>NZ$000,000 / Nr</w:t>
            </w:r>
          </w:p>
        </w:tc>
      </w:tr>
      <w:tr w:rsidR="00F11366" w:rsidRPr="00AF4AEA" w14:paraId="50A1B0B9" w14:textId="77777777" w:rsidTr="00383AE9">
        <w:tc>
          <w:tcPr>
            <w:tcW w:w="1906" w:type="dxa"/>
            <w:gridSpan w:val="2"/>
            <w:tcBorders>
              <w:left w:val="single" w:sz="4" w:space="0" w:color="FFFFFF"/>
              <w:bottom w:val="single" w:sz="4" w:space="0" w:color="FFFFFF"/>
              <w:right w:val="single" w:sz="4" w:space="0" w:color="FFFFFF"/>
            </w:tcBorders>
          </w:tcPr>
          <w:p w14:paraId="0FB5C421" w14:textId="77777777" w:rsidR="00F11366" w:rsidRPr="00E95AA0" w:rsidRDefault="00F11366"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4B31CD66" w14:textId="2A162676" w:rsidR="00F11366" w:rsidRPr="00AF4AEA" w:rsidRDefault="00F11366" w:rsidP="00383AE9">
            <w:pPr>
              <w:pStyle w:val="Bodyromannumerals"/>
              <w:rPr>
                <w:lang w:val="en-US"/>
              </w:rPr>
            </w:pPr>
            <w:r w:rsidRPr="0021240E">
              <w:t xml:space="preserve">The total optimised replacement cost and lifetime for </w:t>
            </w:r>
            <w:r>
              <w:t>water meters</w:t>
            </w:r>
            <w:r w:rsidRPr="0021240E">
              <w:t>.</w:t>
            </w:r>
            <w:r>
              <w:t xml:space="preserve"> This could include water meters on the distribution network (e.g. district meters). An upper and lower threshold should be entered by the Local Authority. Please explain as part of the commentary how the estimate has been calculated and, if based on </w:t>
            </w:r>
            <w:r w:rsidR="00533548">
              <w:t>a valuation</w:t>
            </w:r>
            <w:r>
              <w:t>, when this took place.</w:t>
            </w:r>
          </w:p>
        </w:tc>
      </w:tr>
      <w:tr w:rsidR="00F11366" w:rsidRPr="00AF4AEA" w14:paraId="79BE4770"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66058DE9" w14:textId="77777777" w:rsidR="00F11366" w:rsidRPr="00AF4AEA" w:rsidRDefault="00F11366"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7E220247" w14:textId="123BB5C2" w:rsidR="00F11366" w:rsidRPr="00AF4AEA" w:rsidRDefault="00F11366"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bl>
    <w:p w14:paraId="492308A4" w14:textId="54D2704E" w:rsidR="00A335E8" w:rsidRDefault="00A335E8">
      <w:r>
        <w:br w:type="page"/>
      </w:r>
    </w:p>
    <w:p w14:paraId="0A3F81A8" w14:textId="7442097D" w:rsidR="003766E1" w:rsidRDefault="00F7526B" w:rsidP="00F7526B">
      <w:pPr>
        <w:pStyle w:val="Sectionsub-heading"/>
      </w:pPr>
      <w:r>
        <w:t>BLOCK 2: WASTEWATER SERVICE</w:t>
      </w:r>
    </w:p>
    <w:p w14:paraId="4E524BAC" w14:textId="0B95A5B3" w:rsidR="00F11366" w:rsidRPr="00981CE9" w:rsidRDefault="00F7526B" w:rsidP="00981CE9">
      <w:pPr>
        <w:pStyle w:val="Sectionsub-heading"/>
        <w:rPr>
          <w:b w:val="0"/>
          <w:color w:val="03B2C4"/>
          <w:sz w:val="21"/>
          <w:szCs w:val="21"/>
        </w:rPr>
      </w:pPr>
      <w:r w:rsidRPr="0011586E">
        <w:rPr>
          <w:b w:val="0"/>
          <w:color w:val="03B2C4"/>
          <w:sz w:val="21"/>
          <w:szCs w:val="21"/>
        </w:rPr>
        <w:t xml:space="preserve">(i) </w:t>
      </w:r>
      <w:r>
        <w:rPr>
          <w:b w:val="0"/>
          <w:color w:val="03B2C4"/>
          <w:sz w:val="21"/>
          <w:szCs w:val="21"/>
        </w:rPr>
        <w:t>Collection</w:t>
      </w:r>
    </w:p>
    <w:tbl>
      <w:tblPr>
        <w:tblStyle w:val="TableGrid"/>
        <w:tblW w:w="0" w:type="auto"/>
        <w:tblLook w:val="04A0" w:firstRow="1" w:lastRow="0" w:firstColumn="1" w:lastColumn="0" w:noHBand="0" w:noVBand="1"/>
      </w:tblPr>
      <w:tblGrid>
        <w:gridCol w:w="941"/>
        <w:gridCol w:w="965"/>
        <w:gridCol w:w="4052"/>
        <w:gridCol w:w="1600"/>
      </w:tblGrid>
      <w:tr w:rsidR="00F11366" w:rsidRPr="008A4D36" w14:paraId="0285550C" w14:textId="77777777" w:rsidTr="00383AE9">
        <w:tc>
          <w:tcPr>
            <w:tcW w:w="941" w:type="dxa"/>
          </w:tcPr>
          <w:p w14:paraId="724951EB" w14:textId="5241125A" w:rsidR="00F11366" w:rsidRPr="008A4D36" w:rsidRDefault="00F11366" w:rsidP="00F11366">
            <w:pPr>
              <w:pStyle w:val="Bodyromannumerals"/>
              <w:rPr>
                <w:b/>
                <w:bCs/>
                <w:lang w:val="en-US"/>
              </w:rPr>
            </w:pPr>
            <w:r w:rsidRPr="0021240E">
              <w:rPr>
                <w:b/>
                <w:bCs/>
              </w:rPr>
              <w:t>J</w:t>
            </w:r>
            <w:r>
              <w:rPr>
                <w:b/>
                <w:bCs/>
              </w:rPr>
              <w:t>1</w:t>
            </w:r>
            <w:r w:rsidRPr="0021240E">
              <w:rPr>
                <w:b/>
                <w:bCs/>
              </w:rPr>
              <w:t>.</w:t>
            </w:r>
            <w:r>
              <w:rPr>
                <w:b/>
                <w:bCs/>
              </w:rPr>
              <w:t>12</w:t>
            </w:r>
          </w:p>
        </w:tc>
        <w:tc>
          <w:tcPr>
            <w:tcW w:w="5017" w:type="dxa"/>
            <w:gridSpan w:val="2"/>
          </w:tcPr>
          <w:p w14:paraId="01D8A8C6" w14:textId="2569F897" w:rsidR="00F11366" w:rsidRPr="008A4D36" w:rsidRDefault="00F11366" w:rsidP="00F11366">
            <w:pPr>
              <w:pStyle w:val="Bodyromannumerals"/>
              <w:rPr>
                <w:b/>
                <w:bCs/>
                <w:lang w:val="en-US"/>
              </w:rPr>
            </w:pPr>
            <w:r>
              <w:rPr>
                <w:b/>
                <w:bCs/>
              </w:rPr>
              <w:t>Wastewater Service (Collection) – Lateral sewers</w:t>
            </w:r>
          </w:p>
        </w:tc>
        <w:tc>
          <w:tcPr>
            <w:tcW w:w="1600" w:type="dxa"/>
          </w:tcPr>
          <w:p w14:paraId="6FCF65E7" w14:textId="6D726FED" w:rsidR="00F11366" w:rsidRPr="008A4D36" w:rsidRDefault="00F11366" w:rsidP="00F11366">
            <w:pPr>
              <w:pStyle w:val="Bodyromannumerals"/>
              <w:rPr>
                <w:b/>
                <w:bCs/>
                <w:lang w:val="en-US"/>
              </w:rPr>
            </w:pPr>
            <w:r w:rsidRPr="005E1FE6">
              <w:rPr>
                <w:b/>
                <w:bCs/>
              </w:rPr>
              <w:t>NZ$000,000 / Nr</w:t>
            </w:r>
          </w:p>
        </w:tc>
      </w:tr>
      <w:tr w:rsidR="00F11366" w:rsidRPr="00AF4AEA" w14:paraId="64693C8D" w14:textId="77777777" w:rsidTr="00383AE9">
        <w:tc>
          <w:tcPr>
            <w:tcW w:w="1906" w:type="dxa"/>
            <w:gridSpan w:val="2"/>
            <w:tcBorders>
              <w:left w:val="single" w:sz="4" w:space="0" w:color="FFFFFF"/>
              <w:bottom w:val="single" w:sz="4" w:space="0" w:color="FFFFFF"/>
              <w:right w:val="single" w:sz="4" w:space="0" w:color="FFFFFF"/>
            </w:tcBorders>
          </w:tcPr>
          <w:p w14:paraId="501C56CB" w14:textId="77777777" w:rsidR="00F11366" w:rsidRPr="00E95AA0" w:rsidRDefault="00F11366"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6A3A94BE" w14:textId="3AB66863" w:rsidR="00F11366" w:rsidRPr="00AF4AEA" w:rsidRDefault="00F11366" w:rsidP="00383AE9">
            <w:pPr>
              <w:pStyle w:val="Bodyromannumerals"/>
              <w:rPr>
                <w:lang w:val="en-US"/>
              </w:rPr>
            </w:pPr>
            <w:r w:rsidRPr="0021240E">
              <w:t xml:space="preserve">The total optimised replacement cost and lifetime for </w:t>
            </w:r>
            <w:r>
              <w:t>lateral sewers</w:t>
            </w:r>
            <w:r w:rsidRPr="0021240E">
              <w:t>.</w:t>
            </w:r>
            <w:r>
              <w:t xml:space="preserve"> Local Authorities should only report the asset values if they operate and maintain lateral sewers. An upper and lower threshold should be entered by the Local Authority. Please explain as part of the commentary how the estimate has been calculated and, if based on </w:t>
            </w:r>
            <w:r w:rsidR="00533548">
              <w:t>a valuation</w:t>
            </w:r>
            <w:r>
              <w:t>, when this took place.</w:t>
            </w:r>
          </w:p>
        </w:tc>
      </w:tr>
      <w:tr w:rsidR="00F11366" w:rsidRPr="00AF4AEA" w14:paraId="152FEBE9"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3444CCE8" w14:textId="77777777" w:rsidR="00F11366" w:rsidRPr="00AF4AEA" w:rsidRDefault="00F11366"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4E75B865" w14:textId="4A8A34A3" w:rsidR="00F11366" w:rsidRPr="00AF4AEA" w:rsidRDefault="00F11366"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r w:rsidR="00F11366" w:rsidRPr="008A4D36" w14:paraId="53EA04DB" w14:textId="77777777" w:rsidTr="00383AE9">
        <w:tc>
          <w:tcPr>
            <w:tcW w:w="941" w:type="dxa"/>
          </w:tcPr>
          <w:p w14:paraId="6A7A0EBA" w14:textId="596B8EA7" w:rsidR="00F11366" w:rsidRPr="008A4D36" w:rsidRDefault="00F11366" w:rsidP="00F11366">
            <w:pPr>
              <w:pStyle w:val="Bodyromannumerals"/>
              <w:rPr>
                <w:b/>
                <w:bCs/>
                <w:lang w:val="en-US"/>
              </w:rPr>
            </w:pPr>
            <w:r w:rsidRPr="0021240E">
              <w:rPr>
                <w:b/>
                <w:bCs/>
              </w:rPr>
              <w:t>J</w:t>
            </w:r>
            <w:r>
              <w:rPr>
                <w:b/>
                <w:bCs/>
              </w:rPr>
              <w:t>1</w:t>
            </w:r>
            <w:r w:rsidRPr="0021240E">
              <w:rPr>
                <w:b/>
                <w:bCs/>
              </w:rPr>
              <w:t>.</w:t>
            </w:r>
            <w:r>
              <w:rPr>
                <w:b/>
                <w:bCs/>
              </w:rPr>
              <w:t>13</w:t>
            </w:r>
          </w:p>
        </w:tc>
        <w:tc>
          <w:tcPr>
            <w:tcW w:w="5017" w:type="dxa"/>
            <w:gridSpan w:val="2"/>
          </w:tcPr>
          <w:p w14:paraId="6793E18A" w14:textId="0E4C7F80" w:rsidR="00F11366" w:rsidRPr="008A4D36" w:rsidRDefault="00F11366" w:rsidP="00F11366">
            <w:pPr>
              <w:pStyle w:val="Bodyromannumerals"/>
              <w:rPr>
                <w:b/>
                <w:bCs/>
                <w:lang w:val="en-US"/>
              </w:rPr>
            </w:pPr>
            <w:r>
              <w:rPr>
                <w:b/>
                <w:bCs/>
              </w:rPr>
              <w:t>Wastewater Service (Collection) - Sewers</w:t>
            </w:r>
          </w:p>
        </w:tc>
        <w:tc>
          <w:tcPr>
            <w:tcW w:w="1600" w:type="dxa"/>
          </w:tcPr>
          <w:p w14:paraId="2F406185" w14:textId="27C41B62" w:rsidR="00F11366" w:rsidRPr="008A4D36" w:rsidRDefault="00F11366" w:rsidP="00F11366">
            <w:pPr>
              <w:pStyle w:val="Bodyromannumerals"/>
              <w:rPr>
                <w:b/>
                <w:bCs/>
                <w:lang w:val="en-US"/>
              </w:rPr>
            </w:pPr>
            <w:r w:rsidRPr="005E1FE6">
              <w:rPr>
                <w:b/>
                <w:bCs/>
              </w:rPr>
              <w:t>NZ$000,000 / Nr</w:t>
            </w:r>
          </w:p>
        </w:tc>
      </w:tr>
      <w:tr w:rsidR="00F11366" w:rsidRPr="00AF4AEA" w14:paraId="608D5492" w14:textId="77777777" w:rsidTr="00383AE9">
        <w:tc>
          <w:tcPr>
            <w:tcW w:w="1906" w:type="dxa"/>
            <w:gridSpan w:val="2"/>
            <w:tcBorders>
              <w:left w:val="single" w:sz="4" w:space="0" w:color="FFFFFF"/>
              <w:bottom w:val="single" w:sz="4" w:space="0" w:color="FFFFFF"/>
              <w:right w:val="single" w:sz="4" w:space="0" w:color="FFFFFF"/>
            </w:tcBorders>
          </w:tcPr>
          <w:p w14:paraId="53C921B8" w14:textId="77777777" w:rsidR="00F11366" w:rsidRPr="00E95AA0" w:rsidRDefault="00F11366"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661F79B7" w14:textId="6A98DE00" w:rsidR="00F11366" w:rsidRPr="00AF4AEA" w:rsidRDefault="00F11366" w:rsidP="00383AE9">
            <w:pPr>
              <w:pStyle w:val="Bodyromannumerals"/>
              <w:rPr>
                <w:lang w:val="en-US"/>
              </w:rPr>
            </w:pPr>
            <w:r w:rsidRPr="0021240E">
              <w:t xml:space="preserve">The total optimised replacement cost and lifetime for </w:t>
            </w:r>
            <w:r>
              <w:t>wastewater sewers</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F11366" w:rsidRPr="00AF4AEA" w14:paraId="23530889"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28F23EE1" w14:textId="77777777" w:rsidR="00F11366" w:rsidRPr="00AF4AEA" w:rsidRDefault="00F11366"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70630F68" w14:textId="59C5B85F" w:rsidR="00F11366" w:rsidRPr="00AF4AEA" w:rsidRDefault="00F11366"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r w:rsidR="00F11366" w:rsidRPr="008A4D36" w14:paraId="78C34C6B" w14:textId="77777777" w:rsidTr="00383AE9">
        <w:tc>
          <w:tcPr>
            <w:tcW w:w="941" w:type="dxa"/>
          </w:tcPr>
          <w:p w14:paraId="437B3E12" w14:textId="1278669B" w:rsidR="00F11366" w:rsidRPr="008A4D36" w:rsidRDefault="00F11366" w:rsidP="00F11366">
            <w:pPr>
              <w:pStyle w:val="Bodyromannumerals"/>
              <w:rPr>
                <w:b/>
                <w:bCs/>
                <w:lang w:val="en-US"/>
              </w:rPr>
            </w:pPr>
            <w:r w:rsidRPr="0021240E">
              <w:rPr>
                <w:b/>
                <w:bCs/>
              </w:rPr>
              <w:t>J</w:t>
            </w:r>
            <w:r>
              <w:rPr>
                <w:b/>
                <w:bCs/>
              </w:rPr>
              <w:t>1</w:t>
            </w:r>
            <w:r w:rsidRPr="0021240E">
              <w:rPr>
                <w:b/>
                <w:bCs/>
              </w:rPr>
              <w:t>.</w:t>
            </w:r>
            <w:r>
              <w:rPr>
                <w:b/>
                <w:bCs/>
              </w:rPr>
              <w:t>14</w:t>
            </w:r>
          </w:p>
        </w:tc>
        <w:tc>
          <w:tcPr>
            <w:tcW w:w="5017" w:type="dxa"/>
            <w:gridSpan w:val="2"/>
          </w:tcPr>
          <w:p w14:paraId="6A090B42" w14:textId="3004F8F0" w:rsidR="00F11366" w:rsidRPr="008A4D36" w:rsidRDefault="00F11366" w:rsidP="00F11366">
            <w:pPr>
              <w:pStyle w:val="Bodyromannumerals"/>
              <w:rPr>
                <w:b/>
                <w:bCs/>
                <w:lang w:val="en-US"/>
              </w:rPr>
            </w:pPr>
            <w:r>
              <w:rPr>
                <w:b/>
                <w:bCs/>
              </w:rPr>
              <w:t>Wastewater Service (Collection) - Combined sewers</w:t>
            </w:r>
          </w:p>
        </w:tc>
        <w:tc>
          <w:tcPr>
            <w:tcW w:w="1600" w:type="dxa"/>
          </w:tcPr>
          <w:p w14:paraId="7801D131" w14:textId="49CEE49B" w:rsidR="00F11366" w:rsidRPr="008A4D36" w:rsidRDefault="00F11366" w:rsidP="00F11366">
            <w:pPr>
              <w:pStyle w:val="Bodyromannumerals"/>
              <w:rPr>
                <w:b/>
                <w:bCs/>
                <w:lang w:val="en-US"/>
              </w:rPr>
            </w:pPr>
            <w:r w:rsidRPr="005E1FE6">
              <w:rPr>
                <w:b/>
                <w:bCs/>
              </w:rPr>
              <w:t>NZ$000,000 / Nr</w:t>
            </w:r>
          </w:p>
        </w:tc>
      </w:tr>
      <w:tr w:rsidR="00F11366" w:rsidRPr="00AF4AEA" w14:paraId="4ECC146B" w14:textId="77777777" w:rsidTr="00383AE9">
        <w:tc>
          <w:tcPr>
            <w:tcW w:w="1906" w:type="dxa"/>
            <w:gridSpan w:val="2"/>
            <w:tcBorders>
              <w:left w:val="single" w:sz="4" w:space="0" w:color="FFFFFF"/>
              <w:bottom w:val="single" w:sz="4" w:space="0" w:color="FFFFFF"/>
              <w:right w:val="single" w:sz="4" w:space="0" w:color="FFFFFF"/>
            </w:tcBorders>
          </w:tcPr>
          <w:p w14:paraId="77579C61" w14:textId="77777777" w:rsidR="00F11366" w:rsidRPr="00E95AA0" w:rsidRDefault="00F11366"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77172AA6" w14:textId="08FCCCA2" w:rsidR="00F11366" w:rsidRPr="00AF4AEA" w:rsidRDefault="00F11366" w:rsidP="00383AE9">
            <w:pPr>
              <w:pStyle w:val="Bodyromannumerals"/>
              <w:rPr>
                <w:lang w:val="en-US"/>
              </w:rPr>
            </w:pPr>
            <w:r w:rsidRPr="0021240E">
              <w:t xml:space="preserve">The total optimised replacement cost and lifetime for </w:t>
            </w:r>
            <w:r>
              <w:t>combined sewers</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F11366" w:rsidRPr="00AF4AEA" w14:paraId="6680FBE8"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06383F4A" w14:textId="77777777" w:rsidR="00F11366" w:rsidRPr="00AF4AEA" w:rsidRDefault="00F11366"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36E0BB5F" w14:textId="37059BF6" w:rsidR="00F11366" w:rsidRPr="00AF4AEA" w:rsidRDefault="00F11366"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r w:rsidR="00F11366" w:rsidRPr="008A4D36" w14:paraId="3DE9C28D" w14:textId="77777777" w:rsidTr="00383AE9">
        <w:tc>
          <w:tcPr>
            <w:tcW w:w="941" w:type="dxa"/>
          </w:tcPr>
          <w:p w14:paraId="7D4CEFA9" w14:textId="51113841" w:rsidR="00F11366" w:rsidRPr="008A4D36" w:rsidRDefault="00F11366" w:rsidP="00F11366">
            <w:pPr>
              <w:pStyle w:val="Bodyromannumerals"/>
              <w:rPr>
                <w:b/>
                <w:bCs/>
                <w:lang w:val="en-US"/>
              </w:rPr>
            </w:pPr>
            <w:r w:rsidRPr="0021240E">
              <w:rPr>
                <w:b/>
                <w:bCs/>
              </w:rPr>
              <w:t>J</w:t>
            </w:r>
            <w:r>
              <w:rPr>
                <w:b/>
                <w:bCs/>
              </w:rPr>
              <w:t>1</w:t>
            </w:r>
            <w:r w:rsidRPr="0021240E">
              <w:rPr>
                <w:b/>
                <w:bCs/>
              </w:rPr>
              <w:t>.</w:t>
            </w:r>
            <w:r>
              <w:rPr>
                <w:b/>
                <w:bCs/>
              </w:rPr>
              <w:t>15</w:t>
            </w:r>
          </w:p>
        </w:tc>
        <w:tc>
          <w:tcPr>
            <w:tcW w:w="5017" w:type="dxa"/>
            <w:gridSpan w:val="2"/>
          </w:tcPr>
          <w:p w14:paraId="0B931451" w14:textId="1CA7F8F8" w:rsidR="00F11366" w:rsidRPr="008A4D36" w:rsidRDefault="00F11366" w:rsidP="00F11366">
            <w:pPr>
              <w:pStyle w:val="Bodyromannumerals"/>
              <w:rPr>
                <w:b/>
                <w:bCs/>
                <w:lang w:val="en-US"/>
              </w:rPr>
            </w:pPr>
            <w:r>
              <w:rPr>
                <w:b/>
                <w:bCs/>
              </w:rPr>
              <w:t xml:space="preserve">Wastewater Service (Collection) </w:t>
            </w:r>
            <w:r w:rsidRPr="0021240E">
              <w:rPr>
                <w:b/>
                <w:bCs/>
              </w:rPr>
              <w:t xml:space="preserve">– </w:t>
            </w:r>
            <w:r>
              <w:rPr>
                <w:b/>
                <w:bCs/>
              </w:rPr>
              <w:t>Wastewater</w:t>
            </w:r>
            <w:r w:rsidRPr="00E135FC">
              <w:rPr>
                <w:b/>
                <w:bCs/>
              </w:rPr>
              <w:t xml:space="preserve"> and Sludge Pumping Mains</w:t>
            </w:r>
          </w:p>
        </w:tc>
        <w:tc>
          <w:tcPr>
            <w:tcW w:w="1600" w:type="dxa"/>
          </w:tcPr>
          <w:p w14:paraId="247F2CE3" w14:textId="73071663" w:rsidR="00F11366" w:rsidRPr="008A4D36" w:rsidRDefault="00F11366" w:rsidP="00F11366">
            <w:pPr>
              <w:pStyle w:val="Bodyromannumerals"/>
              <w:rPr>
                <w:b/>
                <w:bCs/>
                <w:lang w:val="en-US"/>
              </w:rPr>
            </w:pPr>
            <w:r w:rsidRPr="005E1FE6">
              <w:rPr>
                <w:b/>
                <w:bCs/>
              </w:rPr>
              <w:t>NZ$000,000 / Nr</w:t>
            </w:r>
          </w:p>
        </w:tc>
      </w:tr>
      <w:tr w:rsidR="00F11366" w:rsidRPr="00AF4AEA" w14:paraId="3F161ED9" w14:textId="77777777" w:rsidTr="00383AE9">
        <w:tc>
          <w:tcPr>
            <w:tcW w:w="1906" w:type="dxa"/>
            <w:gridSpan w:val="2"/>
            <w:tcBorders>
              <w:left w:val="single" w:sz="4" w:space="0" w:color="FFFFFF"/>
              <w:bottom w:val="single" w:sz="4" w:space="0" w:color="FFFFFF"/>
              <w:right w:val="single" w:sz="4" w:space="0" w:color="FFFFFF"/>
            </w:tcBorders>
          </w:tcPr>
          <w:p w14:paraId="4BD97D01" w14:textId="77777777" w:rsidR="00F11366" w:rsidRPr="00E95AA0" w:rsidRDefault="00F11366"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719D6AC6" w14:textId="5CBEC387" w:rsidR="00F11366" w:rsidRPr="00AF4AEA" w:rsidRDefault="00F11366" w:rsidP="00383AE9">
            <w:pPr>
              <w:pStyle w:val="Bodyromannumerals"/>
              <w:rPr>
                <w:lang w:val="en-US"/>
              </w:rPr>
            </w:pPr>
            <w:r w:rsidRPr="0021240E">
              <w:t xml:space="preserve">The total optimised replacement cost and lifetime for </w:t>
            </w:r>
            <w:r>
              <w:t>wastewater and sludge pumping mains</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F11366" w:rsidRPr="00AF4AEA" w14:paraId="512332CA"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4EAA3A7B" w14:textId="77777777" w:rsidR="00F11366" w:rsidRPr="00AF4AEA" w:rsidRDefault="00F11366"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73925DBE" w14:textId="592C9089" w:rsidR="00F11366" w:rsidRPr="00AF4AEA" w:rsidRDefault="00F11366"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r w:rsidR="00F11366" w:rsidRPr="008A4D36" w14:paraId="0FE1B83E" w14:textId="77777777" w:rsidTr="00383AE9">
        <w:tc>
          <w:tcPr>
            <w:tcW w:w="941" w:type="dxa"/>
          </w:tcPr>
          <w:p w14:paraId="4E605775" w14:textId="52F6785C" w:rsidR="00F11366" w:rsidRPr="008A4D36" w:rsidRDefault="00F11366" w:rsidP="00F11366">
            <w:pPr>
              <w:pStyle w:val="Bodyromannumerals"/>
              <w:rPr>
                <w:b/>
                <w:bCs/>
                <w:lang w:val="en-US"/>
              </w:rPr>
            </w:pPr>
            <w:r w:rsidRPr="0021240E">
              <w:rPr>
                <w:b/>
                <w:bCs/>
              </w:rPr>
              <w:t>J</w:t>
            </w:r>
            <w:r>
              <w:rPr>
                <w:b/>
                <w:bCs/>
              </w:rPr>
              <w:t>1</w:t>
            </w:r>
            <w:r w:rsidRPr="0021240E">
              <w:rPr>
                <w:b/>
                <w:bCs/>
              </w:rPr>
              <w:t>.</w:t>
            </w:r>
            <w:r>
              <w:rPr>
                <w:b/>
                <w:bCs/>
              </w:rPr>
              <w:t>16</w:t>
            </w:r>
          </w:p>
        </w:tc>
        <w:tc>
          <w:tcPr>
            <w:tcW w:w="5017" w:type="dxa"/>
            <w:gridSpan w:val="2"/>
          </w:tcPr>
          <w:p w14:paraId="610808CE" w14:textId="5474400E" w:rsidR="00F11366" w:rsidRPr="008A4D36" w:rsidRDefault="00F11366" w:rsidP="00F11366">
            <w:pPr>
              <w:pStyle w:val="Bodyromannumerals"/>
              <w:rPr>
                <w:b/>
                <w:bCs/>
                <w:lang w:val="en-US"/>
              </w:rPr>
            </w:pPr>
            <w:r>
              <w:rPr>
                <w:b/>
                <w:bCs/>
              </w:rPr>
              <w:t xml:space="preserve">Wastewater Service (Collection) </w:t>
            </w:r>
            <w:r w:rsidRPr="0021240E">
              <w:rPr>
                <w:b/>
                <w:bCs/>
              </w:rPr>
              <w:t xml:space="preserve">– </w:t>
            </w:r>
            <w:r w:rsidRPr="00655CE7">
              <w:rPr>
                <w:b/>
                <w:bCs/>
              </w:rPr>
              <w:t xml:space="preserve">Combined </w:t>
            </w:r>
            <w:r>
              <w:rPr>
                <w:b/>
                <w:bCs/>
              </w:rPr>
              <w:t>Wastewater</w:t>
            </w:r>
            <w:r w:rsidRPr="00655CE7">
              <w:rPr>
                <w:b/>
                <w:bCs/>
              </w:rPr>
              <w:t xml:space="preserve"> and Emergency Outflows</w:t>
            </w:r>
          </w:p>
        </w:tc>
        <w:tc>
          <w:tcPr>
            <w:tcW w:w="1600" w:type="dxa"/>
          </w:tcPr>
          <w:p w14:paraId="0C46B6DB" w14:textId="0ACA42BD" w:rsidR="00F11366" w:rsidRPr="008A4D36" w:rsidRDefault="00F11366" w:rsidP="00F11366">
            <w:pPr>
              <w:pStyle w:val="Bodyromannumerals"/>
              <w:rPr>
                <w:b/>
                <w:bCs/>
                <w:lang w:val="en-US"/>
              </w:rPr>
            </w:pPr>
            <w:r w:rsidRPr="005E1FE6">
              <w:rPr>
                <w:b/>
                <w:bCs/>
              </w:rPr>
              <w:t>NZ$000,000 / Nr</w:t>
            </w:r>
          </w:p>
        </w:tc>
      </w:tr>
      <w:tr w:rsidR="00F11366" w:rsidRPr="00AF4AEA" w14:paraId="5EBC1C28" w14:textId="77777777" w:rsidTr="00383AE9">
        <w:tc>
          <w:tcPr>
            <w:tcW w:w="1906" w:type="dxa"/>
            <w:gridSpan w:val="2"/>
            <w:tcBorders>
              <w:left w:val="single" w:sz="4" w:space="0" w:color="FFFFFF"/>
              <w:bottom w:val="single" w:sz="4" w:space="0" w:color="FFFFFF"/>
              <w:right w:val="single" w:sz="4" w:space="0" w:color="FFFFFF"/>
            </w:tcBorders>
          </w:tcPr>
          <w:p w14:paraId="6165DD57" w14:textId="77777777" w:rsidR="00F11366" w:rsidRPr="00E95AA0" w:rsidRDefault="00F11366"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1BE94300" w14:textId="050E4196" w:rsidR="00F11366" w:rsidRPr="00AF4AEA" w:rsidRDefault="00F11366" w:rsidP="00383AE9">
            <w:pPr>
              <w:pStyle w:val="Bodyromannumerals"/>
              <w:rPr>
                <w:lang w:val="en-US"/>
              </w:rPr>
            </w:pPr>
            <w:r w:rsidRPr="0021240E">
              <w:t xml:space="preserve">The total optimised replacement cost and lifetime for </w:t>
            </w:r>
            <w:r>
              <w:t>combined wastewater and emergency outflows</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F11366" w:rsidRPr="00AF4AEA" w14:paraId="7CF0AFE8"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71911D78" w14:textId="77777777" w:rsidR="00F11366" w:rsidRPr="00AF4AEA" w:rsidRDefault="00F11366"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672476DB" w14:textId="48CE931D" w:rsidR="00F11366" w:rsidRPr="00AF4AEA" w:rsidRDefault="00F11366"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r w:rsidR="00F11366" w:rsidRPr="008A4D36" w14:paraId="26ACF0C9" w14:textId="77777777" w:rsidTr="00383AE9">
        <w:tc>
          <w:tcPr>
            <w:tcW w:w="941" w:type="dxa"/>
          </w:tcPr>
          <w:p w14:paraId="38995D41" w14:textId="55C89941" w:rsidR="00F11366" w:rsidRPr="008A4D36" w:rsidRDefault="00F11366" w:rsidP="00F11366">
            <w:pPr>
              <w:pStyle w:val="Bodyromannumerals"/>
              <w:rPr>
                <w:b/>
                <w:bCs/>
                <w:lang w:val="en-US"/>
              </w:rPr>
            </w:pPr>
            <w:r w:rsidRPr="0021240E">
              <w:rPr>
                <w:b/>
                <w:bCs/>
              </w:rPr>
              <w:t>J</w:t>
            </w:r>
            <w:r>
              <w:rPr>
                <w:b/>
                <w:bCs/>
              </w:rPr>
              <w:t>1</w:t>
            </w:r>
            <w:r w:rsidRPr="0021240E">
              <w:rPr>
                <w:b/>
                <w:bCs/>
              </w:rPr>
              <w:t>.</w:t>
            </w:r>
            <w:r>
              <w:rPr>
                <w:b/>
                <w:bCs/>
              </w:rPr>
              <w:t>17</w:t>
            </w:r>
          </w:p>
        </w:tc>
        <w:tc>
          <w:tcPr>
            <w:tcW w:w="5017" w:type="dxa"/>
            <w:gridSpan w:val="2"/>
          </w:tcPr>
          <w:p w14:paraId="6E9B57C2" w14:textId="0BAC36F2" w:rsidR="00F11366" w:rsidRPr="008A4D36" w:rsidRDefault="00F11366" w:rsidP="00F11366">
            <w:pPr>
              <w:pStyle w:val="Bodyromannumerals"/>
              <w:rPr>
                <w:b/>
                <w:bCs/>
                <w:lang w:val="en-US"/>
              </w:rPr>
            </w:pPr>
            <w:r>
              <w:rPr>
                <w:b/>
                <w:bCs/>
              </w:rPr>
              <w:t xml:space="preserve">Wastewater Service (Collection) </w:t>
            </w:r>
            <w:r w:rsidRPr="0021240E">
              <w:rPr>
                <w:b/>
                <w:bCs/>
              </w:rPr>
              <w:t xml:space="preserve">– </w:t>
            </w:r>
            <w:r>
              <w:rPr>
                <w:b/>
                <w:bCs/>
              </w:rPr>
              <w:t>Wastewater</w:t>
            </w:r>
            <w:r w:rsidRPr="00655CE7">
              <w:rPr>
                <w:b/>
                <w:bCs/>
              </w:rPr>
              <w:t xml:space="preserve"> Pumping Stations</w:t>
            </w:r>
          </w:p>
        </w:tc>
        <w:tc>
          <w:tcPr>
            <w:tcW w:w="1600" w:type="dxa"/>
          </w:tcPr>
          <w:p w14:paraId="5882A2D0" w14:textId="68C49DB4" w:rsidR="00F11366" w:rsidRPr="008A4D36" w:rsidRDefault="00F11366" w:rsidP="00F11366">
            <w:pPr>
              <w:pStyle w:val="Bodyromannumerals"/>
              <w:rPr>
                <w:b/>
                <w:bCs/>
                <w:lang w:val="en-US"/>
              </w:rPr>
            </w:pPr>
            <w:r w:rsidRPr="005E1FE6">
              <w:rPr>
                <w:b/>
                <w:bCs/>
              </w:rPr>
              <w:t>NZ$000,000 / Nr</w:t>
            </w:r>
          </w:p>
        </w:tc>
      </w:tr>
      <w:tr w:rsidR="00F11366" w:rsidRPr="00AF4AEA" w14:paraId="1923BFA8" w14:textId="77777777" w:rsidTr="00383AE9">
        <w:tc>
          <w:tcPr>
            <w:tcW w:w="1906" w:type="dxa"/>
            <w:gridSpan w:val="2"/>
            <w:tcBorders>
              <w:left w:val="single" w:sz="4" w:space="0" w:color="FFFFFF"/>
              <w:bottom w:val="single" w:sz="4" w:space="0" w:color="FFFFFF"/>
              <w:right w:val="single" w:sz="4" w:space="0" w:color="FFFFFF"/>
            </w:tcBorders>
          </w:tcPr>
          <w:p w14:paraId="539E2616" w14:textId="77777777" w:rsidR="00F11366" w:rsidRPr="00E95AA0" w:rsidRDefault="00F11366"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7527F660" w14:textId="2D035BB3" w:rsidR="00F11366" w:rsidRPr="00AF4AEA" w:rsidRDefault="00F11366" w:rsidP="00383AE9">
            <w:pPr>
              <w:pStyle w:val="Bodyromannumerals"/>
              <w:rPr>
                <w:lang w:val="en-US"/>
              </w:rPr>
            </w:pPr>
            <w:r w:rsidRPr="0021240E">
              <w:t xml:space="preserve">The total optimised replacement cost and lifetime for </w:t>
            </w:r>
            <w:r>
              <w:t>wastewater pumping stations</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F11366" w:rsidRPr="00AF4AEA" w14:paraId="1789AD24"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0B7C5066" w14:textId="77777777" w:rsidR="00F11366" w:rsidRPr="00AF4AEA" w:rsidRDefault="00F11366"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3B250DA8" w14:textId="58EEB8FE" w:rsidR="00F11366" w:rsidRPr="00AF4AEA" w:rsidRDefault="00F11366"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r w:rsidR="00F11366" w:rsidRPr="008A4D36" w14:paraId="1E4A5A83" w14:textId="77777777" w:rsidTr="00383AE9">
        <w:tc>
          <w:tcPr>
            <w:tcW w:w="941" w:type="dxa"/>
          </w:tcPr>
          <w:p w14:paraId="17C40005" w14:textId="367B0E97" w:rsidR="00F11366" w:rsidRPr="008A4D36" w:rsidRDefault="00F11366" w:rsidP="00F11366">
            <w:pPr>
              <w:pStyle w:val="Bodyromannumerals"/>
              <w:rPr>
                <w:b/>
                <w:bCs/>
                <w:lang w:val="en-US"/>
              </w:rPr>
            </w:pPr>
            <w:r w:rsidRPr="0021240E">
              <w:rPr>
                <w:b/>
                <w:bCs/>
              </w:rPr>
              <w:t>J</w:t>
            </w:r>
            <w:r>
              <w:rPr>
                <w:b/>
                <w:bCs/>
              </w:rPr>
              <w:t>1</w:t>
            </w:r>
            <w:r w:rsidRPr="0021240E">
              <w:rPr>
                <w:b/>
                <w:bCs/>
              </w:rPr>
              <w:t>.</w:t>
            </w:r>
            <w:r>
              <w:rPr>
                <w:b/>
                <w:bCs/>
              </w:rPr>
              <w:t>18</w:t>
            </w:r>
          </w:p>
        </w:tc>
        <w:tc>
          <w:tcPr>
            <w:tcW w:w="5017" w:type="dxa"/>
            <w:gridSpan w:val="2"/>
          </w:tcPr>
          <w:p w14:paraId="55416D4C" w14:textId="29EB8263" w:rsidR="00F11366" w:rsidRPr="008A4D36" w:rsidRDefault="00F11366" w:rsidP="00F11366">
            <w:pPr>
              <w:pStyle w:val="Bodyromannumerals"/>
              <w:rPr>
                <w:b/>
                <w:bCs/>
                <w:lang w:val="en-US"/>
              </w:rPr>
            </w:pPr>
            <w:r>
              <w:rPr>
                <w:b/>
                <w:bCs/>
              </w:rPr>
              <w:t xml:space="preserve">Wastewater Service (Collection) </w:t>
            </w:r>
            <w:r w:rsidRPr="0021240E">
              <w:rPr>
                <w:b/>
                <w:bCs/>
              </w:rPr>
              <w:t xml:space="preserve">– </w:t>
            </w:r>
            <w:r>
              <w:rPr>
                <w:b/>
                <w:bCs/>
              </w:rPr>
              <w:t>Other Wastewater Structures</w:t>
            </w:r>
          </w:p>
        </w:tc>
        <w:tc>
          <w:tcPr>
            <w:tcW w:w="1600" w:type="dxa"/>
          </w:tcPr>
          <w:p w14:paraId="4A0AE044" w14:textId="4AF5C709" w:rsidR="00F11366" w:rsidRPr="008A4D36" w:rsidRDefault="00F11366" w:rsidP="00F11366">
            <w:pPr>
              <w:pStyle w:val="Bodyromannumerals"/>
              <w:rPr>
                <w:b/>
                <w:bCs/>
                <w:lang w:val="en-US"/>
              </w:rPr>
            </w:pPr>
            <w:r w:rsidRPr="005E1FE6">
              <w:rPr>
                <w:b/>
                <w:bCs/>
              </w:rPr>
              <w:t>NZ$000,000 / Nr</w:t>
            </w:r>
          </w:p>
        </w:tc>
      </w:tr>
      <w:tr w:rsidR="00F11366" w:rsidRPr="00AF4AEA" w14:paraId="23A3DCED" w14:textId="77777777" w:rsidTr="00383AE9">
        <w:tc>
          <w:tcPr>
            <w:tcW w:w="1906" w:type="dxa"/>
            <w:gridSpan w:val="2"/>
            <w:tcBorders>
              <w:left w:val="single" w:sz="4" w:space="0" w:color="FFFFFF"/>
              <w:bottom w:val="single" w:sz="4" w:space="0" w:color="FFFFFF"/>
              <w:right w:val="single" w:sz="4" w:space="0" w:color="FFFFFF"/>
            </w:tcBorders>
          </w:tcPr>
          <w:p w14:paraId="257F03D8" w14:textId="77777777" w:rsidR="00F11366" w:rsidRPr="00E95AA0" w:rsidRDefault="00F11366"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14C34E69" w14:textId="0EBDF5B1" w:rsidR="00F11366" w:rsidRPr="00AF4AEA" w:rsidRDefault="00F11366" w:rsidP="00383AE9">
            <w:pPr>
              <w:pStyle w:val="Bodyromannumerals"/>
              <w:rPr>
                <w:lang w:val="en-US"/>
              </w:rPr>
            </w:pPr>
            <w:r w:rsidRPr="0021240E">
              <w:t xml:space="preserve">The total optimised replacement cost and lifetime for </w:t>
            </w:r>
            <w:r>
              <w:t>other wastewater structures</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F11366" w:rsidRPr="00AF4AEA" w14:paraId="5286BEC4"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605F2E36" w14:textId="77777777" w:rsidR="00F11366" w:rsidRPr="00AF4AEA" w:rsidRDefault="00F11366"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3E7CBDB6" w14:textId="65F1546D" w:rsidR="00F11366" w:rsidRPr="00AF4AEA" w:rsidRDefault="00F11366"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r w:rsidR="00981CE9" w:rsidRPr="008A4D36" w14:paraId="46E68789" w14:textId="77777777" w:rsidTr="00383AE9">
        <w:tc>
          <w:tcPr>
            <w:tcW w:w="941" w:type="dxa"/>
          </w:tcPr>
          <w:p w14:paraId="16514244" w14:textId="77B11B14" w:rsidR="00981CE9" w:rsidRPr="008A4D36" w:rsidRDefault="00981CE9" w:rsidP="00981CE9">
            <w:pPr>
              <w:pStyle w:val="Bodyromannumerals"/>
              <w:rPr>
                <w:b/>
                <w:bCs/>
                <w:lang w:val="en-US"/>
              </w:rPr>
            </w:pPr>
            <w:r w:rsidRPr="0021240E">
              <w:rPr>
                <w:b/>
                <w:bCs/>
              </w:rPr>
              <w:t>J</w:t>
            </w:r>
            <w:r>
              <w:rPr>
                <w:b/>
                <w:bCs/>
              </w:rPr>
              <w:t>1</w:t>
            </w:r>
            <w:r w:rsidRPr="0021240E">
              <w:rPr>
                <w:b/>
                <w:bCs/>
              </w:rPr>
              <w:t>.</w:t>
            </w:r>
            <w:r>
              <w:rPr>
                <w:b/>
                <w:bCs/>
              </w:rPr>
              <w:t>19</w:t>
            </w:r>
          </w:p>
        </w:tc>
        <w:tc>
          <w:tcPr>
            <w:tcW w:w="5017" w:type="dxa"/>
            <w:gridSpan w:val="2"/>
          </w:tcPr>
          <w:p w14:paraId="4667F51B" w14:textId="6068D4FC" w:rsidR="00981CE9" w:rsidRPr="008A4D36" w:rsidRDefault="00981CE9" w:rsidP="00981CE9">
            <w:pPr>
              <w:pStyle w:val="Bodyromannumerals"/>
              <w:rPr>
                <w:b/>
                <w:bCs/>
                <w:lang w:val="en-US"/>
              </w:rPr>
            </w:pPr>
            <w:r>
              <w:rPr>
                <w:b/>
                <w:bCs/>
              </w:rPr>
              <w:t xml:space="preserve">Wastewater Service (Collection) </w:t>
            </w:r>
            <w:r w:rsidRPr="0021240E">
              <w:rPr>
                <w:b/>
                <w:bCs/>
              </w:rPr>
              <w:t xml:space="preserve">– </w:t>
            </w:r>
            <w:r w:rsidRPr="004F46FB">
              <w:rPr>
                <w:b/>
                <w:bCs/>
              </w:rPr>
              <w:t>Cess and Septic Tanks</w:t>
            </w:r>
          </w:p>
        </w:tc>
        <w:tc>
          <w:tcPr>
            <w:tcW w:w="1600" w:type="dxa"/>
          </w:tcPr>
          <w:p w14:paraId="1D32F4D0" w14:textId="30BFB82A" w:rsidR="00981CE9" w:rsidRPr="008A4D36" w:rsidRDefault="00981CE9" w:rsidP="00981CE9">
            <w:pPr>
              <w:pStyle w:val="Bodyromannumerals"/>
              <w:rPr>
                <w:b/>
                <w:bCs/>
                <w:lang w:val="en-US"/>
              </w:rPr>
            </w:pPr>
            <w:r w:rsidRPr="005E1FE6">
              <w:rPr>
                <w:b/>
                <w:bCs/>
              </w:rPr>
              <w:t>NZ$000,000 / Nr</w:t>
            </w:r>
          </w:p>
        </w:tc>
      </w:tr>
      <w:tr w:rsidR="00F11366" w:rsidRPr="00AF4AEA" w14:paraId="0E2E66F7" w14:textId="77777777" w:rsidTr="00383AE9">
        <w:tc>
          <w:tcPr>
            <w:tcW w:w="1906" w:type="dxa"/>
            <w:gridSpan w:val="2"/>
            <w:tcBorders>
              <w:left w:val="single" w:sz="4" w:space="0" w:color="FFFFFF"/>
              <w:bottom w:val="single" w:sz="4" w:space="0" w:color="FFFFFF"/>
              <w:right w:val="single" w:sz="4" w:space="0" w:color="FFFFFF"/>
            </w:tcBorders>
          </w:tcPr>
          <w:p w14:paraId="14EA608C" w14:textId="77777777" w:rsidR="00F11366" w:rsidRPr="00E95AA0" w:rsidRDefault="00F11366"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7E86A329" w14:textId="67D82B19" w:rsidR="00F11366" w:rsidRPr="00AF4AEA" w:rsidRDefault="00981CE9" w:rsidP="00383AE9">
            <w:pPr>
              <w:pStyle w:val="Bodyromannumerals"/>
              <w:rPr>
                <w:lang w:val="en-US"/>
              </w:rPr>
            </w:pPr>
            <w:r w:rsidRPr="0021240E">
              <w:t xml:space="preserve">The total optimised replacement cost and lifetime for </w:t>
            </w:r>
            <w:r>
              <w:t>cess and septic tanks</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F11366" w:rsidRPr="00AF4AEA" w14:paraId="47DCFD7D"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2530CA01" w14:textId="77777777" w:rsidR="00F11366" w:rsidRPr="00AF4AEA" w:rsidRDefault="00F11366"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5BC24BA6" w14:textId="3043E6E8" w:rsidR="00F11366" w:rsidRPr="00AF4AEA" w:rsidRDefault="00F11366"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bl>
    <w:p w14:paraId="16E62C80" w14:textId="77777777" w:rsidR="008F64DD" w:rsidRDefault="008F64DD" w:rsidP="00981CE9">
      <w:pPr>
        <w:pStyle w:val="Sectionsub-heading"/>
        <w:rPr>
          <w:b w:val="0"/>
          <w:color w:val="03B2C4"/>
          <w:sz w:val="21"/>
          <w:szCs w:val="21"/>
        </w:rPr>
      </w:pPr>
      <w:r>
        <w:rPr>
          <w:b w:val="0"/>
          <w:color w:val="03B2C4"/>
          <w:sz w:val="21"/>
          <w:szCs w:val="21"/>
        </w:rPr>
        <w:br w:type="page"/>
      </w:r>
    </w:p>
    <w:p w14:paraId="5E368FC2" w14:textId="587EE363" w:rsidR="002C0303" w:rsidRPr="00981CE9" w:rsidRDefault="00F7526B" w:rsidP="00981CE9">
      <w:pPr>
        <w:pStyle w:val="Sectionsub-heading"/>
        <w:rPr>
          <w:b w:val="0"/>
          <w:color w:val="03B2C4"/>
          <w:sz w:val="21"/>
          <w:szCs w:val="21"/>
        </w:rPr>
      </w:pPr>
      <w:r w:rsidRPr="0011586E">
        <w:rPr>
          <w:b w:val="0"/>
          <w:color w:val="03B2C4"/>
          <w:sz w:val="21"/>
          <w:szCs w:val="21"/>
        </w:rPr>
        <w:t>(</w:t>
      </w:r>
      <w:r>
        <w:rPr>
          <w:b w:val="0"/>
          <w:color w:val="03B2C4"/>
          <w:sz w:val="21"/>
          <w:szCs w:val="21"/>
        </w:rPr>
        <w:t>i</w:t>
      </w:r>
      <w:r w:rsidRPr="0011586E">
        <w:rPr>
          <w:b w:val="0"/>
          <w:color w:val="03B2C4"/>
          <w:sz w:val="21"/>
          <w:szCs w:val="21"/>
        </w:rPr>
        <w:t xml:space="preserve">i) </w:t>
      </w:r>
      <w:r>
        <w:rPr>
          <w:b w:val="0"/>
          <w:color w:val="03B2C4"/>
          <w:sz w:val="21"/>
          <w:szCs w:val="21"/>
        </w:rPr>
        <w:t>Wastewater Treatment Plants</w:t>
      </w:r>
    </w:p>
    <w:tbl>
      <w:tblPr>
        <w:tblStyle w:val="TableGrid"/>
        <w:tblW w:w="0" w:type="auto"/>
        <w:tblLook w:val="04A0" w:firstRow="1" w:lastRow="0" w:firstColumn="1" w:lastColumn="0" w:noHBand="0" w:noVBand="1"/>
      </w:tblPr>
      <w:tblGrid>
        <w:gridCol w:w="941"/>
        <w:gridCol w:w="965"/>
        <w:gridCol w:w="4052"/>
        <w:gridCol w:w="1600"/>
      </w:tblGrid>
      <w:tr w:rsidR="00981CE9" w:rsidRPr="008A4D36" w14:paraId="38648B51" w14:textId="77777777" w:rsidTr="00383AE9">
        <w:tc>
          <w:tcPr>
            <w:tcW w:w="941" w:type="dxa"/>
          </w:tcPr>
          <w:p w14:paraId="2CE9514F" w14:textId="4A2F8C8D" w:rsidR="00981CE9" w:rsidRPr="008A4D36" w:rsidRDefault="00981CE9" w:rsidP="00981CE9">
            <w:pPr>
              <w:pStyle w:val="Bodyromannumerals"/>
              <w:rPr>
                <w:b/>
                <w:bCs/>
                <w:lang w:val="en-US"/>
              </w:rPr>
            </w:pPr>
            <w:r w:rsidRPr="0021240E">
              <w:rPr>
                <w:b/>
                <w:bCs/>
              </w:rPr>
              <w:t>J</w:t>
            </w:r>
            <w:r>
              <w:rPr>
                <w:b/>
                <w:bCs/>
              </w:rPr>
              <w:t>1</w:t>
            </w:r>
            <w:r w:rsidRPr="0021240E">
              <w:rPr>
                <w:b/>
                <w:bCs/>
              </w:rPr>
              <w:t>.</w:t>
            </w:r>
            <w:r>
              <w:rPr>
                <w:b/>
                <w:bCs/>
              </w:rPr>
              <w:t>20</w:t>
            </w:r>
          </w:p>
        </w:tc>
        <w:tc>
          <w:tcPr>
            <w:tcW w:w="5017" w:type="dxa"/>
            <w:gridSpan w:val="2"/>
          </w:tcPr>
          <w:p w14:paraId="0DE11334" w14:textId="1D2FC71B" w:rsidR="00981CE9" w:rsidRPr="008A4D36" w:rsidRDefault="00981CE9" w:rsidP="00981CE9">
            <w:pPr>
              <w:pStyle w:val="Bodyromannumerals"/>
              <w:rPr>
                <w:b/>
                <w:bCs/>
                <w:lang w:val="en-US"/>
              </w:rPr>
            </w:pPr>
            <w:r>
              <w:rPr>
                <w:b/>
                <w:bCs/>
              </w:rPr>
              <w:t xml:space="preserve">Wastewater Service (Wastewater Treatment Plants) </w:t>
            </w:r>
            <w:r w:rsidRPr="0021240E">
              <w:rPr>
                <w:b/>
                <w:bCs/>
              </w:rPr>
              <w:t xml:space="preserve">– </w:t>
            </w:r>
            <w:r>
              <w:rPr>
                <w:b/>
                <w:bCs/>
              </w:rPr>
              <w:t>Civils</w:t>
            </w:r>
          </w:p>
        </w:tc>
        <w:tc>
          <w:tcPr>
            <w:tcW w:w="1600" w:type="dxa"/>
          </w:tcPr>
          <w:p w14:paraId="0EAA5AA8" w14:textId="4CF60E08" w:rsidR="00981CE9" w:rsidRPr="008A4D36" w:rsidRDefault="00981CE9" w:rsidP="00981CE9">
            <w:pPr>
              <w:pStyle w:val="Bodyromannumerals"/>
              <w:rPr>
                <w:b/>
                <w:bCs/>
                <w:lang w:val="en-US"/>
              </w:rPr>
            </w:pPr>
            <w:r w:rsidRPr="005E1FE6">
              <w:rPr>
                <w:b/>
                <w:bCs/>
              </w:rPr>
              <w:t>NZ$000,000 / Nr</w:t>
            </w:r>
          </w:p>
        </w:tc>
      </w:tr>
      <w:tr w:rsidR="00981CE9" w:rsidRPr="00AF4AEA" w14:paraId="1F2194AD" w14:textId="77777777" w:rsidTr="00383AE9">
        <w:tc>
          <w:tcPr>
            <w:tcW w:w="1906" w:type="dxa"/>
            <w:gridSpan w:val="2"/>
            <w:tcBorders>
              <w:left w:val="single" w:sz="4" w:space="0" w:color="FFFFFF"/>
              <w:bottom w:val="single" w:sz="4" w:space="0" w:color="FFFFFF"/>
              <w:right w:val="single" w:sz="4" w:space="0" w:color="FFFFFF"/>
            </w:tcBorders>
          </w:tcPr>
          <w:p w14:paraId="04416351" w14:textId="77777777" w:rsidR="00981CE9" w:rsidRPr="00E95AA0" w:rsidRDefault="00981C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5B8BD970" w14:textId="21CC2A85" w:rsidR="00981CE9" w:rsidRPr="00AF4AEA" w:rsidRDefault="00981CE9" w:rsidP="00383AE9">
            <w:pPr>
              <w:pStyle w:val="Bodyromannumerals"/>
              <w:rPr>
                <w:lang w:val="en-US"/>
              </w:rPr>
            </w:pPr>
            <w:r w:rsidRPr="0021240E">
              <w:t xml:space="preserve">The total optimised replacement cost and lifetime for </w:t>
            </w:r>
            <w:r>
              <w:t>civil structures at wastewater treatment plants</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981CE9" w:rsidRPr="00AF4AEA" w14:paraId="7270E81C"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66517568" w14:textId="77777777" w:rsidR="00981CE9" w:rsidRPr="00AF4AEA" w:rsidRDefault="00981C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5E11F856" w14:textId="1352C398" w:rsidR="00981CE9" w:rsidRPr="00AF4AEA" w:rsidRDefault="00981CE9"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r w:rsidR="00981CE9" w:rsidRPr="008A4D36" w14:paraId="2CE64770" w14:textId="77777777" w:rsidTr="00383AE9">
        <w:tc>
          <w:tcPr>
            <w:tcW w:w="941" w:type="dxa"/>
          </w:tcPr>
          <w:p w14:paraId="70857773" w14:textId="1E06BF0B" w:rsidR="00981CE9" w:rsidRPr="008A4D36" w:rsidRDefault="00981CE9" w:rsidP="00981CE9">
            <w:pPr>
              <w:pStyle w:val="Bodyromannumerals"/>
              <w:rPr>
                <w:b/>
                <w:bCs/>
                <w:lang w:val="en-US"/>
              </w:rPr>
            </w:pPr>
            <w:r w:rsidRPr="0021240E">
              <w:rPr>
                <w:b/>
                <w:bCs/>
              </w:rPr>
              <w:t>J</w:t>
            </w:r>
            <w:r>
              <w:rPr>
                <w:b/>
                <w:bCs/>
              </w:rPr>
              <w:t>1</w:t>
            </w:r>
            <w:r w:rsidRPr="0021240E">
              <w:rPr>
                <w:b/>
                <w:bCs/>
              </w:rPr>
              <w:t>.</w:t>
            </w:r>
            <w:r>
              <w:rPr>
                <w:b/>
                <w:bCs/>
              </w:rPr>
              <w:t>21</w:t>
            </w:r>
          </w:p>
        </w:tc>
        <w:tc>
          <w:tcPr>
            <w:tcW w:w="5017" w:type="dxa"/>
            <w:gridSpan w:val="2"/>
          </w:tcPr>
          <w:p w14:paraId="4B446B97" w14:textId="03DBBEF3" w:rsidR="00981CE9" w:rsidRPr="008A4D36" w:rsidRDefault="00981CE9" w:rsidP="00981CE9">
            <w:pPr>
              <w:pStyle w:val="Bodyromannumerals"/>
              <w:rPr>
                <w:b/>
                <w:bCs/>
                <w:lang w:val="en-US"/>
              </w:rPr>
            </w:pPr>
            <w:r>
              <w:rPr>
                <w:b/>
                <w:bCs/>
              </w:rPr>
              <w:t xml:space="preserve">Wastewater Service (Wastewater Treatment Plants) </w:t>
            </w:r>
            <w:r w:rsidRPr="0021240E">
              <w:rPr>
                <w:b/>
                <w:bCs/>
              </w:rPr>
              <w:t xml:space="preserve">– </w:t>
            </w:r>
            <w:r>
              <w:rPr>
                <w:b/>
                <w:bCs/>
              </w:rPr>
              <w:t>MEICA</w:t>
            </w:r>
          </w:p>
        </w:tc>
        <w:tc>
          <w:tcPr>
            <w:tcW w:w="1600" w:type="dxa"/>
          </w:tcPr>
          <w:p w14:paraId="1AE06097" w14:textId="20391B5D" w:rsidR="00981CE9" w:rsidRPr="008A4D36" w:rsidRDefault="00981CE9" w:rsidP="00981CE9">
            <w:pPr>
              <w:pStyle w:val="Bodyromannumerals"/>
              <w:rPr>
                <w:b/>
                <w:bCs/>
                <w:lang w:val="en-US"/>
              </w:rPr>
            </w:pPr>
            <w:r w:rsidRPr="005E1FE6">
              <w:rPr>
                <w:b/>
                <w:bCs/>
              </w:rPr>
              <w:t>NZ$000,000 / Nr</w:t>
            </w:r>
          </w:p>
        </w:tc>
      </w:tr>
      <w:tr w:rsidR="00981CE9" w:rsidRPr="00AF4AEA" w14:paraId="76A18CF6" w14:textId="77777777" w:rsidTr="00383AE9">
        <w:tc>
          <w:tcPr>
            <w:tcW w:w="1906" w:type="dxa"/>
            <w:gridSpan w:val="2"/>
            <w:tcBorders>
              <w:left w:val="single" w:sz="4" w:space="0" w:color="FFFFFF"/>
              <w:bottom w:val="single" w:sz="4" w:space="0" w:color="FFFFFF"/>
              <w:right w:val="single" w:sz="4" w:space="0" w:color="FFFFFF"/>
            </w:tcBorders>
          </w:tcPr>
          <w:p w14:paraId="194F7193" w14:textId="77777777" w:rsidR="00981CE9" w:rsidRPr="00E95AA0" w:rsidRDefault="00981C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17C4DEBC" w14:textId="6D877760" w:rsidR="00981CE9" w:rsidRPr="00AF4AEA" w:rsidRDefault="00981CE9" w:rsidP="00383AE9">
            <w:pPr>
              <w:pStyle w:val="Bodyromannumerals"/>
              <w:rPr>
                <w:lang w:val="en-US"/>
              </w:rPr>
            </w:pPr>
            <w:r w:rsidRPr="0021240E">
              <w:t xml:space="preserve">The total optimised replacement cost and lifetime for </w:t>
            </w:r>
            <w:r>
              <w:t>MEICA assets at wastewater treatment plants</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981CE9" w:rsidRPr="00AF4AEA" w14:paraId="1EAD5BAD"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2EA9C230" w14:textId="77777777" w:rsidR="00981CE9" w:rsidRPr="00AF4AEA" w:rsidRDefault="00981C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418B78FD" w14:textId="00B98D14" w:rsidR="00981CE9" w:rsidRPr="00AF4AEA" w:rsidRDefault="00981CE9"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bl>
    <w:p w14:paraId="4E154B36" w14:textId="2FE5734F" w:rsidR="00B03093" w:rsidRPr="00981CE9" w:rsidRDefault="00F7526B" w:rsidP="00981CE9">
      <w:pPr>
        <w:pStyle w:val="Sectionsub-heading"/>
        <w:rPr>
          <w:b w:val="0"/>
          <w:color w:val="03B2C4"/>
          <w:sz w:val="21"/>
          <w:szCs w:val="21"/>
        </w:rPr>
      </w:pPr>
      <w:r w:rsidRPr="0011586E">
        <w:rPr>
          <w:b w:val="0"/>
          <w:color w:val="03B2C4"/>
          <w:sz w:val="21"/>
          <w:szCs w:val="21"/>
        </w:rPr>
        <w:t>(</w:t>
      </w:r>
      <w:r>
        <w:rPr>
          <w:b w:val="0"/>
          <w:color w:val="03B2C4"/>
          <w:sz w:val="21"/>
          <w:szCs w:val="21"/>
        </w:rPr>
        <w:t>ii</w:t>
      </w:r>
      <w:r w:rsidRPr="0011586E">
        <w:rPr>
          <w:b w:val="0"/>
          <w:color w:val="03B2C4"/>
          <w:sz w:val="21"/>
          <w:szCs w:val="21"/>
        </w:rPr>
        <w:t xml:space="preserve">i) </w:t>
      </w:r>
      <w:r>
        <w:rPr>
          <w:b w:val="0"/>
          <w:color w:val="03B2C4"/>
          <w:sz w:val="21"/>
          <w:szCs w:val="21"/>
        </w:rPr>
        <w:t>Discharge</w:t>
      </w:r>
    </w:p>
    <w:tbl>
      <w:tblPr>
        <w:tblStyle w:val="TableGrid"/>
        <w:tblW w:w="0" w:type="auto"/>
        <w:tblLook w:val="04A0" w:firstRow="1" w:lastRow="0" w:firstColumn="1" w:lastColumn="0" w:noHBand="0" w:noVBand="1"/>
      </w:tblPr>
      <w:tblGrid>
        <w:gridCol w:w="941"/>
        <w:gridCol w:w="965"/>
        <w:gridCol w:w="4052"/>
        <w:gridCol w:w="1600"/>
      </w:tblGrid>
      <w:tr w:rsidR="00981CE9" w:rsidRPr="008A4D36" w14:paraId="21476022" w14:textId="77777777" w:rsidTr="00383AE9">
        <w:tc>
          <w:tcPr>
            <w:tcW w:w="941" w:type="dxa"/>
          </w:tcPr>
          <w:p w14:paraId="78D0EAB9" w14:textId="4208EF77" w:rsidR="00981CE9" w:rsidRPr="008A4D36" w:rsidRDefault="00981CE9" w:rsidP="00981CE9">
            <w:pPr>
              <w:pStyle w:val="Bodyromannumerals"/>
              <w:rPr>
                <w:b/>
                <w:bCs/>
                <w:lang w:val="en-US"/>
              </w:rPr>
            </w:pPr>
            <w:r w:rsidRPr="0021240E">
              <w:rPr>
                <w:b/>
                <w:bCs/>
              </w:rPr>
              <w:t>J</w:t>
            </w:r>
            <w:r>
              <w:rPr>
                <w:b/>
                <w:bCs/>
              </w:rPr>
              <w:t>1</w:t>
            </w:r>
            <w:r w:rsidRPr="0021240E">
              <w:rPr>
                <w:b/>
                <w:bCs/>
              </w:rPr>
              <w:t>.</w:t>
            </w:r>
            <w:r>
              <w:rPr>
                <w:b/>
                <w:bCs/>
              </w:rPr>
              <w:t>22</w:t>
            </w:r>
          </w:p>
        </w:tc>
        <w:tc>
          <w:tcPr>
            <w:tcW w:w="5017" w:type="dxa"/>
            <w:gridSpan w:val="2"/>
          </w:tcPr>
          <w:p w14:paraId="01C9A0D0" w14:textId="6BD78F1B" w:rsidR="00981CE9" w:rsidRPr="008A4D36" w:rsidRDefault="00981CE9" w:rsidP="00981CE9">
            <w:pPr>
              <w:pStyle w:val="Bodyromannumerals"/>
              <w:rPr>
                <w:b/>
                <w:bCs/>
                <w:lang w:val="en-US"/>
              </w:rPr>
            </w:pPr>
            <w:r>
              <w:rPr>
                <w:b/>
                <w:bCs/>
              </w:rPr>
              <w:t xml:space="preserve">Wastewater Service (Discharge) </w:t>
            </w:r>
            <w:r w:rsidRPr="0021240E">
              <w:rPr>
                <w:b/>
                <w:bCs/>
              </w:rPr>
              <w:t xml:space="preserve">– </w:t>
            </w:r>
            <w:r>
              <w:rPr>
                <w:b/>
                <w:bCs/>
              </w:rPr>
              <w:t>Sludge Treatment Facilities</w:t>
            </w:r>
          </w:p>
        </w:tc>
        <w:tc>
          <w:tcPr>
            <w:tcW w:w="1600" w:type="dxa"/>
          </w:tcPr>
          <w:p w14:paraId="2F2B0ABA" w14:textId="4799E7B5" w:rsidR="00981CE9" w:rsidRPr="008A4D36" w:rsidRDefault="00981CE9" w:rsidP="00981CE9">
            <w:pPr>
              <w:pStyle w:val="Bodyromannumerals"/>
              <w:rPr>
                <w:b/>
                <w:bCs/>
                <w:lang w:val="en-US"/>
              </w:rPr>
            </w:pPr>
            <w:r w:rsidRPr="005E1FE6">
              <w:rPr>
                <w:b/>
                <w:bCs/>
              </w:rPr>
              <w:t>NZ$000,000 / Nr</w:t>
            </w:r>
          </w:p>
        </w:tc>
      </w:tr>
      <w:tr w:rsidR="00981CE9" w:rsidRPr="00AF4AEA" w14:paraId="0DBFC5DD" w14:textId="77777777" w:rsidTr="00383AE9">
        <w:tc>
          <w:tcPr>
            <w:tcW w:w="1906" w:type="dxa"/>
            <w:gridSpan w:val="2"/>
            <w:tcBorders>
              <w:left w:val="single" w:sz="4" w:space="0" w:color="FFFFFF"/>
              <w:bottom w:val="single" w:sz="4" w:space="0" w:color="FFFFFF"/>
              <w:right w:val="single" w:sz="4" w:space="0" w:color="FFFFFF"/>
            </w:tcBorders>
          </w:tcPr>
          <w:p w14:paraId="4A3FCBAC" w14:textId="77777777" w:rsidR="00981CE9" w:rsidRPr="00E95AA0" w:rsidRDefault="00981C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0C755EBA" w14:textId="4BD02658" w:rsidR="00981CE9" w:rsidRPr="00AF4AEA" w:rsidRDefault="00981CE9" w:rsidP="00383AE9">
            <w:pPr>
              <w:pStyle w:val="Bodyromannumerals"/>
              <w:rPr>
                <w:lang w:val="en-US"/>
              </w:rPr>
            </w:pPr>
            <w:r w:rsidRPr="0021240E">
              <w:t xml:space="preserve">The total optimised replacement cost and lifetime for </w:t>
            </w:r>
            <w:r>
              <w:t>sludge treatment facilities</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981CE9" w:rsidRPr="00AF4AEA" w14:paraId="2C5ACB82"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11165CEB" w14:textId="77777777" w:rsidR="00981CE9" w:rsidRPr="00AF4AEA" w:rsidRDefault="00981C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21F76E9A" w14:textId="075A4AEC" w:rsidR="00981CE9" w:rsidRPr="00AF4AEA" w:rsidRDefault="00981CE9"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r w:rsidR="00981CE9" w:rsidRPr="008A4D36" w14:paraId="3A3D913E" w14:textId="77777777" w:rsidTr="00383AE9">
        <w:tc>
          <w:tcPr>
            <w:tcW w:w="941" w:type="dxa"/>
          </w:tcPr>
          <w:p w14:paraId="323E1198" w14:textId="0346F73C" w:rsidR="00981CE9" w:rsidRPr="008A4D36" w:rsidRDefault="00981CE9" w:rsidP="00981CE9">
            <w:pPr>
              <w:pStyle w:val="Bodyromannumerals"/>
              <w:rPr>
                <w:b/>
                <w:bCs/>
                <w:lang w:val="en-US"/>
              </w:rPr>
            </w:pPr>
            <w:r w:rsidRPr="0021240E">
              <w:rPr>
                <w:b/>
                <w:bCs/>
              </w:rPr>
              <w:t>J</w:t>
            </w:r>
            <w:r>
              <w:rPr>
                <w:b/>
                <w:bCs/>
              </w:rPr>
              <w:t>1</w:t>
            </w:r>
            <w:r w:rsidRPr="0021240E">
              <w:rPr>
                <w:b/>
                <w:bCs/>
              </w:rPr>
              <w:t>.</w:t>
            </w:r>
            <w:r>
              <w:rPr>
                <w:b/>
                <w:bCs/>
              </w:rPr>
              <w:t>23</w:t>
            </w:r>
          </w:p>
        </w:tc>
        <w:tc>
          <w:tcPr>
            <w:tcW w:w="5017" w:type="dxa"/>
            <w:gridSpan w:val="2"/>
          </w:tcPr>
          <w:p w14:paraId="1235C61E" w14:textId="54876574" w:rsidR="00981CE9" w:rsidRPr="008A4D36" w:rsidRDefault="00981CE9" w:rsidP="00981CE9">
            <w:pPr>
              <w:pStyle w:val="Bodyromannumerals"/>
              <w:rPr>
                <w:b/>
                <w:bCs/>
                <w:lang w:val="en-US"/>
              </w:rPr>
            </w:pPr>
            <w:r>
              <w:rPr>
                <w:b/>
                <w:bCs/>
              </w:rPr>
              <w:t xml:space="preserve">Wastewater Service (Discharge) </w:t>
            </w:r>
            <w:r w:rsidRPr="0021240E">
              <w:rPr>
                <w:b/>
                <w:bCs/>
              </w:rPr>
              <w:t xml:space="preserve">– </w:t>
            </w:r>
            <w:r w:rsidRPr="00514F6F">
              <w:rPr>
                <w:b/>
                <w:bCs/>
              </w:rPr>
              <w:t>Long and Short Sea Outfalls</w:t>
            </w:r>
          </w:p>
        </w:tc>
        <w:tc>
          <w:tcPr>
            <w:tcW w:w="1600" w:type="dxa"/>
          </w:tcPr>
          <w:p w14:paraId="33FE34D5" w14:textId="694BF6DF" w:rsidR="00981CE9" w:rsidRPr="008A4D36" w:rsidRDefault="00981CE9" w:rsidP="00981CE9">
            <w:pPr>
              <w:pStyle w:val="Bodyromannumerals"/>
              <w:rPr>
                <w:b/>
                <w:bCs/>
                <w:lang w:val="en-US"/>
              </w:rPr>
            </w:pPr>
            <w:r w:rsidRPr="005E1FE6">
              <w:rPr>
                <w:b/>
                <w:bCs/>
              </w:rPr>
              <w:t>NZ$000,000 / Nr</w:t>
            </w:r>
          </w:p>
        </w:tc>
      </w:tr>
      <w:tr w:rsidR="00981CE9" w:rsidRPr="00AF4AEA" w14:paraId="1F5908D0" w14:textId="77777777" w:rsidTr="00383AE9">
        <w:tc>
          <w:tcPr>
            <w:tcW w:w="1906" w:type="dxa"/>
            <w:gridSpan w:val="2"/>
            <w:tcBorders>
              <w:left w:val="single" w:sz="4" w:space="0" w:color="FFFFFF"/>
              <w:bottom w:val="single" w:sz="4" w:space="0" w:color="FFFFFF"/>
              <w:right w:val="single" w:sz="4" w:space="0" w:color="FFFFFF"/>
            </w:tcBorders>
          </w:tcPr>
          <w:p w14:paraId="66F9C466" w14:textId="77777777" w:rsidR="00981CE9" w:rsidRPr="00E95AA0" w:rsidRDefault="00981C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16F064D5" w14:textId="603EBD22" w:rsidR="00981CE9" w:rsidRPr="00AF4AEA" w:rsidRDefault="00981CE9" w:rsidP="00383AE9">
            <w:pPr>
              <w:pStyle w:val="Bodyromannumerals"/>
              <w:rPr>
                <w:lang w:val="en-US"/>
              </w:rPr>
            </w:pPr>
            <w:r w:rsidRPr="0021240E">
              <w:t xml:space="preserve">The total optimised replacement cost and lifetime for </w:t>
            </w:r>
            <w:r>
              <w:t>long and short sea outfalls</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981CE9" w:rsidRPr="00AF4AEA" w14:paraId="257DDD4A"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35B3C757" w14:textId="77777777" w:rsidR="00981CE9" w:rsidRPr="00AF4AEA" w:rsidRDefault="00981C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4CF31BC9" w14:textId="4371A676" w:rsidR="00981CE9" w:rsidRPr="00AF4AEA" w:rsidRDefault="00981CE9"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bl>
    <w:p w14:paraId="22B0A66F" w14:textId="1D625741" w:rsidR="00F7526B" w:rsidRDefault="00F7526B" w:rsidP="00F7526B">
      <w:pPr>
        <w:pStyle w:val="Sectionsub-heading"/>
        <w:rPr>
          <w:lang w:val="en-US"/>
        </w:rPr>
      </w:pPr>
      <w:r>
        <w:rPr>
          <w:lang w:val="en-US"/>
        </w:rPr>
        <w:t>BLOCK 3: STORMWATER SERVICE</w:t>
      </w:r>
    </w:p>
    <w:p w14:paraId="4E4903A6" w14:textId="6A37337B" w:rsidR="00981CE9" w:rsidRDefault="00F7526B" w:rsidP="00981CE9">
      <w:pPr>
        <w:pStyle w:val="Sectionsub-heading"/>
        <w:rPr>
          <w:b w:val="0"/>
          <w:color w:val="03B2C4"/>
          <w:sz w:val="21"/>
          <w:szCs w:val="21"/>
        </w:rPr>
      </w:pPr>
      <w:r w:rsidRPr="0011586E">
        <w:rPr>
          <w:b w:val="0"/>
          <w:color w:val="03B2C4"/>
          <w:sz w:val="21"/>
          <w:szCs w:val="21"/>
        </w:rPr>
        <w:t xml:space="preserve">(i) </w:t>
      </w:r>
      <w:r>
        <w:rPr>
          <w:b w:val="0"/>
          <w:color w:val="03B2C4"/>
          <w:sz w:val="21"/>
          <w:szCs w:val="21"/>
        </w:rPr>
        <w:t>Collection</w:t>
      </w:r>
    </w:p>
    <w:tbl>
      <w:tblPr>
        <w:tblStyle w:val="TableGrid"/>
        <w:tblW w:w="0" w:type="auto"/>
        <w:tblLook w:val="04A0" w:firstRow="1" w:lastRow="0" w:firstColumn="1" w:lastColumn="0" w:noHBand="0" w:noVBand="1"/>
      </w:tblPr>
      <w:tblGrid>
        <w:gridCol w:w="941"/>
        <w:gridCol w:w="965"/>
        <w:gridCol w:w="4052"/>
        <w:gridCol w:w="1600"/>
      </w:tblGrid>
      <w:tr w:rsidR="00981CE9" w:rsidRPr="008A4D36" w14:paraId="7B707756" w14:textId="77777777" w:rsidTr="00383AE9">
        <w:tc>
          <w:tcPr>
            <w:tcW w:w="941" w:type="dxa"/>
          </w:tcPr>
          <w:p w14:paraId="51C80F95" w14:textId="628EB444" w:rsidR="00981CE9" w:rsidRPr="008A4D36" w:rsidRDefault="00981CE9" w:rsidP="00981CE9">
            <w:pPr>
              <w:pStyle w:val="Bodyromannumerals"/>
              <w:rPr>
                <w:b/>
                <w:bCs/>
                <w:lang w:val="en-US"/>
              </w:rPr>
            </w:pPr>
            <w:r w:rsidRPr="0021240E">
              <w:rPr>
                <w:b/>
                <w:bCs/>
              </w:rPr>
              <w:t>J</w:t>
            </w:r>
            <w:r>
              <w:rPr>
                <w:b/>
                <w:bCs/>
              </w:rPr>
              <w:t>1</w:t>
            </w:r>
            <w:r w:rsidRPr="0021240E">
              <w:rPr>
                <w:b/>
                <w:bCs/>
              </w:rPr>
              <w:t>.</w:t>
            </w:r>
            <w:r>
              <w:rPr>
                <w:b/>
                <w:bCs/>
              </w:rPr>
              <w:t>24</w:t>
            </w:r>
          </w:p>
        </w:tc>
        <w:tc>
          <w:tcPr>
            <w:tcW w:w="5017" w:type="dxa"/>
            <w:gridSpan w:val="2"/>
          </w:tcPr>
          <w:p w14:paraId="030A962F" w14:textId="17A66DDF" w:rsidR="00981CE9" w:rsidRPr="008A4D36" w:rsidRDefault="00981CE9" w:rsidP="00981CE9">
            <w:pPr>
              <w:pStyle w:val="Bodyromannumerals"/>
              <w:rPr>
                <w:b/>
                <w:bCs/>
                <w:lang w:val="en-US"/>
              </w:rPr>
            </w:pPr>
            <w:r>
              <w:rPr>
                <w:b/>
                <w:bCs/>
              </w:rPr>
              <w:t xml:space="preserve">Stormwater Service (Collection) </w:t>
            </w:r>
            <w:r w:rsidRPr="0021240E">
              <w:rPr>
                <w:b/>
                <w:bCs/>
              </w:rPr>
              <w:t xml:space="preserve">– </w:t>
            </w:r>
            <w:r w:rsidRPr="00A441F5">
              <w:rPr>
                <w:b/>
                <w:bCs/>
              </w:rPr>
              <w:t xml:space="preserve">Stormwater </w:t>
            </w:r>
            <w:r>
              <w:rPr>
                <w:b/>
                <w:bCs/>
              </w:rPr>
              <w:t>only sewers</w:t>
            </w:r>
          </w:p>
        </w:tc>
        <w:tc>
          <w:tcPr>
            <w:tcW w:w="1600" w:type="dxa"/>
          </w:tcPr>
          <w:p w14:paraId="48302E63" w14:textId="66D1BD54" w:rsidR="00981CE9" w:rsidRPr="008A4D36" w:rsidRDefault="00981CE9" w:rsidP="00981CE9">
            <w:pPr>
              <w:pStyle w:val="Bodyromannumerals"/>
              <w:rPr>
                <w:b/>
                <w:bCs/>
                <w:lang w:val="en-US"/>
              </w:rPr>
            </w:pPr>
            <w:r w:rsidRPr="005E1FE6">
              <w:rPr>
                <w:b/>
                <w:bCs/>
              </w:rPr>
              <w:t>NZ$000,000 / Nr</w:t>
            </w:r>
          </w:p>
        </w:tc>
      </w:tr>
      <w:tr w:rsidR="00981CE9" w:rsidRPr="00AF4AEA" w14:paraId="61E75460" w14:textId="77777777" w:rsidTr="00383AE9">
        <w:tc>
          <w:tcPr>
            <w:tcW w:w="1906" w:type="dxa"/>
            <w:gridSpan w:val="2"/>
            <w:tcBorders>
              <w:left w:val="single" w:sz="4" w:space="0" w:color="FFFFFF"/>
              <w:bottom w:val="single" w:sz="4" w:space="0" w:color="FFFFFF"/>
              <w:right w:val="single" w:sz="4" w:space="0" w:color="FFFFFF"/>
            </w:tcBorders>
          </w:tcPr>
          <w:p w14:paraId="249F1A40" w14:textId="77777777" w:rsidR="00981CE9" w:rsidRPr="00E95AA0" w:rsidRDefault="00981C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06BED468" w14:textId="007E7668" w:rsidR="00981CE9" w:rsidRPr="00AF4AEA" w:rsidRDefault="00981CE9" w:rsidP="00383AE9">
            <w:pPr>
              <w:pStyle w:val="Bodyromannumerals"/>
              <w:rPr>
                <w:lang w:val="en-US"/>
              </w:rPr>
            </w:pPr>
            <w:r w:rsidRPr="0021240E">
              <w:t xml:space="preserve">The total optimised replacement cost and lifetime for </w:t>
            </w:r>
            <w:r>
              <w:t>stormwater only sewers</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981CE9" w:rsidRPr="00AF4AEA" w14:paraId="72C51127"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029CC25E" w14:textId="77777777" w:rsidR="00981CE9" w:rsidRPr="00AF4AEA" w:rsidRDefault="00981C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52D93B4E" w14:textId="7EE10278" w:rsidR="00981CE9" w:rsidRPr="00AF4AEA" w:rsidRDefault="00981CE9"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r w:rsidR="00981CE9" w:rsidRPr="008A4D36" w14:paraId="335CA5A8" w14:textId="77777777" w:rsidTr="00383AE9">
        <w:tc>
          <w:tcPr>
            <w:tcW w:w="941" w:type="dxa"/>
          </w:tcPr>
          <w:p w14:paraId="0D2FF2A4" w14:textId="2744F508" w:rsidR="00981CE9" w:rsidRPr="008A4D36" w:rsidRDefault="00981CE9" w:rsidP="00981CE9">
            <w:pPr>
              <w:pStyle w:val="Bodyromannumerals"/>
              <w:rPr>
                <w:b/>
                <w:bCs/>
                <w:lang w:val="en-US"/>
              </w:rPr>
            </w:pPr>
            <w:r w:rsidRPr="0021240E">
              <w:rPr>
                <w:b/>
                <w:bCs/>
              </w:rPr>
              <w:t>J</w:t>
            </w:r>
            <w:r>
              <w:rPr>
                <w:b/>
                <w:bCs/>
              </w:rPr>
              <w:t>1</w:t>
            </w:r>
            <w:r w:rsidRPr="0021240E">
              <w:rPr>
                <w:b/>
                <w:bCs/>
              </w:rPr>
              <w:t>.</w:t>
            </w:r>
            <w:r>
              <w:rPr>
                <w:b/>
                <w:bCs/>
              </w:rPr>
              <w:t>25</w:t>
            </w:r>
          </w:p>
        </w:tc>
        <w:tc>
          <w:tcPr>
            <w:tcW w:w="5017" w:type="dxa"/>
            <w:gridSpan w:val="2"/>
          </w:tcPr>
          <w:p w14:paraId="037C3F98" w14:textId="1B78FBC4" w:rsidR="00981CE9" w:rsidRPr="008A4D36" w:rsidRDefault="00981CE9" w:rsidP="00981CE9">
            <w:pPr>
              <w:pStyle w:val="Bodyromannumerals"/>
              <w:rPr>
                <w:b/>
                <w:bCs/>
                <w:lang w:val="en-US"/>
              </w:rPr>
            </w:pPr>
            <w:r>
              <w:rPr>
                <w:b/>
                <w:bCs/>
              </w:rPr>
              <w:t xml:space="preserve">Stormwater Service (Collection) </w:t>
            </w:r>
            <w:r w:rsidRPr="0021240E">
              <w:rPr>
                <w:b/>
                <w:bCs/>
              </w:rPr>
              <w:t xml:space="preserve">– </w:t>
            </w:r>
            <w:r w:rsidRPr="00A441F5">
              <w:rPr>
                <w:b/>
                <w:bCs/>
              </w:rPr>
              <w:t>Stormwater Pumping Mains</w:t>
            </w:r>
          </w:p>
        </w:tc>
        <w:tc>
          <w:tcPr>
            <w:tcW w:w="1600" w:type="dxa"/>
          </w:tcPr>
          <w:p w14:paraId="50A05EAB" w14:textId="0B5F491A" w:rsidR="00981CE9" w:rsidRPr="008A4D36" w:rsidRDefault="00981CE9" w:rsidP="00981CE9">
            <w:pPr>
              <w:pStyle w:val="Bodyromannumerals"/>
              <w:rPr>
                <w:b/>
                <w:bCs/>
                <w:lang w:val="en-US"/>
              </w:rPr>
            </w:pPr>
            <w:r w:rsidRPr="005E1FE6">
              <w:rPr>
                <w:b/>
                <w:bCs/>
              </w:rPr>
              <w:t>NZ$000,000 / Nr</w:t>
            </w:r>
          </w:p>
        </w:tc>
      </w:tr>
      <w:tr w:rsidR="00981CE9" w:rsidRPr="00AF4AEA" w14:paraId="0E5E5AD2" w14:textId="77777777" w:rsidTr="00383AE9">
        <w:tc>
          <w:tcPr>
            <w:tcW w:w="1906" w:type="dxa"/>
            <w:gridSpan w:val="2"/>
            <w:tcBorders>
              <w:left w:val="single" w:sz="4" w:space="0" w:color="FFFFFF"/>
              <w:bottom w:val="single" w:sz="4" w:space="0" w:color="FFFFFF"/>
              <w:right w:val="single" w:sz="4" w:space="0" w:color="FFFFFF"/>
            </w:tcBorders>
          </w:tcPr>
          <w:p w14:paraId="044BE837" w14:textId="77777777" w:rsidR="00981CE9" w:rsidRPr="00E95AA0" w:rsidRDefault="00981C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6F1832B6" w14:textId="73288ECD" w:rsidR="00981CE9" w:rsidRPr="00AF4AEA" w:rsidRDefault="00981CE9" w:rsidP="00383AE9">
            <w:pPr>
              <w:pStyle w:val="Bodyromannumerals"/>
              <w:rPr>
                <w:lang w:val="en-US"/>
              </w:rPr>
            </w:pPr>
            <w:r w:rsidRPr="0021240E">
              <w:t>The total optimised replacement cost and lifetime for</w:t>
            </w:r>
            <w:r>
              <w:t xml:space="preserve"> stormwater pumping mains</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981CE9" w:rsidRPr="00AF4AEA" w14:paraId="1ECD9303"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54CED094" w14:textId="77777777" w:rsidR="00981CE9" w:rsidRPr="00AF4AEA" w:rsidRDefault="00981C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1D2490A4" w14:textId="47CDBC22" w:rsidR="00981CE9" w:rsidRPr="00AF4AEA" w:rsidRDefault="00981CE9"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r w:rsidR="00981CE9" w:rsidRPr="008A4D36" w14:paraId="6487A045" w14:textId="77777777" w:rsidTr="00383AE9">
        <w:tc>
          <w:tcPr>
            <w:tcW w:w="941" w:type="dxa"/>
          </w:tcPr>
          <w:p w14:paraId="04A533EE" w14:textId="74AFB439" w:rsidR="00981CE9" w:rsidRPr="008A4D36" w:rsidRDefault="00981CE9" w:rsidP="00981CE9">
            <w:pPr>
              <w:pStyle w:val="Bodyromannumerals"/>
              <w:rPr>
                <w:b/>
                <w:bCs/>
                <w:lang w:val="en-US"/>
              </w:rPr>
            </w:pPr>
            <w:r w:rsidRPr="0021240E">
              <w:rPr>
                <w:b/>
                <w:bCs/>
              </w:rPr>
              <w:t>J</w:t>
            </w:r>
            <w:r>
              <w:rPr>
                <w:b/>
                <w:bCs/>
              </w:rPr>
              <w:t>1</w:t>
            </w:r>
            <w:r w:rsidRPr="0021240E">
              <w:rPr>
                <w:b/>
                <w:bCs/>
              </w:rPr>
              <w:t>.</w:t>
            </w:r>
            <w:r>
              <w:rPr>
                <w:b/>
                <w:bCs/>
              </w:rPr>
              <w:t>26</w:t>
            </w:r>
          </w:p>
        </w:tc>
        <w:tc>
          <w:tcPr>
            <w:tcW w:w="5017" w:type="dxa"/>
            <w:gridSpan w:val="2"/>
          </w:tcPr>
          <w:p w14:paraId="50C5D533" w14:textId="13A1E818" w:rsidR="00981CE9" w:rsidRPr="008A4D36" w:rsidRDefault="00981CE9" w:rsidP="00981CE9">
            <w:pPr>
              <w:pStyle w:val="Bodyromannumerals"/>
              <w:rPr>
                <w:b/>
                <w:bCs/>
                <w:lang w:val="en-US"/>
              </w:rPr>
            </w:pPr>
            <w:r>
              <w:rPr>
                <w:b/>
                <w:bCs/>
              </w:rPr>
              <w:t xml:space="preserve">Stormwater Service (Collection) </w:t>
            </w:r>
            <w:r w:rsidRPr="0021240E">
              <w:rPr>
                <w:b/>
                <w:bCs/>
              </w:rPr>
              <w:t xml:space="preserve">– </w:t>
            </w:r>
            <w:r w:rsidRPr="005B7E2E">
              <w:rPr>
                <w:b/>
                <w:bCs/>
              </w:rPr>
              <w:t>Stormwater Pumping Stations</w:t>
            </w:r>
          </w:p>
        </w:tc>
        <w:tc>
          <w:tcPr>
            <w:tcW w:w="1600" w:type="dxa"/>
          </w:tcPr>
          <w:p w14:paraId="5090F804" w14:textId="45519E16" w:rsidR="00981CE9" w:rsidRPr="008A4D36" w:rsidRDefault="00981CE9" w:rsidP="00981CE9">
            <w:pPr>
              <w:pStyle w:val="Bodyromannumerals"/>
              <w:rPr>
                <w:b/>
                <w:bCs/>
                <w:lang w:val="en-US"/>
              </w:rPr>
            </w:pPr>
            <w:r w:rsidRPr="005E1FE6">
              <w:rPr>
                <w:b/>
                <w:bCs/>
              </w:rPr>
              <w:t>NZ$000,000 / Nr</w:t>
            </w:r>
          </w:p>
        </w:tc>
      </w:tr>
      <w:tr w:rsidR="00981CE9" w:rsidRPr="00AF4AEA" w14:paraId="1FEE44D8" w14:textId="77777777" w:rsidTr="00383AE9">
        <w:tc>
          <w:tcPr>
            <w:tcW w:w="1906" w:type="dxa"/>
            <w:gridSpan w:val="2"/>
            <w:tcBorders>
              <w:left w:val="single" w:sz="4" w:space="0" w:color="FFFFFF"/>
              <w:bottom w:val="single" w:sz="4" w:space="0" w:color="FFFFFF"/>
              <w:right w:val="single" w:sz="4" w:space="0" w:color="FFFFFF"/>
            </w:tcBorders>
          </w:tcPr>
          <w:p w14:paraId="421C69B5" w14:textId="77777777" w:rsidR="00981CE9" w:rsidRPr="00E95AA0" w:rsidRDefault="00981C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57101B25" w14:textId="41F10822" w:rsidR="00981CE9" w:rsidRPr="00AF4AEA" w:rsidRDefault="00981CE9" w:rsidP="00383AE9">
            <w:pPr>
              <w:pStyle w:val="Bodyromannumerals"/>
              <w:rPr>
                <w:lang w:val="en-US"/>
              </w:rPr>
            </w:pPr>
            <w:r w:rsidRPr="0021240E">
              <w:t>The total optimised replacement cost and lifetime for</w:t>
            </w:r>
            <w:r>
              <w:t xml:space="preserve"> stormwater pumping stations</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981CE9" w:rsidRPr="00AF4AEA" w14:paraId="5EE5BDD1"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12D3C340" w14:textId="77777777" w:rsidR="00981CE9" w:rsidRPr="00AF4AEA" w:rsidRDefault="00981C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60F62B3D" w14:textId="25C22DFB" w:rsidR="00981CE9" w:rsidRPr="00AF4AEA" w:rsidRDefault="00981CE9"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r w:rsidR="00981CE9" w:rsidRPr="008A4D36" w14:paraId="7324F751" w14:textId="77777777" w:rsidTr="00383AE9">
        <w:tc>
          <w:tcPr>
            <w:tcW w:w="941" w:type="dxa"/>
          </w:tcPr>
          <w:p w14:paraId="2EAFE207" w14:textId="3EA859F4" w:rsidR="00981CE9" w:rsidRPr="008A4D36" w:rsidRDefault="00981CE9" w:rsidP="00981CE9">
            <w:pPr>
              <w:pStyle w:val="Bodyromannumerals"/>
              <w:rPr>
                <w:b/>
                <w:bCs/>
                <w:lang w:val="en-US"/>
              </w:rPr>
            </w:pPr>
            <w:r w:rsidRPr="0021240E">
              <w:rPr>
                <w:b/>
                <w:bCs/>
              </w:rPr>
              <w:t>J</w:t>
            </w:r>
            <w:r>
              <w:rPr>
                <w:b/>
                <w:bCs/>
              </w:rPr>
              <w:t>1</w:t>
            </w:r>
            <w:r w:rsidRPr="0021240E">
              <w:rPr>
                <w:b/>
                <w:bCs/>
              </w:rPr>
              <w:t>.</w:t>
            </w:r>
            <w:r>
              <w:rPr>
                <w:b/>
                <w:bCs/>
              </w:rPr>
              <w:t>27</w:t>
            </w:r>
          </w:p>
        </w:tc>
        <w:tc>
          <w:tcPr>
            <w:tcW w:w="5017" w:type="dxa"/>
            <w:gridSpan w:val="2"/>
          </w:tcPr>
          <w:p w14:paraId="2C7EFDFC" w14:textId="5B8FC566" w:rsidR="00981CE9" w:rsidRPr="008A4D36" w:rsidRDefault="00981CE9" w:rsidP="00981CE9">
            <w:pPr>
              <w:pStyle w:val="Bodyromannumerals"/>
              <w:rPr>
                <w:b/>
                <w:bCs/>
                <w:lang w:val="en-US"/>
              </w:rPr>
            </w:pPr>
            <w:r>
              <w:rPr>
                <w:b/>
                <w:bCs/>
              </w:rPr>
              <w:t xml:space="preserve">Stormwater Service (Collection) </w:t>
            </w:r>
            <w:r w:rsidRPr="0021240E">
              <w:rPr>
                <w:b/>
                <w:bCs/>
              </w:rPr>
              <w:t xml:space="preserve">– </w:t>
            </w:r>
            <w:r>
              <w:rPr>
                <w:b/>
                <w:bCs/>
              </w:rPr>
              <w:t>Other Stormwater Structures</w:t>
            </w:r>
          </w:p>
        </w:tc>
        <w:tc>
          <w:tcPr>
            <w:tcW w:w="1600" w:type="dxa"/>
          </w:tcPr>
          <w:p w14:paraId="1EE2856A" w14:textId="3594B924" w:rsidR="00981CE9" w:rsidRPr="008A4D36" w:rsidRDefault="00981CE9" w:rsidP="00981CE9">
            <w:pPr>
              <w:pStyle w:val="Bodyromannumerals"/>
              <w:rPr>
                <w:b/>
                <w:bCs/>
                <w:lang w:val="en-US"/>
              </w:rPr>
            </w:pPr>
            <w:r w:rsidRPr="005E1FE6">
              <w:rPr>
                <w:b/>
                <w:bCs/>
              </w:rPr>
              <w:t>NZ$000,000 / Nr</w:t>
            </w:r>
          </w:p>
        </w:tc>
      </w:tr>
      <w:tr w:rsidR="00981CE9" w:rsidRPr="00AF4AEA" w14:paraId="6B0AEACC" w14:textId="77777777" w:rsidTr="00383AE9">
        <w:tc>
          <w:tcPr>
            <w:tcW w:w="1906" w:type="dxa"/>
            <w:gridSpan w:val="2"/>
            <w:tcBorders>
              <w:left w:val="single" w:sz="4" w:space="0" w:color="FFFFFF"/>
              <w:bottom w:val="single" w:sz="4" w:space="0" w:color="FFFFFF"/>
              <w:right w:val="single" w:sz="4" w:space="0" w:color="FFFFFF"/>
            </w:tcBorders>
          </w:tcPr>
          <w:p w14:paraId="6C30C706" w14:textId="77777777" w:rsidR="00981CE9" w:rsidRPr="00E95AA0" w:rsidRDefault="00981C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265020E6" w14:textId="4A3C6C07" w:rsidR="00981CE9" w:rsidRPr="00AF4AEA" w:rsidRDefault="00981CE9" w:rsidP="00383AE9">
            <w:pPr>
              <w:pStyle w:val="Bodyromannumerals"/>
              <w:rPr>
                <w:lang w:val="en-US"/>
              </w:rPr>
            </w:pPr>
            <w:r w:rsidRPr="0021240E">
              <w:t>The total optimised replacement cost and lifetime for</w:t>
            </w:r>
            <w:r>
              <w:t xml:space="preserve"> other stormwater structures</w:t>
            </w:r>
            <w:r w:rsidRPr="0021240E">
              <w:t>.</w:t>
            </w:r>
            <w:r>
              <w:t xml:space="preserve"> An upper and lower threshold should be entered by the Local Authority. Please explain as part of the commentary how the estimate has been calculated and, if based on </w:t>
            </w:r>
            <w:r w:rsidR="00533548">
              <w:t>a valuation</w:t>
            </w:r>
            <w:r>
              <w:t>, when this took place.</w:t>
            </w:r>
          </w:p>
        </w:tc>
      </w:tr>
      <w:tr w:rsidR="00981CE9" w:rsidRPr="00AF4AEA" w14:paraId="0A040879"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1CDE8CBF" w14:textId="77777777" w:rsidR="00981CE9" w:rsidRPr="00AF4AEA" w:rsidRDefault="00981C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20CA3FF3" w14:textId="08EFDF14" w:rsidR="00981CE9" w:rsidRPr="00AF4AEA" w:rsidRDefault="00981CE9"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bl>
    <w:p w14:paraId="6F1D6D5F" w14:textId="1EFDB0DD" w:rsidR="00033404" w:rsidRPr="00BF4196" w:rsidRDefault="00F7526B" w:rsidP="00BF4196">
      <w:pPr>
        <w:pStyle w:val="Sectionsub-heading"/>
      </w:pPr>
      <w:r>
        <w:rPr>
          <w:color w:val="03B2C4"/>
          <w:sz w:val="21"/>
          <w:szCs w:val="21"/>
        </w:rPr>
        <w:br w:type="page"/>
      </w:r>
      <w:r w:rsidRPr="00F7526B">
        <w:t>BLOCK 4: BUSINESS SERVICES</w:t>
      </w:r>
    </w:p>
    <w:tbl>
      <w:tblPr>
        <w:tblStyle w:val="TableGrid"/>
        <w:tblW w:w="0" w:type="auto"/>
        <w:tblLook w:val="04A0" w:firstRow="1" w:lastRow="0" w:firstColumn="1" w:lastColumn="0" w:noHBand="0" w:noVBand="1"/>
      </w:tblPr>
      <w:tblGrid>
        <w:gridCol w:w="941"/>
        <w:gridCol w:w="965"/>
        <w:gridCol w:w="4052"/>
        <w:gridCol w:w="1600"/>
      </w:tblGrid>
      <w:tr w:rsidR="00981CE9" w:rsidRPr="008A4D36" w14:paraId="34C7E827" w14:textId="77777777" w:rsidTr="00383AE9">
        <w:tc>
          <w:tcPr>
            <w:tcW w:w="941" w:type="dxa"/>
          </w:tcPr>
          <w:p w14:paraId="456F2FDA" w14:textId="7D528C51" w:rsidR="00981CE9" w:rsidRPr="008A4D36" w:rsidRDefault="00981CE9" w:rsidP="00981CE9">
            <w:pPr>
              <w:pStyle w:val="Bodyromannumerals"/>
              <w:rPr>
                <w:b/>
                <w:bCs/>
                <w:lang w:val="en-US"/>
              </w:rPr>
            </w:pPr>
            <w:r w:rsidRPr="0021240E">
              <w:rPr>
                <w:b/>
                <w:bCs/>
              </w:rPr>
              <w:t>J</w:t>
            </w:r>
            <w:r>
              <w:rPr>
                <w:b/>
                <w:bCs/>
              </w:rPr>
              <w:t>1</w:t>
            </w:r>
            <w:r w:rsidRPr="0021240E">
              <w:rPr>
                <w:b/>
                <w:bCs/>
              </w:rPr>
              <w:t>.</w:t>
            </w:r>
            <w:r>
              <w:rPr>
                <w:b/>
                <w:bCs/>
              </w:rPr>
              <w:t>28</w:t>
            </w:r>
          </w:p>
        </w:tc>
        <w:tc>
          <w:tcPr>
            <w:tcW w:w="5017" w:type="dxa"/>
            <w:gridSpan w:val="2"/>
          </w:tcPr>
          <w:p w14:paraId="558BAA64" w14:textId="62DE01F3" w:rsidR="00981CE9" w:rsidRPr="008A4D36" w:rsidRDefault="00981CE9" w:rsidP="00981CE9">
            <w:pPr>
              <w:pStyle w:val="Bodyromannumerals"/>
              <w:rPr>
                <w:b/>
                <w:bCs/>
                <w:lang w:val="en-US"/>
              </w:rPr>
            </w:pPr>
            <w:r>
              <w:rPr>
                <w:b/>
                <w:bCs/>
              </w:rPr>
              <w:t xml:space="preserve">Business Services </w:t>
            </w:r>
          </w:p>
        </w:tc>
        <w:tc>
          <w:tcPr>
            <w:tcW w:w="1600" w:type="dxa"/>
          </w:tcPr>
          <w:p w14:paraId="6A14A341" w14:textId="79FDB14C" w:rsidR="00981CE9" w:rsidRPr="008A4D36" w:rsidRDefault="00981CE9" w:rsidP="00981CE9">
            <w:pPr>
              <w:pStyle w:val="Bodyromannumerals"/>
              <w:rPr>
                <w:b/>
                <w:bCs/>
                <w:lang w:val="en-US"/>
              </w:rPr>
            </w:pPr>
            <w:r w:rsidRPr="005E1FE6">
              <w:rPr>
                <w:b/>
                <w:bCs/>
              </w:rPr>
              <w:t>NZ$000,000 / Nr</w:t>
            </w:r>
          </w:p>
        </w:tc>
      </w:tr>
      <w:tr w:rsidR="00981CE9" w:rsidRPr="00AF4AEA" w14:paraId="7C3A5969" w14:textId="77777777" w:rsidTr="00383AE9">
        <w:tc>
          <w:tcPr>
            <w:tcW w:w="1906" w:type="dxa"/>
            <w:gridSpan w:val="2"/>
            <w:tcBorders>
              <w:left w:val="single" w:sz="4" w:space="0" w:color="FFFFFF"/>
              <w:bottom w:val="single" w:sz="4" w:space="0" w:color="FFFFFF"/>
              <w:right w:val="single" w:sz="4" w:space="0" w:color="FFFFFF"/>
            </w:tcBorders>
          </w:tcPr>
          <w:p w14:paraId="7421FD73" w14:textId="77777777" w:rsidR="00981CE9" w:rsidRPr="00E95AA0" w:rsidRDefault="00981C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57052A73" w14:textId="76F7AC9A" w:rsidR="00981CE9" w:rsidRPr="00AF4AEA" w:rsidRDefault="00981CE9" w:rsidP="00383AE9">
            <w:pPr>
              <w:pStyle w:val="Bodyromannumerals"/>
              <w:rPr>
                <w:lang w:val="en-US"/>
              </w:rPr>
            </w:pPr>
            <w:r w:rsidRPr="0021240E">
              <w:t>The total optimised replacement cost and lifetime for</w:t>
            </w:r>
            <w:r>
              <w:t xml:space="preserve"> business services</w:t>
            </w:r>
            <w:r w:rsidRPr="0021240E">
              <w:t>.</w:t>
            </w:r>
            <w:r>
              <w:t xml:space="preserve"> This can include, for example, information systems, IT equipment, telemetry systems. An upper and lower threshold should be entered by the Local Authority. Please explain as part of the commentary how the estimate has been calculated and, if based on </w:t>
            </w:r>
            <w:r w:rsidR="00533548">
              <w:t>a valuation</w:t>
            </w:r>
            <w:r>
              <w:t>, when this took place.</w:t>
            </w:r>
          </w:p>
        </w:tc>
      </w:tr>
      <w:tr w:rsidR="00981CE9" w:rsidRPr="00AF4AEA" w14:paraId="462BA64B"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658516F7" w14:textId="77777777" w:rsidR="00981CE9" w:rsidRPr="00AF4AEA" w:rsidRDefault="00981C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3DCEEB74" w14:textId="637D1411" w:rsidR="00981CE9" w:rsidRPr="00AF4AEA" w:rsidRDefault="00981CE9"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bl>
    <w:p w14:paraId="18DA6E44" w14:textId="07D449B1" w:rsidR="00981CE9" w:rsidRPr="00981CE9" w:rsidRDefault="00F7526B" w:rsidP="00981CE9">
      <w:pPr>
        <w:pStyle w:val="Sectionsub-heading"/>
      </w:pPr>
      <w:r w:rsidRPr="00F7526B">
        <w:t>BLOCK 5: CONCESSION ARRANGEMENT</w:t>
      </w:r>
    </w:p>
    <w:tbl>
      <w:tblPr>
        <w:tblStyle w:val="TableGrid"/>
        <w:tblW w:w="0" w:type="auto"/>
        <w:tblLook w:val="04A0" w:firstRow="1" w:lastRow="0" w:firstColumn="1" w:lastColumn="0" w:noHBand="0" w:noVBand="1"/>
      </w:tblPr>
      <w:tblGrid>
        <w:gridCol w:w="941"/>
        <w:gridCol w:w="965"/>
        <w:gridCol w:w="4052"/>
        <w:gridCol w:w="1600"/>
      </w:tblGrid>
      <w:tr w:rsidR="00981CE9" w:rsidRPr="008A4D36" w14:paraId="11E7B6BF" w14:textId="77777777" w:rsidTr="00383AE9">
        <w:tc>
          <w:tcPr>
            <w:tcW w:w="941" w:type="dxa"/>
          </w:tcPr>
          <w:p w14:paraId="09764D82" w14:textId="0E965483" w:rsidR="00981CE9" w:rsidRPr="008A4D36" w:rsidRDefault="00981CE9" w:rsidP="00981CE9">
            <w:pPr>
              <w:pStyle w:val="Bodyromannumerals"/>
              <w:rPr>
                <w:b/>
                <w:bCs/>
                <w:lang w:val="en-US"/>
              </w:rPr>
            </w:pPr>
            <w:r w:rsidRPr="0021240E">
              <w:rPr>
                <w:b/>
                <w:bCs/>
              </w:rPr>
              <w:t>J</w:t>
            </w:r>
            <w:r>
              <w:rPr>
                <w:b/>
                <w:bCs/>
              </w:rPr>
              <w:t>1</w:t>
            </w:r>
            <w:r w:rsidRPr="0021240E">
              <w:rPr>
                <w:b/>
                <w:bCs/>
              </w:rPr>
              <w:t>.</w:t>
            </w:r>
            <w:r>
              <w:rPr>
                <w:b/>
                <w:bCs/>
              </w:rPr>
              <w:t>29</w:t>
            </w:r>
          </w:p>
        </w:tc>
        <w:tc>
          <w:tcPr>
            <w:tcW w:w="5017" w:type="dxa"/>
            <w:gridSpan w:val="2"/>
          </w:tcPr>
          <w:p w14:paraId="1A8839D6" w14:textId="3834F11E" w:rsidR="00981CE9" w:rsidRPr="008A4D36" w:rsidRDefault="00981CE9" w:rsidP="00981CE9">
            <w:pPr>
              <w:pStyle w:val="Bodyromannumerals"/>
              <w:rPr>
                <w:b/>
                <w:bCs/>
                <w:lang w:val="en-US"/>
              </w:rPr>
            </w:pPr>
            <w:r>
              <w:rPr>
                <w:b/>
                <w:bCs/>
              </w:rPr>
              <w:t xml:space="preserve">Concession Arrangements </w:t>
            </w:r>
            <w:r w:rsidRPr="0021240E">
              <w:rPr>
                <w:b/>
                <w:bCs/>
              </w:rPr>
              <w:t xml:space="preserve">– </w:t>
            </w:r>
            <w:r>
              <w:rPr>
                <w:b/>
                <w:bCs/>
              </w:rPr>
              <w:t>Civils</w:t>
            </w:r>
          </w:p>
        </w:tc>
        <w:tc>
          <w:tcPr>
            <w:tcW w:w="1600" w:type="dxa"/>
          </w:tcPr>
          <w:p w14:paraId="771F96C3" w14:textId="6212E955" w:rsidR="00981CE9" w:rsidRPr="008A4D36" w:rsidRDefault="00981CE9" w:rsidP="00981CE9">
            <w:pPr>
              <w:pStyle w:val="Bodyromannumerals"/>
              <w:rPr>
                <w:b/>
                <w:bCs/>
                <w:lang w:val="en-US"/>
              </w:rPr>
            </w:pPr>
            <w:r w:rsidRPr="005E1FE6">
              <w:rPr>
                <w:b/>
                <w:bCs/>
              </w:rPr>
              <w:t>NZ$000,000 / Nr</w:t>
            </w:r>
          </w:p>
        </w:tc>
      </w:tr>
      <w:tr w:rsidR="00981CE9" w:rsidRPr="00AF4AEA" w14:paraId="79DA8FE4" w14:textId="77777777" w:rsidTr="00383AE9">
        <w:tc>
          <w:tcPr>
            <w:tcW w:w="1906" w:type="dxa"/>
            <w:gridSpan w:val="2"/>
            <w:tcBorders>
              <w:left w:val="single" w:sz="4" w:space="0" w:color="FFFFFF"/>
              <w:bottom w:val="single" w:sz="4" w:space="0" w:color="FFFFFF"/>
              <w:right w:val="single" w:sz="4" w:space="0" w:color="FFFFFF"/>
            </w:tcBorders>
          </w:tcPr>
          <w:p w14:paraId="015A7344" w14:textId="77777777" w:rsidR="00981CE9" w:rsidRPr="00E95AA0" w:rsidRDefault="00981C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4033FC7D" w14:textId="7119B4E5" w:rsidR="00981CE9" w:rsidRPr="009A5835" w:rsidRDefault="00981CE9" w:rsidP="00981CE9">
            <w:pPr>
              <w:pStyle w:val="Bodyromannumerals"/>
              <w:rPr>
                <w:rFonts w:eastAsia="Calibri" w:cs="Times New Roman"/>
                <w:color w:val="000000" w:themeColor="text1"/>
                <w:lang w:val="en-US"/>
              </w:rPr>
            </w:pPr>
            <w:r w:rsidRPr="009A5835">
              <w:t>In Scotland, Scottish Water has Private Finance Initiative</w:t>
            </w:r>
            <w:r>
              <w:t xml:space="preserve"> </w:t>
            </w:r>
            <w:r w:rsidRPr="009A5835">
              <w:t xml:space="preserve">schemes (also known as a Design, Build, Finance and Operate schemes or concession arrangements) in place for the provision of wastewater treatment at certain large treatment </w:t>
            </w:r>
            <w:r>
              <w:t>plants</w:t>
            </w:r>
            <w:r w:rsidRPr="009A5835">
              <w:t>. Scottish Water pays an annual charge to the third party over the lifetime of the contract. At the end of the contract, the ownership of the assets transfer</w:t>
            </w:r>
            <w:r w:rsidR="0097077D">
              <w:t>s</w:t>
            </w:r>
            <w:r w:rsidRPr="009A5835">
              <w:t xml:space="preserve"> back to Scottish Water – at which point Scottish Water will be responsible for the replacement of those assets at the appropriate time. </w:t>
            </w:r>
          </w:p>
          <w:p w14:paraId="256A0F1E" w14:textId="77777777" w:rsidR="00981CE9" w:rsidRPr="009A5835" w:rsidRDefault="00981CE9" w:rsidP="00981CE9">
            <w:pPr>
              <w:pStyle w:val="Bodyromannumerals"/>
            </w:pPr>
            <w:r w:rsidRPr="009A5835">
              <w:t xml:space="preserve">If the </w:t>
            </w:r>
            <w:r>
              <w:t>Local</w:t>
            </w:r>
            <w:r w:rsidRPr="009A5835">
              <w:t xml:space="preserve"> Authorities have similar arrangements for the provision of water and wastewater services (i.e. where an asset will be transferred to them at a date in the future), please provide the estimated optimised replacement cost and expected asset lives for Civil structures for these assets. </w:t>
            </w:r>
          </w:p>
          <w:p w14:paraId="70D2C537" w14:textId="650B7C6B" w:rsidR="00981CE9" w:rsidRDefault="00981CE9" w:rsidP="00981CE9">
            <w:pPr>
              <w:pStyle w:val="Bodyromannumerals"/>
            </w:pPr>
            <w:r>
              <w:t xml:space="preserve">An upper and lower threshold should be entered by the Local Authority. Please explain as part of the commentary how the estimate has been calculated and, if based on </w:t>
            </w:r>
            <w:r w:rsidR="00533548">
              <w:t>a valuation</w:t>
            </w:r>
            <w:r>
              <w:t>, when this took place.</w:t>
            </w:r>
          </w:p>
          <w:p w14:paraId="06049BD3" w14:textId="58794AB6" w:rsidR="00981CE9" w:rsidRPr="00AF4AEA" w:rsidRDefault="00981CE9" w:rsidP="00383AE9">
            <w:pPr>
              <w:pStyle w:val="Bodyromannumerals"/>
              <w:rPr>
                <w:lang w:val="en-US"/>
              </w:rPr>
            </w:pPr>
          </w:p>
        </w:tc>
      </w:tr>
      <w:tr w:rsidR="00981CE9" w:rsidRPr="00AF4AEA" w14:paraId="014C182C"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50CF29E7" w14:textId="77777777" w:rsidR="00981CE9" w:rsidRPr="00AF4AEA" w:rsidRDefault="00981C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3687581D" w14:textId="7B9066EC" w:rsidR="00981CE9" w:rsidRPr="00AF4AEA" w:rsidRDefault="00981CE9"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bl>
    <w:p w14:paraId="73086E8E" w14:textId="77777777" w:rsidR="00981CE9" w:rsidRDefault="00981CE9">
      <w:r>
        <w:br w:type="page"/>
      </w:r>
    </w:p>
    <w:tbl>
      <w:tblPr>
        <w:tblStyle w:val="TableGrid"/>
        <w:tblW w:w="0" w:type="auto"/>
        <w:tblLook w:val="04A0" w:firstRow="1" w:lastRow="0" w:firstColumn="1" w:lastColumn="0" w:noHBand="0" w:noVBand="1"/>
      </w:tblPr>
      <w:tblGrid>
        <w:gridCol w:w="941"/>
        <w:gridCol w:w="965"/>
        <w:gridCol w:w="4052"/>
        <w:gridCol w:w="1600"/>
      </w:tblGrid>
      <w:tr w:rsidR="00981CE9" w:rsidRPr="008A4D36" w14:paraId="079AE4A0" w14:textId="77777777" w:rsidTr="00383AE9">
        <w:tc>
          <w:tcPr>
            <w:tcW w:w="941" w:type="dxa"/>
          </w:tcPr>
          <w:p w14:paraId="5F47F5F9" w14:textId="54DB102D" w:rsidR="00981CE9" w:rsidRPr="008A4D36" w:rsidRDefault="00981CE9" w:rsidP="00981CE9">
            <w:pPr>
              <w:pStyle w:val="Bodyromannumerals"/>
              <w:rPr>
                <w:b/>
                <w:bCs/>
                <w:lang w:val="en-US"/>
              </w:rPr>
            </w:pPr>
            <w:r w:rsidRPr="0021240E">
              <w:rPr>
                <w:b/>
                <w:bCs/>
              </w:rPr>
              <w:t>J</w:t>
            </w:r>
            <w:r>
              <w:rPr>
                <w:b/>
                <w:bCs/>
              </w:rPr>
              <w:t>1</w:t>
            </w:r>
            <w:r w:rsidRPr="0021240E">
              <w:rPr>
                <w:b/>
                <w:bCs/>
              </w:rPr>
              <w:t>.</w:t>
            </w:r>
            <w:r>
              <w:rPr>
                <w:b/>
                <w:bCs/>
              </w:rPr>
              <w:t>30</w:t>
            </w:r>
          </w:p>
        </w:tc>
        <w:tc>
          <w:tcPr>
            <w:tcW w:w="5017" w:type="dxa"/>
            <w:gridSpan w:val="2"/>
          </w:tcPr>
          <w:p w14:paraId="66B42ED1" w14:textId="58EFBDE8" w:rsidR="00981CE9" w:rsidRPr="008A4D36" w:rsidRDefault="00981CE9" w:rsidP="00981CE9">
            <w:pPr>
              <w:pStyle w:val="Bodyromannumerals"/>
              <w:rPr>
                <w:b/>
                <w:bCs/>
                <w:lang w:val="en-US"/>
              </w:rPr>
            </w:pPr>
            <w:r>
              <w:rPr>
                <w:b/>
                <w:bCs/>
              </w:rPr>
              <w:t xml:space="preserve">Concession Arrangements </w:t>
            </w:r>
            <w:r w:rsidRPr="0021240E">
              <w:rPr>
                <w:b/>
                <w:bCs/>
              </w:rPr>
              <w:t xml:space="preserve">– </w:t>
            </w:r>
            <w:r>
              <w:rPr>
                <w:b/>
                <w:bCs/>
              </w:rPr>
              <w:t>MEICA</w:t>
            </w:r>
          </w:p>
        </w:tc>
        <w:tc>
          <w:tcPr>
            <w:tcW w:w="1600" w:type="dxa"/>
          </w:tcPr>
          <w:p w14:paraId="2974F9AB" w14:textId="00556386" w:rsidR="00981CE9" w:rsidRPr="008A4D36" w:rsidRDefault="00981CE9" w:rsidP="00981CE9">
            <w:pPr>
              <w:pStyle w:val="Bodyromannumerals"/>
              <w:rPr>
                <w:b/>
                <w:bCs/>
                <w:lang w:val="en-US"/>
              </w:rPr>
            </w:pPr>
            <w:r w:rsidRPr="005E1FE6">
              <w:rPr>
                <w:b/>
                <w:bCs/>
              </w:rPr>
              <w:t>NZ$000,000 / Nr</w:t>
            </w:r>
          </w:p>
        </w:tc>
      </w:tr>
      <w:tr w:rsidR="00981CE9" w:rsidRPr="00AF4AEA" w14:paraId="3C82DA6C" w14:textId="77777777" w:rsidTr="00383AE9">
        <w:tc>
          <w:tcPr>
            <w:tcW w:w="1906" w:type="dxa"/>
            <w:gridSpan w:val="2"/>
            <w:tcBorders>
              <w:left w:val="single" w:sz="4" w:space="0" w:color="FFFFFF"/>
              <w:bottom w:val="single" w:sz="4" w:space="0" w:color="FFFFFF"/>
              <w:right w:val="single" w:sz="4" w:space="0" w:color="FFFFFF"/>
            </w:tcBorders>
          </w:tcPr>
          <w:p w14:paraId="5C4176E2" w14:textId="77777777" w:rsidR="00981CE9" w:rsidRPr="00E95AA0" w:rsidRDefault="00981C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66D2E932" w14:textId="77777777" w:rsidR="00981CE9" w:rsidRPr="00693D39" w:rsidRDefault="00981CE9" w:rsidP="00981CE9">
            <w:pPr>
              <w:pStyle w:val="Bodyromannumerals"/>
              <w:rPr>
                <w:sz w:val="22"/>
                <w:lang w:val="en-US"/>
              </w:rPr>
            </w:pPr>
            <w:r>
              <w:rPr>
                <w:lang w:val="en-US"/>
              </w:rPr>
              <w:t xml:space="preserve">If the Local Authorities have similar arrangements for the provision of water and wastewater services (i.e. where an asset will be transferred to them at a date in the future), please provide the estimated </w:t>
            </w:r>
            <w:proofErr w:type="spellStart"/>
            <w:r>
              <w:rPr>
                <w:lang w:val="en-US"/>
              </w:rPr>
              <w:t>optimised</w:t>
            </w:r>
            <w:proofErr w:type="spellEnd"/>
            <w:r>
              <w:rPr>
                <w:lang w:val="en-US"/>
              </w:rPr>
              <w:t xml:space="preserve"> replacement cost and expected asset lives for MEICA equipment for these assets. </w:t>
            </w:r>
          </w:p>
          <w:p w14:paraId="44491581" w14:textId="136C2629" w:rsidR="00981CE9" w:rsidRDefault="00981CE9" w:rsidP="00981CE9">
            <w:pPr>
              <w:pStyle w:val="Bodyromannumerals"/>
            </w:pPr>
            <w:r>
              <w:t xml:space="preserve">An upper and lower threshold should be entered by the Local Authority. Please explain as part of the commentary how the estimate has been calculated and, if based on </w:t>
            </w:r>
            <w:r w:rsidR="00533548">
              <w:t>a valuation</w:t>
            </w:r>
            <w:r>
              <w:t>, when this took place.</w:t>
            </w:r>
          </w:p>
          <w:p w14:paraId="567AB51C" w14:textId="63379819" w:rsidR="00981CE9" w:rsidRPr="00AF4AEA" w:rsidRDefault="00981CE9" w:rsidP="00981CE9">
            <w:pPr>
              <w:pStyle w:val="Bodyromannumerals"/>
              <w:rPr>
                <w:lang w:val="en-US"/>
              </w:rPr>
            </w:pPr>
          </w:p>
        </w:tc>
      </w:tr>
      <w:tr w:rsidR="00981CE9" w:rsidRPr="00AF4AEA" w14:paraId="20BAA8F5"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0302469E" w14:textId="77777777" w:rsidR="00981CE9" w:rsidRPr="00AF4AEA" w:rsidRDefault="00981C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095BC5A9" w14:textId="610B4148" w:rsidR="00981CE9" w:rsidRPr="00AF4AEA" w:rsidRDefault="00981CE9" w:rsidP="00383AE9">
            <w:pPr>
              <w:pStyle w:val="Bodyromannumerals"/>
              <w:rPr>
                <w:lang w:val="en-US"/>
              </w:rPr>
            </w:pPr>
            <w:r w:rsidRPr="00517FB1">
              <w:rPr>
                <w:rFonts w:eastAsia="Calibri" w:cs="Times New Roman"/>
                <w:lang w:val="en-US"/>
              </w:rPr>
              <w:t>Input /</w:t>
            </w:r>
            <w:r>
              <w:rPr>
                <w:rFonts w:eastAsia="Calibri" w:cs="Times New Roman"/>
                <w:lang w:val="en-US"/>
              </w:rPr>
              <w:t xml:space="preserve"> </w:t>
            </w:r>
            <w:r w:rsidRPr="00517FB1">
              <w:rPr>
                <w:rFonts w:eastAsia="Calibri" w:cs="Times New Roman"/>
                <w:lang w:val="en-US"/>
              </w:rPr>
              <w:t xml:space="preserve">Calculated </w:t>
            </w:r>
            <w:r>
              <w:rPr>
                <w:rFonts w:eastAsia="Calibri" w:cs="Times New Roman"/>
                <w:lang w:val="en-US"/>
              </w:rPr>
              <w:t>f</w:t>
            </w:r>
            <w:r w:rsidRPr="00517FB1">
              <w:rPr>
                <w:rFonts w:eastAsia="Calibri" w:cs="Times New Roman"/>
                <w:lang w:val="en-US"/>
              </w:rPr>
              <w:t>ield</w:t>
            </w:r>
          </w:p>
        </w:tc>
      </w:tr>
    </w:tbl>
    <w:p w14:paraId="30B0CB5C" w14:textId="77777777" w:rsidR="00981CE9" w:rsidRPr="00F7526B" w:rsidRDefault="00981CE9" w:rsidP="00F7526B">
      <w:pPr>
        <w:ind w:left="2160" w:hanging="2160"/>
        <w:jc w:val="both"/>
        <w:rPr>
          <w:rFonts w:ascii="Calibri" w:eastAsia="Calibri" w:hAnsi="Calibri" w:cs="Times New Roman"/>
          <w:lang w:val="en-US"/>
        </w:rPr>
      </w:pPr>
    </w:p>
    <w:p w14:paraId="258AF358" w14:textId="77777777" w:rsidR="00981CE9" w:rsidRDefault="00981CE9">
      <w:pPr>
        <w:spacing w:after="160" w:line="259" w:lineRule="auto"/>
        <w:rPr>
          <w:rFonts w:ascii="Segoe UI" w:hAnsi="Segoe UI" w:cs="Segoe UI"/>
          <w:b/>
          <w:bCs/>
          <w:color w:val="03B2C4"/>
          <w:sz w:val="36"/>
          <w:szCs w:val="36"/>
        </w:rPr>
      </w:pPr>
      <w:r>
        <w:br w:type="page"/>
      </w:r>
    </w:p>
    <w:p w14:paraId="46183511" w14:textId="2586201E" w:rsidR="00FD0CB6" w:rsidRDefault="00AF514B" w:rsidP="005809F9">
      <w:pPr>
        <w:pStyle w:val="Title1"/>
      </w:pPr>
      <w:r w:rsidRPr="00565548">
        <w:t>TABLE J</w:t>
      </w:r>
      <w:r>
        <w:t>2</w:t>
      </w:r>
      <w:r w:rsidRPr="00565548">
        <w:t xml:space="preserve"> </w:t>
      </w:r>
      <w:r>
        <w:t>–</w:t>
      </w:r>
      <w:r w:rsidRPr="00565548">
        <w:t xml:space="preserve"> </w:t>
      </w:r>
      <w:r>
        <w:t>DISAGGREGATED ASSET INFORMATION</w:t>
      </w:r>
    </w:p>
    <w:p w14:paraId="7C001ACA" w14:textId="3A93747F" w:rsidR="00093CAB" w:rsidRDefault="00093CAB" w:rsidP="00D74C6A">
      <w:pPr>
        <w:pStyle w:val="Sectionsub-heading"/>
        <w:jc w:val="both"/>
      </w:pPr>
      <w:r>
        <w:t xml:space="preserve">Mains </w:t>
      </w:r>
      <w:r w:rsidR="005809F9">
        <w:t>l</w:t>
      </w:r>
      <w:r>
        <w:t>aying</w:t>
      </w:r>
    </w:p>
    <w:p w14:paraId="739A1893" w14:textId="344544C3" w:rsidR="00093CAB" w:rsidRPr="009A5835" w:rsidRDefault="00093CAB" w:rsidP="009F0425">
      <w:pPr>
        <w:pStyle w:val="Bodynumbercopy"/>
        <w:numPr>
          <w:ilvl w:val="0"/>
          <w:numId w:val="23"/>
        </w:numPr>
        <w:jc w:val="both"/>
      </w:pPr>
      <w:r w:rsidRPr="00517473">
        <w:t>Estimates in the Columns a) to c) shall be consistent with the definition of surface type categories as follows:</w:t>
      </w:r>
    </w:p>
    <w:p w14:paraId="1EA4A303" w14:textId="7661D1E9" w:rsidR="00A67F94" w:rsidRDefault="00093CAB" w:rsidP="00D74C6A">
      <w:pPr>
        <w:pStyle w:val="Bodynumbercopy"/>
        <w:numPr>
          <w:ilvl w:val="1"/>
          <w:numId w:val="16"/>
        </w:numPr>
        <w:jc w:val="both"/>
      </w:pPr>
      <w:r w:rsidRPr="00A67F94">
        <w:rPr>
          <w:b/>
          <w:bCs/>
        </w:rPr>
        <w:t xml:space="preserve">Mains Laying </w:t>
      </w:r>
      <w:r w:rsidR="00A67F94" w:rsidRPr="00A67F94">
        <w:rPr>
          <w:b/>
          <w:bCs/>
        </w:rPr>
        <w:t>–</w:t>
      </w:r>
      <w:r w:rsidRPr="00A67F94">
        <w:rPr>
          <w:b/>
          <w:bCs/>
        </w:rPr>
        <w:t xml:space="preserve"> Grassland</w:t>
      </w:r>
      <w:r w:rsidR="00A67F94">
        <w:t xml:space="preserve">: </w:t>
      </w:r>
      <w:r w:rsidRPr="00517473">
        <w:t>Urban/rural verges, new development sites or open fields normally used for grazing. Allow for reinstatement of original surface but assume that no imported backfill material other than pipe surround is required. Exclude the costs of traffic management.</w:t>
      </w:r>
    </w:p>
    <w:p w14:paraId="7C9C347E" w14:textId="73C15A6B" w:rsidR="00A67F94" w:rsidRPr="00A67F94" w:rsidRDefault="00093CAB" w:rsidP="00D74C6A">
      <w:pPr>
        <w:pStyle w:val="ListParagraph"/>
        <w:numPr>
          <w:ilvl w:val="1"/>
          <w:numId w:val="16"/>
        </w:numPr>
        <w:jc w:val="both"/>
        <w:rPr>
          <w:rFonts w:ascii="Calibri" w:hAnsi="Calibri" w:cs="Calibri"/>
          <w:sz w:val="21"/>
          <w:szCs w:val="21"/>
        </w:rPr>
      </w:pPr>
      <w:r w:rsidRPr="00A67F94">
        <w:rPr>
          <w:rFonts w:ascii="Calibri" w:hAnsi="Calibri" w:cs="Calibri"/>
          <w:b/>
          <w:bCs/>
          <w:sz w:val="21"/>
          <w:szCs w:val="21"/>
        </w:rPr>
        <w:t>Mains Laying - Rural</w:t>
      </w:r>
      <w:r w:rsidR="0068554A">
        <w:rPr>
          <w:rFonts w:ascii="Calibri" w:hAnsi="Calibri" w:cs="Calibri"/>
          <w:b/>
          <w:bCs/>
          <w:sz w:val="21"/>
          <w:szCs w:val="21"/>
        </w:rPr>
        <w:t xml:space="preserve"> / </w:t>
      </w:r>
      <w:r w:rsidRPr="00A67F94">
        <w:rPr>
          <w:rFonts w:ascii="Calibri" w:hAnsi="Calibri" w:cs="Calibri"/>
          <w:b/>
          <w:bCs/>
          <w:sz w:val="21"/>
          <w:szCs w:val="21"/>
        </w:rPr>
        <w:t>Suburban highway</w:t>
      </w:r>
      <w:r w:rsidR="00A67F94">
        <w:t xml:space="preserve">: </w:t>
      </w:r>
      <w:r w:rsidR="00A67F94" w:rsidRPr="00A67F94">
        <w:rPr>
          <w:rFonts w:ascii="Calibri" w:hAnsi="Calibri" w:cs="Calibri"/>
          <w:sz w:val="21"/>
          <w:szCs w:val="21"/>
        </w:rPr>
        <w:t>Type 3 or 4 reinstatement and non-traffic sensitive. For example, secondary or minor roads, housing estates. For standard costs, assume the cheapest method permitted.</w:t>
      </w:r>
    </w:p>
    <w:p w14:paraId="210D4F3F" w14:textId="06CB0F80" w:rsidR="00093CAB" w:rsidRPr="009A5835" w:rsidRDefault="00093CAB" w:rsidP="00D74C6A">
      <w:pPr>
        <w:pStyle w:val="Bodynumbercopy"/>
        <w:numPr>
          <w:ilvl w:val="1"/>
          <w:numId w:val="16"/>
        </w:numPr>
        <w:jc w:val="both"/>
      </w:pPr>
      <w:r w:rsidRPr="00A67F94">
        <w:rPr>
          <w:b/>
          <w:bCs/>
        </w:rPr>
        <w:t>Mains Laying - Urban highway:</w:t>
      </w:r>
      <w:r w:rsidR="00A67F94">
        <w:t xml:space="preserve"> </w:t>
      </w:r>
      <w:r w:rsidRPr="00517473">
        <w:t>Type 2 reinstatement and traffic sensitive. For example, cities and town centre trunk roads. For standard costs, assume the cheapest method permitted</w:t>
      </w:r>
      <w:r>
        <w:t>.</w:t>
      </w:r>
    </w:p>
    <w:p w14:paraId="7564BACA" w14:textId="78526E17" w:rsidR="00093CAB" w:rsidRDefault="006C00E4" w:rsidP="00D74C6A">
      <w:pPr>
        <w:pStyle w:val="Sectionsub-heading"/>
        <w:jc w:val="both"/>
      </w:pPr>
      <w:r>
        <w:t>Wastewater and stormwater s</w:t>
      </w:r>
      <w:r w:rsidR="00953511">
        <w:t>ewer</w:t>
      </w:r>
      <w:r>
        <w:t xml:space="preserve"> </w:t>
      </w:r>
      <w:r w:rsidR="005809F9">
        <w:t>l</w:t>
      </w:r>
      <w:r w:rsidR="00953511">
        <w:t>aying</w:t>
      </w:r>
    </w:p>
    <w:p w14:paraId="7A172A45" w14:textId="42AAE71F" w:rsidR="00F27657" w:rsidRDefault="00953511" w:rsidP="00D74C6A">
      <w:pPr>
        <w:pStyle w:val="Bodynumbercopy"/>
        <w:jc w:val="both"/>
      </w:pPr>
      <w:r w:rsidRPr="00517473">
        <w:t xml:space="preserve">Estimates in the Columns a) to c) shall be consistent with the definition of surface type categories </w:t>
      </w:r>
      <w:r>
        <w:t>as provided for water above (i.e. grassland, rural/suburban highway, urban highway).</w:t>
      </w:r>
    </w:p>
    <w:p w14:paraId="5460F3F6" w14:textId="53691BF2" w:rsidR="00981CE9" w:rsidRPr="00981CE9" w:rsidRDefault="00F7526B" w:rsidP="00981CE9">
      <w:pPr>
        <w:pStyle w:val="Sectionsub-heading"/>
      </w:pPr>
      <w:r>
        <w:t>BLOCK 1: LENGTH OF MAINS</w:t>
      </w:r>
    </w:p>
    <w:tbl>
      <w:tblPr>
        <w:tblStyle w:val="TableGrid"/>
        <w:tblW w:w="0" w:type="auto"/>
        <w:tblLook w:val="04A0" w:firstRow="1" w:lastRow="0" w:firstColumn="1" w:lastColumn="0" w:noHBand="0" w:noVBand="1"/>
      </w:tblPr>
      <w:tblGrid>
        <w:gridCol w:w="941"/>
        <w:gridCol w:w="965"/>
        <w:gridCol w:w="4052"/>
        <w:gridCol w:w="1600"/>
      </w:tblGrid>
      <w:tr w:rsidR="00981CE9" w:rsidRPr="008A4D36" w14:paraId="15B2C3F1" w14:textId="77777777" w:rsidTr="00383AE9">
        <w:tc>
          <w:tcPr>
            <w:tcW w:w="941" w:type="dxa"/>
          </w:tcPr>
          <w:p w14:paraId="731069A0" w14:textId="01C63A3F" w:rsidR="00981CE9" w:rsidRPr="008A4D36" w:rsidRDefault="00981CE9" w:rsidP="00981CE9">
            <w:pPr>
              <w:pStyle w:val="Bodyromannumerals"/>
              <w:rPr>
                <w:b/>
                <w:bCs/>
                <w:lang w:val="en-US"/>
              </w:rPr>
            </w:pPr>
            <w:r w:rsidRPr="00D502D3">
              <w:rPr>
                <w:b/>
                <w:bCs/>
              </w:rPr>
              <w:t>J2.1</w:t>
            </w:r>
          </w:p>
        </w:tc>
        <w:tc>
          <w:tcPr>
            <w:tcW w:w="5017" w:type="dxa"/>
            <w:gridSpan w:val="2"/>
          </w:tcPr>
          <w:p w14:paraId="57B10D58" w14:textId="2D7CE88A" w:rsidR="00981CE9" w:rsidRPr="008A4D36" w:rsidRDefault="00CB6B7D" w:rsidP="00981CE9">
            <w:pPr>
              <w:pStyle w:val="Bodyromannumerals"/>
              <w:rPr>
                <w:b/>
                <w:bCs/>
                <w:lang w:val="en-US"/>
              </w:rPr>
            </w:pPr>
            <w:r>
              <w:rPr>
                <w:b/>
                <w:bCs/>
              </w:rPr>
              <w:t>N</w:t>
            </w:r>
            <w:r w:rsidR="00981CE9" w:rsidRPr="00D502D3">
              <w:rPr>
                <w:b/>
                <w:bCs/>
              </w:rPr>
              <w:t>ominal bore ≤100mm</w:t>
            </w:r>
          </w:p>
        </w:tc>
        <w:tc>
          <w:tcPr>
            <w:tcW w:w="1600" w:type="dxa"/>
          </w:tcPr>
          <w:p w14:paraId="3E59CA4D" w14:textId="41632365" w:rsidR="00981CE9" w:rsidRPr="008A4D36" w:rsidRDefault="00981CE9" w:rsidP="00981CE9">
            <w:pPr>
              <w:pStyle w:val="Bodyromannumerals"/>
              <w:rPr>
                <w:b/>
                <w:bCs/>
                <w:lang w:val="en-US"/>
              </w:rPr>
            </w:pPr>
            <w:r w:rsidRPr="00D502D3">
              <w:rPr>
                <w:b/>
                <w:bCs/>
              </w:rPr>
              <w:t>m</w:t>
            </w:r>
          </w:p>
        </w:tc>
      </w:tr>
      <w:tr w:rsidR="00981CE9" w:rsidRPr="00AF4AEA" w14:paraId="6531C397" w14:textId="77777777" w:rsidTr="00383AE9">
        <w:tc>
          <w:tcPr>
            <w:tcW w:w="1906" w:type="dxa"/>
            <w:gridSpan w:val="2"/>
            <w:tcBorders>
              <w:left w:val="single" w:sz="4" w:space="0" w:color="FFFFFF"/>
              <w:bottom w:val="single" w:sz="4" w:space="0" w:color="FFFFFF"/>
              <w:right w:val="single" w:sz="4" w:space="0" w:color="FFFFFF"/>
            </w:tcBorders>
          </w:tcPr>
          <w:p w14:paraId="0613B179" w14:textId="77777777" w:rsidR="00981CE9" w:rsidRPr="00E95AA0" w:rsidRDefault="00981C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3C8C15EC" w14:textId="180CA722" w:rsidR="00981CE9" w:rsidRPr="00AF4AEA" w:rsidRDefault="00981CE9" w:rsidP="00383AE9">
            <w:pPr>
              <w:pStyle w:val="Bodyromannumerals"/>
              <w:rPr>
                <w:lang w:val="en-US"/>
              </w:rPr>
            </w:pPr>
            <w:r w:rsidRPr="00D502D3">
              <w:t>The total length of ≤100mm diameter pipe laid at a depth of no greater than 900mm cover, (to crown of pipe), in the specified locations.</w:t>
            </w:r>
          </w:p>
        </w:tc>
      </w:tr>
      <w:tr w:rsidR="00981CE9" w:rsidRPr="00AF4AEA" w14:paraId="0B0A95B3"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41297549" w14:textId="77777777" w:rsidR="00981CE9" w:rsidRPr="00AF4AEA" w:rsidRDefault="00981C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6E854DE7" w14:textId="5BD6A675" w:rsidR="00981CE9" w:rsidRPr="00AF4AEA" w:rsidRDefault="00981CE9" w:rsidP="00383AE9">
            <w:pPr>
              <w:pStyle w:val="Bodyromannumerals"/>
              <w:rPr>
                <w:lang w:val="en-US"/>
              </w:rPr>
            </w:pPr>
            <w:r w:rsidRPr="00D502D3">
              <w:rPr>
                <w:rFonts w:eastAsia="Calibri" w:cs="Times New Roman"/>
                <w:lang w:val="en-US"/>
              </w:rPr>
              <w:t>Input field</w:t>
            </w:r>
          </w:p>
        </w:tc>
      </w:tr>
      <w:tr w:rsidR="00981CE9" w:rsidRPr="008A4D36" w14:paraId="44372C12" w14:textId="77777777" w:rsidTr="00383AE9">
        <w:tc>
          <w:tcPr>
            <w:tcW w:w="941" w:type="dxa"/>
          </w:tcPr>
          <w:p w14:paraId="301DB464" w14:textId="3DFDBC80" w:rsidR="00981CE9" w:rsidRPr="008A4D36" w:rsidRDefault="00981CE9" w:rsidP="00981CE9">
            <w:pPr>
              <w:pStyle w:val="Bodyromannumerals"/>
              <w:rPr>
                <w:b/>
                <w:bCs/>
                <w:lang w:val="en-US"/>
              </w:rPr>
            </w:pPr>
            <w:r w:rsidRPr="00D502D3">
              <w:rPr>
                <w:b/>
                <w:bCs/>
              </w:rPr>
              <w:t>J2.2</w:t>
            </w:r>
          </w:p>
        </w:tc>
        <w:tc>
          <w:tcPr>
            <w:tcW w:w="5017" w:type="dxa"/>
            <w:gridSpan w:val="2"/>
          </w:tcPr>
          <w:p w14:paraId="7E9E3B4A" w14:textId="2BF1CE2D" w:rsidR="00981CE9" w:rsidRPr="008A4D36" w:rsidRDefault="00CB6B7D" w:rsidP="00981CE9">
            <w:pPr>
              <w:pStyle w:val="Bodyromannumerals"/>
              <w:rPr>
                <w:b/>
                <w:bCs/>
                <w:lang w:val="en-US"/>
              </w:rPr>
            </w:pPr>
            <w:r>
              <w:rPr>
                <w:b/>
                <w:bCs/>
              </w:rPr>
              <w:t>N</w:t>
            </w:r>
            <w:r w:rsidR="00981CE9" w:rsidRPr="00D502D3">
              <w:rPr>
                <w:b/>
                <w:bCs/>
              </w:rPr>
              <w:t>ominal bore between 101mm and 150mm</w:t>
            </w:r>
          </w:p>
        </w:tc>
        <w:tc>
          <w:tcPr>
            <w:tcW w:w="1600" w:type="dxa"/>
          </w:tcPr>
          <w:p w14:paraId="1755735B" w14:textId="7C3350CA" w:rsidR="00981CE9" w:rsidRPr="008A4D36" w:rsidRDefault="00981CE9" w:rsidP="00981CE9">
            <w:pPr>
              <w:pStyle w:val="Bodyromannumerals"/>
              <w:rPr>
                <w:b/>
                <w:bCs/>
                <w:lang w:val="en-US"/>
              </w:rPr>
            </w:pPr>
            <w:r w:rsidRPr="00D502D3">
              <w:rPr>
                <w:b/>
                <w:bCs/>
              </w:rPr>
              <w:t>m</w:t>
            </w:r>
          </w:p>
        </w:tc>
      </w:tr>
      <w:tr w:rsidR="00981CE9" w:rsidRPr="00AF4AEA" w14:paraId="7E139E9C" w14:textId="77777777" w:rsidTr="00383AE9">
        <w:tc>
          <w:tcPr>
            <w:tcW w:w="1906" w:type="dxa"/>
            <w:gridSpan w:val="2"/>
            <w:tcBorders>
              <w:left w:val="single" w:sz="4" w:space="0" w:color="FFFFFF"/>
              <w:bottom w:val="single" w:sz="4" w:space="0" w:color="FFFFFF"/>
              <w:right w:val="single" w:sz="4" w:space="0" w:color="FFFFFF"/>
            </w:tcBorders>
          </w:tcPr>
          <w:p w14:paraId="13A2895B" w14:textId="77777777" w:rsidR="00981CE9" w:rsidRPr="00E95AA0" w:rsidRDefault="00981C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5D7C213A" w14:textId="6F8E43EC" w:rsidR="00981CE9" w:rsidRPr="00AF4AEA" w:rsidRDefault="00981CE9" w:rsidP="00383AE9">
            <w:pPr>
              <w:pStyle w:val="Bodyromannumerals"/>
              <w:rPr>
                <w:lang w:val="en-US"/>
              </w:rPr>
            </w:pPr>
            <w:r w:rsidRPr="00D502D3">
              <w:t>The total length of between 101mm and 150mm diameter pipe laid at a depth of no greater than 900mm cover, (to crown of pipe), in the specified locations.</w:t>
            </w:r>
          </w:p>
        </w:tc>
      </w:tr>
      <w:tr w:rsidR="00981CE9" w:rsidRPr="00AF4AEA" w14:paraId="671DB875"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51B8C021" w14:textId="77777777" w:rsidR="00981CE9" w:rsidRPr="00AF4AEA" w:rsidRDefault="00981C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37AF9CC3" w14:textId="69B9C41E" w:rsidR="00981CE9" w:rsidRPr="00AF4AEA" w:rsidRDefault="00981CE9" w:rsidP="00383AE9">
            <w:pPr>
              <w:pStyle w:val="Bodyromannumerals"/>
              <w:rPr>
                <w:lang w:val="en-US"/>
              </w:rPr>
            </w:pPr>
            <w:r w:rsidRPr="00D502D3">
              <w:rPr>
                <w:rFonts w:eastAsia="Calibri" w:cs="Times New Roman"/>
                <w:lang w:val="en-US"/>
              </w:rPr>
              <w:t>Input field</w:t>
            </w:r>
          </w:p>
        </w:tc>
      </w:tr>
    </w:tbl>
    <w:p w14:paraId="039EC473" w14:textId="77777777" w:rsidR="00981CE9" w:rsidRDefault="00981CE9">
      <w:r>
        <w:br w:type="page"/>
      </w:r>
    </w:p>
    <w:tbl>
      <w:tblPr>
        <w:tblStyle w:val="TableGrid"/>
        <w:tblW w:w="0" w:type="auto"/>
        <w:tblLook w:val="04A0" w:firstRow="1" w:lastRow="0" w:firstColumn="1" w:lastColumn="0" w:noHBand="0" w:noVBand="1"/>
      </w:tblPr>
      <w:tblGrid>
        <w:gridCol w:w="941"/>
        <w:gridCol w:w="965"/>
        <w:gridCol w:w="4052"/>
        <w:gridCol w:w="1600"/>
      </w:tblGrid>
      <w:tr w:rsidR="00981CE9" w:rsidRPr="008A4D36" w14:paraId="3FEC5AD3" w14:textId="77777777" w:rsidTr="00383AE9">
        <w:tc>
          <w:tcPr>
            <w:tcW w:w="941" w:type="dxa"/>
          </w:tcPr>
          <w:p w14:paraId="5665E451" w14:textId="0261F91F" w:rsidR="00981CE9" w:rsidRPr="008A4D36" w:rsidRDefault="00981CE9" w:rsidP="00981CE9">
            <w:pPr>
              <w:pStyle w:val="Bodyromannumerals"/>
              <w:rPr>
                <w:b/>
                <w:bCs/>
                <w:lang w:val="en-US"/>
              </w:rPr>
            </w:pPr>
            <w:r w:rsidRPr="00D502D3">
              <w:rPr>
                <w:b/>
                <w:bCs/>
              </w:rPr>
              <w:t>J2.3</w:t>
            </w:r>
          </w:p>
        </w:tc>
        <w:tc>
          <w:tcPr>
            <w:tcW w:w="5017" w:type="dxa"/>
            <w:gridSpan w:val="2"/>
          </w:tcPr>
          <w:p w14:paraId="1DF4E8DF" w14:textId="767F6F3C" w:rsidR="00981CE9" w:rsidRPr="008A4D36" w:rsidRDefault="008D6432" w:rsidP="00981CE9">
            <w:pPr>
              <w:pStyle w:val="Bodyromannumerals"/>
              <w:rPr>
                <w:b/>
                <w:bCs/>
                <w:lang w:val="en-US"/>
              </w:rPr>
            </w:pPr>
            <w:r>
              <w:rPr>
                <w:b/>
                <w:bCs/>
              </w:rPr>
              <w:t>N</w:t>
            </w:r>
            <w:r w:rsidR="00981CE9" w:rsidRPr="00D502D3">
              <w:rPr>
                <w:b/>
                <w:bCs/>
              </w:rPr>
              <w:t>ominal bore between 151mm and 200mm</w:t>
            </w:r>
          </w:p>
        </w:tc>
        <w:tc>
          <w:tcPr>
            <w:tcW w:w="1600" w:type="dxa"/>
          </w:tcPr>
          <w:p w14:paraId="579666A3" w14:textId="33C83680" w:rsidR="00981CE9" w:rsidRPr="008A4D36" w:rsidRDefault="00981CE9" w:rsidP="00981CE9">
            <w:pPr>
              <w:pStyle w:val="Bodyromannumerals"/>
              <w:rPr>
                <w:b/>
                <w:bCs/>
                <w:lang w:val="en-US"/>
              </w:rPr>
            </w:pPr>
            <w:r w:rsidRPr="00D502D3">
              <w:rPr>
                <w:b/>
                <w:bCs/>
              </w:rPr>
              <w:t>m</w:t>
            </w:r>
          </w:p>
        </w:tc>
      </w:tr>
      <w:tr w:rsidR="00981CE9" w:rsidRPr="00AF4AEA" w14:paraId="78BBF47C" w14:textId="77777777" w:rsidTr="00383AE9">
        <w:tc>
          <w:tcPr>
            <w:tcW w:w="1906" w:type="dxa"/>
            <w:gridSpan w:val="2"/>
            <w:tcBorders>
              <w:left w:val="single" w:sz="4" w:space="0" w:color="FFFFFF"/>
              <w:bottom w:val="single" w:sz="4" w:space="0" w:color="FFFFFF"/>
              <w:right w:val="single" w:sz="4" w:space="0" w:color="FFFFFF"/>
            </w:tcBorders>
          </w:tcPr>
          <w:p w14:paraId="696521CC" w14:textId="77777777" w:rsidR="00981CE9" w:rsidRPr="00E95AA0" w:rsidRDefault="00981C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67CE8472" w14:textId="701DBE21" w:rsidR="00981CE9" w:rsidRPr="00AF4AEA" w:rsidRDefault="00981CE9" w:rsidP="00383AE9">
            <w:pPr>
              <w:pStyle w:val="Bodyromannumerals"/>
              <w:rPr>
                <w:lang w:val="en-US"/>
              </w:rPr>
            </w:pPr>
            <w:r w:rsidRPr="00D502D3">
              <w:t xml:space="preserve">The total length of between 151mm and 200mm </w:t>
            </w:r>
            <w:r w:rsidRPr="0021240E">
              <w:t>diameter pipe laid at a depth of no greater than 900mm cover, (to crown of pipe), in the specified locations.</w:t>
            </w:r>
          </w:p>
        </w:tc>
      </w:tr>
      <w:tr w:rsidR="00981CE9" w:rsidRPr="00AF4AEA" w14:paraId="4C868281"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5D9F288A" w14:textId="77777777" w:rsidR="00981CE9" w:rsidRPr="00AF4AEA" w:rsidRDefault="00981C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3DE31AC3" w14:textId="6917B4B1" w:rsidR="00981CE9" w:rsidRPr="00AF4AEA" w:rsidRDefault="00981CE9" w:rsidP="00383AE9">
            <w:pPr>
              <w:pStyle w:val="Bodyromannumerals"/>
              <w:rPr>
                <w:lang w:val="en-US"/>
              </w:rPr>
            </w:pPr>
            <w:r w:rsidRPr="00D502D3">
              <w:rPr>
                <w:rFonts w:eastAsia="Calibri" w:cs="Times New Roman"/>
                <w:lang w:val="en-US"/>
              </w:rPr>
              <w:t>Input field</w:t>
            </w:r>
          </w:p>
        </w:tc>
      </w:tr>
      <w:tr w:rsidR="00981CE9" w:rsidRPr="008A4D36" w14:paraId="36103D0D" w14:textId="77777777" w:rsidTr="00383AE9">
        <w:tc>
          <w:tcPr>
            <w:tcW w:w="941" w:type="dxa"/>
          </w:tcPr>
          <w:p w14:paraId="5F497CA2" w14:textId="6E1D05E4" w:rsidR="00981CE9" w:rsidRPr="008A4D36" w:rsidRDefault="00981CE9" w:rsidP="00981CE9">
            <w:pPr>
              <w:pStyle w:val="Bodyromannumerals"/>
              <w:rPr>
                <w:b/>
                <w:bCs/>
                <w:lang w:val="en-US"/>
              </w:rPr>
            </w:pPr>
            <w:r w:rsidRPr="00D502D3">
              <w:rPr>
                <w:b/>
                <w:bCs/>
              </w:rPr>
              <w:t>J2.4</w:t>
            </w:r>
          </w:p>
        </w:tc>
        <w:tc>
          <w:tcPr>
            <w:tcW w:w="5017" w:type="dxa"/>
            <w:gridSpan w:val="2"/>
          </w:tcPr>
          <w:p w14:paraId="213F30AA" w14:textId="11DB374D" w:rsidR="00981CE9" w:rsidRPr="008A4D36" w:rsidRDefault="008D6432" w:rsidP="00981CE9">
            <w:pPr>
              <w:pStyle w:val="Bodyromannumerals"/>
              <w:rPr>
                <w:b/>
                <w:bCs/>
                <w:lang w:val="en-US"/>
              </w:rPr>
            </w:pPr>
            <w:r>
              <w:rPr>
                <w:b/>
                <w:bCs/>
              </w:rPr>
              <w:t>N</w:t>
            </w:r>
            <w:r w:rsidR="00981CE9" w:rsidRPr="00D502D3">
              <w:rPr>
                <w:b/>
                <w:bCs/>
              </w:rPr>
              <w:t>ominal bore between 201mm and 300mm</w:t>
            </w:r>
          </w:p>
        </w:tc>
        <w:tc>
          <w:tcPr>
            <w:tcW w:w="1600" w:type="dxa"/>
          </w:tcPr>
          <w:p w14:paraId="103AAD1F" w14:textId="189F2A23" w:rsidR="00981CE9" w:rsidRPr="008A4D36" w:rsidRDefault="00981CE9" w:rsidP="00981CE9">
            <w:pPr>
              <w:pStyle w:val="Bodyromannumerals"/>
              <w:rPr>
                <w:b/>
                <w:bCs/>
                <w:lang w:val="en-US"/>
              </w:rPr>
            </w:pPr>
            <w:r w:rsidRPr="00D502D3">
              <w:rPr>
                <w:b/>
                <w:bCs/>
              </w:rPr>
              <w:t>m</w:t>
            </w:r>
          </w:p>
        </w:tc>
      </w:tr>
      <w:tr w:rsidR="00981CE9" w:rsidRPr="00AF4AEA" w14:paraId="58242AE8" w14:textId="77777777" w:rsidTr="00383AE9">
        <w:tc>
          <w:tcPr>
            <w:tcW w:w="1906" w:type="dxa"/>
            <w:gridSpan w:val="2"/>
            <w:tcBorders>
              <w:left w:val="single" w:sz="4" w:space="0" w:color="FFFFFF"/>
              <w:bottom w:val="single" w:sz="4" w:space="0" w:color="FFFFFF"/>
              <w:right w:val="single" w:sz="4" w:space="0" w:color="FFFFFF"/>
            </w:tcBorders>
          </w:tcPr>
          <w:p w14:paraId="2802FDCE" w14:textId="77777777" w:rsidR="00981CE9" w:rsidRPr="00E95AA0" w:rsidRDefault="00981C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15CF98C3" w14:textId="7053D173" w:rsidR="00981CE9" w:rsidRPr="00AF4AEA" w:rsidRDefault="00981CE9" w:rsidP="00383AE9">
            <w:pPr>
              <w:pStyle w:val="Bodyromannumerals"/>
              <w:rPr>
                <w:lang w:val="en-US"/>
              </w:rPr>
            </w:pPr>
            <w:r w:rsidRPr="00D502D3">
              <w:t>The total length of between 201mm and 300mm diameter pipe laid at a depth of no greater than 900mm cover, (to crown of pipe), in the specified locations.</w:t>
            </w:r>
          </w:p>
        </w:tc>
      </w:tr>
      <w:tr w:rsidR="00981CE9" w:rsidRPr="00AF4AEA" w14:paraId="283FCB1A"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7E8EFDB7" w14:textId="77777777" w:rsidR="00981CE9" w:rsidRPr="00AF4AEA" w:rsidRDefault="00981C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4EA843D9" w14:textId="21F7D58B" w:rsidR="00981CE9" w:rsidRPr="00AF4AEA" w:rsidRDefault="00981CE9" w:rsidP="00383AE9">
            <w:pPr>
              <w:pStyle w:val="Bodyromannumerals"/>
              <w:rPr>
                <w:lang w:val="en-US"/>
              </w:rPr>
            </w:pPr>
            <w:r w:rsidRPr="00D502D3">
              <w:rPr>
                <w:rFonts w:eastAsia="Calibri" w:cs="Times New Roman"/>
                <w:lang w:val="en-US"/>
              </w:rPr>
              <w:t>Input field</w:t>
            </w:r>
          </w:p>
        </w:tc>
      </w:tr>
      <w:tr w:rsidR="00981CE9" w:rsidRPr="008A4D36" w14:paraId="51323237" w14:textId="77777777" w:rsidTr="00383AE9">
        <w:tc>
          <w:tcPr>
            <w:tcW w:w="941" w:type="dxa"/>
          </w:tcPr>
          <w:p w14:paraId="615FC1F3" w14:textId="62F7A161" w:rsidR="00981CE9" w:rsidRPr="008A4D36" w:rsidRDefault="00981CE9" w:rsidP="00981CE9">
            <w:pPr>
              <w:pStyle w:val="Bodyromannumerals"/>
              <w:rPr>
                <w:b/>
                <w:bCs/>
                <w:lang w:val="en-US"/>
              </w:rPr>
            </w:pPr>
            <w:r w:rsidRPr="00D502D3">
              <w:rPr>
                <w:b/>
                <w:bCs/>
              </w:rPr>
              <w:t>J2.5</w:t>
            </w:r>
          </w:p>
        </w:tc>
        <w:tc>
          <w:tcPr>
            <w:tcW w:w="5017" w:type="dxa"/>
            <w:gridSpan w:val="2"/>
          </w:tcPr>
          <w:p w14:paraId="31A06FA7" w14:textId="21E54B08" w:rsidR="00981CE9" w:rsidRPr="008A4D36" w:rsidRDefault="008D6432" w:rsidP="00981CE9">
            <w:pPr>
              <w:pStyle w:val="Bodyromannumerals"/>
              <w:rPr>
                <w:b/>
                <w:bCs/>
                <w:lang w:val="en-US"/>
              </w:rPr>
            </w:pPr>
            <w:r>
              <w:rPr>
                <w:b/>
                <w:bCs/>
              </w:rPr>
              <w:t>N</w:t>
            </w:r>
            <w:r w:rsidR="00981CE9" w:rsidRPr="00D502D3">
              <w:rPr>
                <w:b/>
                <w:bCs/>
              </w:rPr>
              <w:t>ominal bore between 301mm and 450mm</w:t>
            </w:r>
          </w:p>
        </w:tc>
        <w:tc>
          <w:tcPr>
            <w:tcW w:w="1600" w:type="dxa"/>
          </w:tcPr>
          <w:p w14:paraId="72E8347A" w14:textId="29DF925D" w:rsidR="00981CE9" w:rsidRPr="008A4D36" w:rsidRDefault="00981CE9" w:rsidP="00981CE9">
            <w:pPr>
              <w:pStyle w:val="Bodyromannumerals"/>
              <w:rPr>
                <w:b/>
                <w:bCs/>
                <w:lang w:val="en-US"/>
              </w:rPr>
            </w:pPr>
            <w:r w:rsidRPr="00D502D3">
              <w:rPr>
                <w:b/>
                <w:bCs/>
              </w:rPr>
              <w:t>m</w:t>
            </w:r>
          </w:p>
        </w:tc>
      </w:tr>
      <w:tr w:rsidR="00981CE9" w:rsidRPr="00AF4AEA" w14:paraId="02510386" w14:textId="77777777" w:rsidTr="00383AE9">
        <w:tc>
          <w:tcPr>
            <w:tcW w:w="1906" w:type="dxa"/>
            <w:gridSpan w:val="2"/>
            <w:tcBorders>
              <w:left w:val="single" w:sz="4" w:space="0" w:color="FFFFFF"/>
              <w:bottom w:val="single" w:sz="4" w:space="0" w:color="FFFFFF"/>
              <w:right w:val="single" w:sz="4" w:space="0" w:color="FFFFFF"/>
            </w:tcBorders>
          </w:tcPr>
          <w:p w14:paraId="0DBD589A" w14:textId="77777777" w:rsidR="00981CE9" w:rsidRPr="00E95AA0" w:rsidRDefault="00981C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33FCBFA6" w14:textId="31A009F8" w:rsidR="00981CE9" w:rsidRPr="00AF4AEA" w:rsidRDefault="00981CE9" w:rsidP="00383AE9">
            <w:pPr>
              <w:pStyle w:val="Bodyromannumerals"/>
              <w:rPr>
                <w:lang w:val="en-US"/>
              </w:rPr>
            </w:pPr>
            <w:r w:rsidRPr="00D502D3">
              <w:t>The total length of between 301mm and 450mm diameter pipe laid at a depth of no greater than 900mm cover, (to crown of pipe), in the specified locations.</w:t>
            </w:r>
          </w:p>
        </w:tc>
      </w:tr>
      <w:tr w:rsidR="00981CE9" w:rsidRPr="00AF4AEA" w14:paraId="1A13A6FB"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7900D257" w14:textId="77777777" w:rsidR="00981CE9" w:rsidRPr="00AF4AEA" w:rsidRDefault="00981C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2F924952" w14:textId="01639190" w:rsidR="00981CE9" w:rsidRPr="00AF4AEA" w:rsidRDefault="00981CE9" w:rsidP="00383AE9">
            <w:pPr>
              <w:pStyle w:val="Bodyromannumerals"/>
              <w:rPr>
                <w:lang w:val="en-US"/>
              </w:rPr>
            </w:pPr>
            <w:r w:rsidRPr="00D502D3">
              <w:rPr>
                <w:rFonts w:eastAsia="Calibri" w:cs="Times New Roman"/>
                <w:lang w:val="en-US"/>
              </w:rPr>
              <w:t>Input field</w:t>
            </w:r>
          </w:p>
        </w:tc>
      </w:tr>
      <w:tr w:rsidR="00981CE9" w:rsidRPr="008A4D36" w14:paraId="3E0A1EE4" w14:textId="77777777" w:rsidTr="00383AE9">
        <w:tc>
          <w:tcPr>
            <w:tcW w:w="941" w:type="dxa"/>
          </w:tcPr>
          <w:p w14:paraId="7EF9BD00" w14:textId="440C51B6" w:rsidR="00981CE9" w:rsidRPr="008A4D36" w:rsidRDefault="00981CE9" w:rsidP="00981CE9">
            <w:pPr>
              <w:pStyle w:val="Bodyromannumerals"/>
              <w:rPr>
                <w:b/>
                <w:bCs/>
                <w:lang w:val="en-US"/>
              </w:rPr>
            </w:pPr>
            <w:r w:rsidRPr="00D502D3">
              <w:rPr>
                <w:b/>
                <w:bCs/>
              </w:rPr>
              <w:t>J2.6</w:t>
            </w:r>
          </w:p>
        </w:tc>
        <w:tc>
          <w:tcPr>
            <w:tcW w:w="5017" w:type="dxa"/>
            <w:gridSpan w:val="2"/>
          </w:tcPr>
          <w:p w14:paraId="4DD4B6B0" w14:textId="747C4560" w:rsidR="00981CE9" w:rsidRPr="008A4D36" w:rsidRDefault="008D6432" w:rsidP="00981CE9">
            <w:pPr>
              <w:pStyle w:val="Bodyromannumerals"/>
              <w:rPr>
                <w:b/>
                <w:bCs/>
                <w:lang w:val="en-US"/>
              </w:rPr>
            </w:pPr>
            <w:r>
              <w:rPr>
                <w:b/>
                <w:bCs/>
              </w:rPr>
              <w:t>N</w:t>
            </w:r>
            <w:r w:rsidR="00981CE9" w:rsidRPr="00D502D3">
              <w:rPr>
                <w:b/>
                <w:bCs/>
              </w:rPr>
              <w:t>ominal bore between 451mm and 600mm</w:t>
            </w:r>
          </w:p>
        </w:tc>
        <w:tc>
          <w:tcPr>
            <w:tcW w:w="1600" w:type="dxa"/>
          </w:tcPr>
          <w:p w14:paraId="74716A5B" w14:textId="616D0976" w:rsidR="00981CE9" w:rsidRPr="008A4D36" w:rsidRDefault="00981CE9" w:rsidP="00981CE9">
            <w:pPr>
              <w:pStyle w:val="Bodyromannumerals"/>
              <w:rPr>
                <w:b/>
                <w:bCs/>
                <w:lang w:val="en-US"/>
              </w:rPr>
            </w:pPr>
            <w:r w:rsidRPr="00D502D3">
              <w:rPr>
                <w:b/>
                <w:bCs/>
              </w:rPr>
              <w:t>m</w:t>
            </w:r>
          </w:p>
        </w:tc>
      </w:tr>
      <w:tr w:rsidR="00981CE9" w:rsidRPr="00AF4AEA" w14:paraId="17EB8075" w14:textId="77777777" w:rsidTr="00383AE9">
        <w:tc>
          <w:tcPr>
            <w:tcW w:w="1906" w:type="dxa"/>
            <w:gridSpan w:val="2"/>
            <w:tcBorders>
              <w:left w:val="single" w:sz="4" w:space="0" w:color="FFFFFF"/>
              <w:bottom w:val="single" w:sz="4" w:space="0" w:color="FFFFFF"/>
              <w:right w:val="single" w:sz="4" w:space="0" w:color="FFFFFF"/>
            </w:tcBorders>
          </w:tcPr>
          <w:p w14:paraId="254FF828" w14:textId="77777777" w:rsidR="00981CE9" w:rsidRPr="00E95AA0" w:rsidRDefault="00981C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07EFDC85" w14:textId="05B5D512" w:rsidR="00981CE9" w:rsidRPr="00AF4AEA" w:rsidRDefault="00981CE9" w:rsidP="00383AE9">
            <w:pPr>
              <w:pStyle w:val="Bodyromannumerals"/>
              <w:rPr>
                <w:lang w:val="en-US"/>
              </w:rPr>
            </w:pPr>
            <w:r w:rsidRPr="00D502D3">
              <w:t>The total length of between 451mm and 600mm diameter pipe laid at a depth of no greater than 900mm cover, (to crown of pipe), in the specified locations</w:t>
            </w:r>
          </w:p>
        </w:tc>
      </w:tr>
      <w:tr w:rsidR="00981CE9" w:rsidRPr="00AF4AEA" w14:paraId="6BCED478"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40ABCD70" w14:textId="77777777" w:rsidR="00981CE9" w:rsidRPr="00AF4AEA" w:rsidRDefault="00981C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19F51FBA" w14:textId="52F5D6FD" w:rsidR="00981CE9" w:rsidRPr="00AF4AEA" w:rsidRDefault="00981CE9" w:rsidP="00383AE9">
            <w:pPr>
              <w:pStyle w:val="Bodyromannumerals"/>
              <w:rPr>
                <w:lang w:val="en-US"/>
              </w:rPr>
            </w:pPr>
            <w:r w:rsidRPr="00D502D3">
              <w:rPr>
                <w:rFonts w:eastAsia="Calibri" w:cs="Times New Roman"/>
                <w:lang w:val="en-US"/>
              </w:rPr>
              <w:t>Input field</w:t>
            </w:r>
          </w:p>
        </w:tc>
      </w:tr>
      <w:tr w:rsidR="00981CE9" w:rsidRPr="008A4D36" w14:paraId="3DD3150B" w14:textId="77777777" w:rsidTr="00383AE9">
        <w:tc>
          <w:tcPr>
            <w:tcW w:w="941" w:type="dxa"/>
          </w:tcPr>
          <w:p w14:paraId="6525220B" w14:textId="48CBCBF1" w:rsidR="00981CE9" w:rsidRPr="008A4D36" w:rsidRDefault="00981CE9" w:rsidP="00981CE9">
            <w:pPr>
              <w:pStyle w:val="Bodyromannumerals"/>
              <w:rPr>
                <w:b/>
                <w:bCs/>
                <w:lang w:val="en-US"/>
              </w:rPr>
            </w:pPr>
            <w:r w:rsidRPr="00D502D3">
              <w:rPr>
                <w:b/>
                <w:bCs/>
              </w:rPr>
              <w:t>J2.7</w:t>
            </w:r>
          </w:p>
        </w:tc>
        <w:tc>
          <w:tcPr>
            <w:tcW w:w="5017" w:type="dxa"/>
            <w:gridSpan w:val="2"/>
          </w:tcPr>
          <w:p w14:paraId="5C97DFE7" w14:textId="5E7E5B0D" w:rsidR="00981CE9" w:rsidRPr="008A4D36" w:rsidRDefault="008D6432" w:rsidP="00981CE9">
            <w:pPr>
              <w:pStyle w:val="Bodyromannumerals"/>
              <w:rPr>
                <w:b/>
                <w:bCs/>
                <w:lang w:val="en-US"/>
              </w:rPr>
            </w:pPr>
            <w:r>
              <w:rPr>
                <w:b/>
                <w:bCs/>
              </w:rPr>
              <w:t>N</w:t>
            </w:r>
            <w:r w:rsidR="00981CE9" w:rsidRPr="00D502D3">
              <w:rPr>
                <w:b/>
                <w:bCs/>
              </w:rPr>
              <w:t>ominal bore &gt;600mm</w:t>
            </w:r>
          </w:p>
        </w:tc>
        <w:tc>
          <w:tcPr>
            <w:tcW w:w="1600" w:type="dxa"/>
          </w:tcPr>
          <w:p w14:paraId="49758DF0" w14:textId="52EC8670" w:rsidR="00981CE9" w:rsidRPr="008A4D36" w:rsidRDefault="00981CE9" w:rsidP="00981CE9">
            <w:pPr>
              <w:pStyle w:val="Bodyromannumerals"/>
              <w:rPr>
                <w:b/>
                <w:bCs/>
                <w:lang w:val="en-US"/>
              </w:rPr>
            </w:pPr>
            <w:r w:rsidRPr="00D502D3">
              <w:rPr>
                <w:b/>
                <w:bCs/>
              </w:rPr>
              <w:t>m</w:t>
            </w:r>
          </w:p>
        </w:tc>
      </w:tr>
      <w:tr w:rsidR="00981CE9" w:rsidRPr="00AF4AEA" w14:paraId="67B8F38B" w14:textId="77777777" w:rsidTr="00383AE9">
        <w:tc>
          <w:tcPr>
            <w:tcW w:w="1906" w:type="dxa"/>
            <w:gridSpan w:val="2"/>
            <w:tcBorders>
              <w:left w:val="single" w:sz="4" w:space="0" w:color="FFFFFF"/>
              <w:bottom w:val="single" w:sz="4" w:space="0" w:color="FFFFFF"/>
              <w:right w:val="single" w:sz="4" w:space="0" w:color="FFFFFF"/>
            </w:tcBorders>
          </w:tcPr>
          <w:p w14:paraId="65DB0D34" w14:textId="77777777" w:rsidR="00981CE9" w:rsidRPr="00E95AA0" w:rsidRDefault="00981C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1F96654D" w14:textId="5C695EA7" w:rsidR="00981CE9" w:rsidRPr="00AF4AEA" w:rsidRDefault="00981CE9" w:rsidP="00383AE9">
            <w:pPr>
              <w:pStyle w:val="Bodyromannumerals"/>
              <w:rPr>
                <w:lang w:val="en-US"/>
              </w:rPr>
            </w:pPr>
            <w:r w:rsidRPr="00D502D3">
              <w:t>The total length of &gt;600mm diameter pipe laid at a depth of no greater than 900mm cover, (to crown of pipe), in the specified locations.</w:t>
            </w:r>
          </w:p>
        </w:tc>
      </w:tr>
      <w:tr w:rsidR="00981CE9" w:rsidRPr="00AF4AEA" w14:paraId="242209A3"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3D63FAA8" w14:textId="77777777" w:rsidR="00981CE9" w:rsidRPr="00AF4AEA" w:rsidRDefault="00981C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3F93CCBB" w14:textId="77777777" w:rsidR="00981CE9" w:rsidRPr="00AF4AEA" w:rsidRDefault="00981CE9" w:rsidP="00383AE9">
            <w:pPr>
              <w:pStyle w:val="Bodyromannumerals"/>
              <w:rPr>
                <w:lang w:val="en-US"/>
              </w:rPr>
            </w:pPr>
            <w:r w:rsidRPr="00D502D3">
              <w:rPr>
                <w:rFonts w:eastAsia="Calibri" w:cs="Times New Roman"/>
                <w:lang w:val="en-US"/>
              </w:rPr>
              <w:t>Input field</w:t>
            </w:r>
          </w:p>
        </w:tc>
      </w:tr>
    </w:tbl>
    <w:p w14:paraId="42A5DA3B" w14:textId="77777777" w:rsidR="00981CE9" w:rsidRDefault="00981CE9">
      <w:pPr>
        <w:spacing w:after="160" w:line="259" w:lineRule="auto"/>
        <w:rPr>
          <w:rFonts w:ascii="Calibri" w:hAnsi="Calibri" w:cs="Calibri"/>
          <w:b/>
          <w:color w:val="182B46"/>
          <w:sz w:val="26"/>
        </w:rPr>
      </w:pPr>
      <w:r>
        <w:br w:type="page"/>
      </w:r>
    </w:p>
    <w:p w14:paraId="5851A6E9" w14:textId="28403C33" w:rsidR="00383AE9" w:rsidRPr="00383AE9" w:rsidRDefault="00F7526B" w:rsidP="00383AE9">
      <w:pPr>
        <w:pStyle w:val="Sectionsub-heading"/>
      </w:pPr>
      <w:r w:rsidRPr="00F7526B">
        <w:t>BLOCK 2:</w:t>
      </w:r>
      <w:r>
        <w:t xml:space="preserve"> LENGTH OF SEWERS </w:t>
      </w:r>
      <w:bookmarkStart w:id="4" w:name="_GoBack"/>
      <w:bookmarkEnd w:id="4"/>
    </w:p>
    <w:tbl>
      <w:tblPr>
        <w:tblStyle w:val="TableGrid"/>
        <w:tblW w:w="0" w:type="auto"/>
        <w:tblLook w:val="04A0" w:firstRow="1" w:lastRow="0" w:firstColumn="1" w:lastColumn="0" w:noHBand="0" w:noVBand="1"/>
      </w:tblPr>
      <w:tblGrid>
        <w:gridCol w:w="941"/>
        <w:gridCol w:w="965"/>
        <w:gridCol w:w="4052"/>
        <w:gridCol w:w="1600"/>
      </w:tblGrid>
      <w:tr w:rsidR="00383AE9" w:rsidRPr="008A4D36" w14:paraId="7ABBB299" w14:textId="77777777" w:rsidTr="00383AE9">
        <w:tc>
          <w:tcPr>
            <w:tcW w:w="941" w:type="dxa"/>
          </w:tcPr>
          <w:p w14:paraId="27B79BB7" w14:textId="1F7E346C" w:rsidR="00383AE9" w:rsidRPr="008A4D36" w:rsidRDefault="00383AE9" w:rsidP="00383AE9">
            <w:pPr>
              <w:pStyle w:val="Bodyromannumerals"/>
              <w:rPr>
                <w:b/>
                <w:bCs/>
                <w:lang w:val="en-US"/>
              </w:rPr>
            </w:pPr>
            <w:r w:rsidRPr="00D502D3">
              <w:rPr>
                <w:b/>
                <w:bCs/>
              </w:rPr>
              <w:t>J2.8</w:t>
            </w:r>
          </w:p>
        </w:tc>
        <w:tc>
          <w:tcPr>
            <w:tcW w:w="5017" w:type="dxa"/>
            <w:gridSpan w:val="2"/>
          </w:tcPr>
          <w:p w14:paraId="49DD79AC" w14:textId="3077E035" w:rsidR="00383AE9" w:rsidRPr="008A4D36" w:rsidRDefault="00836EB1" w:rsidP="00383AE9">
            <w:pPr>
              <w:pStyle w:val="Bodyromannumerals"/>
              <w:rPr>
                <w:b/>
                <w:bCs/>
                <w:lang w:val="en-US"/>
              </w:rPr>
            </w:pPr>
            <w:r>
              <w:rPr>
                <w:b/>
                <w:bCs/>
              </w:rPr>
              <w:t>D</w:t>
            </w:r>
            <w:r w:rsidR="00383AE9" w:rsidRPr="00D502D3">
              <w:rPr>
                <w:b/>
                <w:bCs/>
              </w:rPr>
              <w:t>iameter ≤150mm</w:t>
            </w:r>
          </w:p>
        </w:tc>
        <w:tc>
          <w:tcPr>
            <w:tcW w:w="1600" w:type="dxa"/>
          </w:tcPr>
          <w:p w14:paraId="50918C2E" w14:textId="730B8A80" w:rsidR="00383AE9" w:rsidRPr="008A4D36" w:rsidRDefault="00383AE9" w:rsidP="00383AE9">
            <w:pPr>
              <w:pStyle w:val="Bodyromannumerals"/>
              <w:rPr>
                <w:b/>
                <w:bCs/>
                <w:lang w:val="en-US"/>
              </w:rPr>
            </w:pPr>
            <w:r w:rsidRPr="00D502D3">
              <w:rPr>
                <w:b/>
                <w:bCs/>
              </w:rPr>
              <w:t>m</w:t>
            </w:r>
          </w:p>
        </w:tc>
      </w:tr>
      <w:tr w:rsidR="00383AE9" w:rsidRPr="00AF4AEA" w14:paraId="6D7FD94F" w14:textId="77777777" w:rsidTr="00383AE9">
        <w:tc>
          <w:tcPr>
            <w:tcW w:w="1906" w:type="dxa"/>
            <w:gridSpan w:val="2"/>
            <w:tcBorders>
              <w:left w:val="single" w:sz="4" w:space="0" w:color="FFFFFF"/>
              <w:bottom w:val="single" w:sz="4" w:space="0" w:color="FFFFFF"/>
              <w:right w:val="single" w:sz="4" w:space="0" w:color="FFFFFF"/>
            </w:tcBorders>
          </w:tcPr>
          <w:p w14:paraId="0DBF9B62" w14:textId="77777777" w:rsidR="00383AE9" w:rsidRPr="00E95AA0" w:rsidRDefault="00383A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0AB8C590" w14:textId="48784624" w:rsidR="00383AE9" w:rsidRPr="00AF4AEA" w:rsidRDefault="00383AE9" w:rsidP="00383AE9">
            <w:pPr>
              <w:pStyle w:val="Bodyromannumerals"/>
              <w:rPr>
                <w:lang w:val="en-US"/>
              </w:rPr>
            </w:pPr>
            <w:r w:rsidRPr="00D502D3">
              <w:t xml:space="preserve">The total length of ≤150mm diameter sewers, at a depth of </w:t>
            </w:r>
            <w:r w:rsidRPr="00A53205">
              <w:t>2.00mm</w:t>
            </w:r>
            <w:r w:rsidRPr="00D502D3">
              <w:t xml:space="preserve"> cover, (to crown of pipe), including gravity sewers, rising mains, and combined sewers.  Exclude lateral sewers.</w:t>
            </w:r>
          </w:p>
        </w:tc>
      </w:tr>
      <w:tr w:rsidR="00383AE9" w:rsidRPr="00AF4AEA" w14:paraId="18A158D7"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5CC0AE26" w14:textId="77777777" w:rsidR="00383AE9" w:rsidRPr="00AF4AEA" w:rsidRDefault="00383A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66E5CAC8" w14:textId="55D5B43A" w:rsidR="00383AE9" w:rsidRPr="00AF4AEA" w:rsidRDefault="00383AE9" w:rsidP="00383AE9">
            <w:pPr>
              <w:pStyle w:val="Bodyromannumerals"/>
              <w:rPr>
                <w:lang w:val="en-US"/>
              </w:rPr>
            </w:pPr>
            <w:r w:rsidRPr="00D502D3">
              <w:rPr>
                <w:rFonts w:eastAsia="Calibri" w:cs="Times New Roman"/>
                <w:lang w:val="en-US"/>
              </w:rPr>
              <w:t>Input field</w:t>
            </w:r>
          </w:p>
        </w:tc>
      </w:tr>
      <w:tr w:rsidR="00383AE9" w:rsidRPr="008A4D36" w14:paraId="5E2754CF" w14:textId="77777777" w:rsidTr="00383AE9">
        <w:tc>
          <w:tcPr>
            <w:tcW w:w="941" w:type="dxa"/>
          </w:tcPr>
          <w:p w14:paraId="00D9DF17" w14:textId="1E5076AD" w:rsidR="00383AE9" w:rsidRPr="008A4D36" w:rsidRDefault="00383AE9" w:rsidP="00383AE9">
            <w:pPr>
              <w:pStyle w:val="Bodyromannumerals"/>
              <w:rPr>
                <w:b/>
                <w:bCs/>
                <w:lang w:val="en-US"/>
              </w:rPr>
            </w:pPr>
            <w:r w:rsidRPr="00D502D3">
              <w:rPr>
                <w:b/>
                <w:bCs/>
              </w:rPr>
              <w:t>J2.9</w:t>
            </w:r>
          </w:p>
        </w:tc>
        <w:tc>
          <w:tcPr>
            <w:tcW w:w="5017" w:type="dxa"/>
            <w:gridSpan w:val="2"/>
          </w:tcPr>
          <w:p w14:paraId="4150248F" w14:textId="01E12CF8" w:rsidR="00383AE9" w:rsidRPr="008A4D36" w:rsidRDefault="00836EB1" w:rsidP="00383AE9">
            <w:pPr>
              <w:pStyle w:val="Bodyromannumerals"/>
              <w:rPr>
                <w:b/>
                <w:bCs/>
                <w:lang w:val="en-US"/>
              </w:rPr>
            </w:pPr>
            <w:r>
              <w:rPr>
                <w:b/>
                <w:bCs/>
              </w:rPr>
              <w:t>D</w:t>
            </w:r>
            <w:r w:rsidR="00383AE9" w:rsidRPr="00D502D3">
              <w:rPr>
                <w:b/>
                <w:bCs/>
              </w:rPr>
              <w:t>iameter between 151mm and 225mm</w:t>
            </w:r>
          </w:p>
        </w:tc>
        <w:tc>
          <w:tcPr>
            <w:tcW w:w="1600" w:type="dxa"/>
          </w:tcPr>
          <w:p w14:paraId="3A976C6D" w14:textId="761CFA6E" w:rsidR="00383AE9" w:rsidRPr="008A4D36" w:rsidRDefault="00383AE9" w:rsidP="00383AE9">
            <w:pPr>
              <w:pStyle w:val="Bodyromannumerals"/>
              <w:rPr>
                <w:b/>
                <w:bCs/>
                <w:lang w:val="en-US"/>
              </w:rPr>
            </w:pPr>
            <w:r w:rsidRPr="00D502D3">
              <w:rPr>
                <w:b/>
                <w:bCs/>
              </w:rPr>
              <w:t>m</w:t>
            </w:r>
          </w:p>
        </w:tc>
      </w:tr>
      <w:tr w:rsidR="00383AE9" w:rsidRPr="00AF4AEA" w14:paraId="622B378D" w14:textId="77777777" w:rsidTr="00383AE9">
        <w:tc>
          <w:tcPr>
            <w:tcW w:w="1906" w:type="dxa"/>
            <w:gridSpan w:val="2"/>
            <w:tcBorders>
              <w:left w:val="single" w:sz="4" w:space="0" w:color="FFFFFF"/>
              <w:bottom w:val="single" w:sz="4" w:space="0" w:color="FFFFFF"/>
              <w:right w:val="single" w:sz="4" w:space="0" w:color="FFFFFF"/>
            </w:tcBorders>
          </w:tcPr>
          <w:p w14:paraId="25ED606B" w14:textId="77777777" w:rsidR="00383AE9" w:rsidRPr="00E95AA0" w:rsidRDefault="00383A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1E98ACD5" w14:textId="42EB1FFA" w:rsidR="00383AE9" w:rsidRPr="00AF4AEA" w:rsidRDefault="00383AE9" w:rsidP="00383AE9">
            <w:pPr>
              <w:pStyle w:val="Bodyromannumerals"/>
              <w:rPr>
                <w:lang w:val="en-US"/>
              </w:rPr>
            </w:pPr>
            <w:r w:rsidRPr="00D502D3">
              <w:t>The total length of between 151mm and 225mm diameter sewers, at a depth of 2.00mm cover, (to crown of pipe), including gravity sewers, rising mains, and combined sewers.  Exclude lateral sewers.</w:t>
            </w:r>
          </w:p>
        </w:tc>
      </w:tr>
      <w:tr w:rsidR="00383AE9" w:rsidRPr="00AF4AEA" w14:paraId="43ACD78A"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2EFF03B3" w14:textId="77777777" w:rsidR="00383AE9" w:rsidRPr="00AF4AEA" w:rsidRDefault="00383A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083DBDF3" w14:textId="1BEAE9C9" w:rsidR="00383AE9" w:rsidRPr="00AF4AEA" w:rsidRDefault="00383AE9" w:rsidP="00383AE9">
            <w:pPr>
              <w:pStyle w:val="Bodyromannumerals"/>
              <w:rPr>
                <w:lang w:val="en-US"/>
              </w:rPr>
            </w:pPr>
            <w:r w:rsidRPr="00D502D3">
              <w:rPr>
                <w:rFonts w:eastAsia="Calibri" w:cs="Times New Roman"/>
                <w:lang w:val="en-US"/>
              </w:rPr>
              <w:t>Input field</w:t>
            </w:r>
          </w:p>
        </w:tc>
      </w:tr>
      <w:tr w:rsidR="00383AE9" w:rsidRPr="008A4D36" w14:paraId="699C63B1" w14:textId="77777777" w:rsidTr="00383AE9">
        <w:tc>
          <w:tcPr>
            <w:tcW w:w="941" w:type="dxa"/>
          </w:tcPr>
          <w:p w14:paraId="63AD12CA" w14:textId="6DF6656D" w:rsidR="00383AE9" w:rsidRPr="008A4D36" w:rsidRDefault="00383AE9" w:rsidP="00383AE9">
            <w:pPr>
              <w:pStyle w:val="Bodyromannumerals"/>
              <w:rPr>
                <w:b/>
                <w:bCs/>
                <w:lang w:val="en-US"/>
              </w:rPr>
            </w:pPr>
            <w:r w:rsidRPr="00D502D3">
              <w:rPr>
                <w:b/>
                <w:bCs/>
              </w:rPr>
              <w:t>J2.10</w:t>
            </w:r>
          </w:p>
        </w:tc>
        <w:tc>
          <w:tcPr>
            <w:tcW w:w="5017" w:type="dxa"/>
            <w:gridSpan w:val="2"/>
          </w:tcPr>
          <w:p w14:paraId="01B6ABEC" w14:textId="703871FC" w:rsidR="00383AE9" w:rsidRPr="008A4D36" w:rsidRDefault="00836EB1" w:rsidP="00383AE9">
            <w:pPr>
              <w:pStyle w:val="Bodyromannumerals"/>
              <w:rPr>
                <w:b/>
                <w:bCs/>
                <w:lang w:val="en-US"/>
              </w:rPr>
            </w:pPr>
            <w:r>
              <w:rPr>
                <w:b/>
                <w:bCs/>
              </w:rPr>
              <w:t>D</w:t>
            </w:r>
            <w:r w:rsidR="00383AE9" w:rsidRPr="00D502D3">
              <w:rPr>
                <w:b/>
                <w:bCs/>
              </w:rPr>
              <w:t>iameter between 226mm and 300mm</w:t>
            </w:r>
          </w:p>
        </w:tc>
        <w:tc>
          <w:tcPr>
            <w:tcW w:w="1600" w:type="dxa"/>
          </w:tcPr>
          <w:p w14:paraId="57EE3CB9" w14:textId="66CB96FF" w:rsidR="00383AE9" w:rsidRPr="008A4D36" w:rsidRDefault="00383AE9" w:rsidP="00383AE9">
            <w:pPr>
              <w:pStyle w:val="Bodyromannumerals"/>
              <w:rPr>
                <w:b/>
                <w:bCs/>
                <w:lang w:val="en-US"/>
              </w:rPr>
            </w:pPr>
            <w:r w:rsidRPr="00D502D3">
              <w:rPr>
                <w:b/>
                <w:bCs/>
              </w:rPr>
              <w:t>m</w:t>
            </w:r>
          </w:p>
        </w:tc>
      </w:tr>
      <w:tr w:rsidR="00383AE9" w:rsidRPr="00AF4AEA" w14:paraId="024CDFD8" w14:textId="77777777" w:rsidTr="00383AE9">
        <w:tc>
          <w:tcPr>
            <w:tcW w:w="1906" w:type="dxa"/>
            <w:gridSpan w:val="2"/>
            <w:tcBorders>
              <w:left w:val="single" w:sz="4" w:space="0" w:color="FFFFFF"/>
              <w:bottom w:val="single" w:sz="4" w:space="0" w:color="FFFFFF"/>
              <w:right w:val="single" w:sz="4" w:space="0" w:color="FFFFFF"/>
            </w:tcBorders>
          </w:tcPr>
          <w:p w14:paraId="2FA97004" w14:textId="77777777" w:rsidR="00383AE9" w:rsidRPr="00E95AA0" w:rsidRDefault="00383A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123B26D1" w14:textId="27F86D72" w:rsidR="00383AE9" w:rsidRPr="00AF4AEA" w:rsidRDefault="00383AE9" w:rsidP="00383AE9">
            <w:pPr>
              <w:pStyle w:val="Bodyromannumerals"/>
              <w:rPr>
                <w:lang w:val="en-US"/>
              </w:rPr>
            </w:pPr>
            <w:r w:rsidRPr="00D502D3">
              <w:t xml:space="preserve">The total length of between 226mm and 300mm diameter sewers, at a depth of 2.00mm cover, (to crown of pipe), </w:t>
            </w:r>
            <w:r w:rsidRPr="0021240E">
              <w:t>including gravity sewers, rising mains, and combined sewers.  Exclude lateral sewers.</w:t>
            </w:r>
          </w:p>
        </w:tc>
      </w:tr>
      <w:tr w:rsidR="00383AE9" w:rsidRPr="00AF4AEA" w14:paraId="1C36ED47"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5A34129F" w14:textId="77777777" w:rsidR="00383AE9" w:rsidRPr="00AF4AEA" w:rsidRDefault="00383A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1ABB3D9A" w14:textId="04BAB28A" w:rsidR="00383AE9" w:rsidRPr="00AF4AEA" w:rsidRDefault="00383AE9" w:rsidP="00383AE9">
            <w:pPr>
              <w:pStyle w:val="Bodyromannumerals"/>
              <w:rPr>
                <w:lang w:val="en-US"/>
              </w:rPr>
            </w:pPr>
            <w:r w:rsidRPr="00D502D3">
              <w:rPr>
                <w:rFonts w:eastAsia="Calibri" w:cs="Times New Roman"/>
                <w:lang w:val="en-US"/>
              </w:rPr>
              <w:t>Input field</w:t>
            </w:r>
          </w:p>
        </w:tc>
      </w:tr>
      <w:tr w:rsidR="00383AE9" w:rsidRPr="008A4D36" w14:paraId="1106CC74" w14:textId="77777777" w:rsidTr="00383AE9">
        <w:tc>
          <w:tcPr>
            <w:tcW w:w="941" w:type="dxa"/>
          </w:tcPr>
          <w:p w14:paraId="02397658" w14:textId="5F3C2CDE" w:rsidR="00383AE9" w:rsidRPr="008A4D36" w:rsidRDefault="00383AE9" w:rsidP="00383AE9">
            <w:pPr>
              <w:pStyle w:val="Bodyromannumerals"/>
              <w:rPr>
                <w:b/>
                <w:bCs/>
                <w:lang w:val="en-US"/>
              </w:rPr>
            </w:pPr>
            <w:r w:rsidRPr="00D502D3">
              <w:rPr>
                <w:b/>
                <w:bCs/>
              </w:rPr>
              <w:t>J2.11</w:t>
            </w:r>
          </w:p>
        </w:tc>
        <w:tc>
          <w:tcPr>
            <w:tcW w:w="5017" w:type="dxa"/>
            <w:gridSpan w:val="2"/>
          </w:tcPr>
          <w:p w14:paraId="717DAE43" w14:textId="19A6A5D1" w:rsidR="00383AE9" w:rsidRPr="008A4D36" w:rsidRDefault="00836EB1" w:rsidP="00383AE9">
            <w:pPr>
              <w:pStyle w:val="Bodyromannumerals"/>
              <w:rPr>
                <w:b/>
                <w:bCs/>
                <w:lang w:val="en-US"/>
              </w:rPr>
            </w:pPr>
            <w:r>
              <w:rPr>
                <w:b/>
                <w:bCs/>
              </w:rPr>
              <w:t>D</w:t>
            </w:r>
            <w:r w:rsidR="00383AE9" w:rsidRPr="00D502D3">
              <w:rPr>
                <w:b/>
                <w:bCs/>
              </w:rPr>
              <w:t>iameter between 301mm and 450mm</w:t>
            </w:r>
          </w:p>
        </w:tc>
        <w:tc>
          <w:tcPr>
            <w:tcW w:w="1600" w:type="dxa"/>
          </w:tcPr>
          <w:p w14:paraId="7D932531" w14:textId="5CEBFE1A" w:rsidR="00383AE9" w:rsidRPr="008A4D36" w:rsidRDefault="00383AE9" w:rsidP="00383AE9">
            <w:pPr>
              <w:pStyle w:val="Bodyromannumerals"/>
              <w:rPr>
                <w:b/>
                <w:bCs/>
                <w:lang w:val="en-US"/>
              </w:rPr>
            </w:pPr>
            <w:r w:rsidRPr="00D502D3">
              <w:rPr>
                <w:b/>
                <w:bCs/>
              </w:rPr>
              <w:t>m</w:t>
            </w:r>
          </w:p>
        </w:tc>
      </w:tr>
      <w:tr w:rsidR="00383AE9" w:rsidRPr="00AF4AEA" w14:paraId="3627C3D7" w14:textId="77777777" w:rsidTr="00383AE9">
        <w:tc>
          <w:tcPr>
            <w:tcW w:w="1906" w:type="dxa"/>
            <w:gridSpan w:val="2"/>
            <w:tcBorders>
              <w:left w:val="single" w:sz="4" w:space="0" w:color="FFFFFF"/>
              <w:bottom w:val="single" w:sz="4" w:space="0" w:color="FFFFFF"/>
              <w:right w:val="single" w:sz="4" w:space="0" w:color="FFFFFF"/>
            </w:tcBorders>
          </w:tcPr>
          <w:p w14:paraId="4CDE3729" w14:textId="77777777" w:rsidR="00383AE9" w:rsidRPr="00E95AA0" w:rsidRDefault="00383A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03F70281" w14:textId="029AC0D9" w:rsidR="00383AE9" w:rsidRPr="00AF4AEA" w:rsidRDefault="00383AE9" w:rsidP="00383AE9">
            <w:pPr>
              <w:pStyle w:val="Bodyromannumerals"/>
              <w:rPr>
                <w:lang w:val="en-US"/>
              </w:rPr>
            </w:pPr>
            <w:r w:rsidRPr="00D502D3">
              <w:t>The total length of between 301mm and 450mm diameter sewers, at a depth of 2.00mm cover, (to crown of pipe), including gravity sewers, rising mains, and combined sewers.  Exclude lateral sewers.</w:t>
            </w:r>
          </w:p>
        </w:tc>
      </w:tr>
      <w:tr w:rsidR="00383AE9" w:rsidRPr="00AF4AEA" w14:paraId="7873435A"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2E90D2B1" w14:textId="77777777" w:rsidR="00383AE9" w:rsidRPr="00AF4AEA" w:rsidRDefault="00383A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04EFA400" w14:textId="469B7AF8" w:rsidR="00383AE9" w:rsidRPr="00AF4AEA" w:rsidRDefault="00383AE9" w:rsidP="00383AE9">
            <w:pPr>
              <w:pStyle w:val="Bodyromannumerals"/>
              <w:rPr>
                <w:lang w:val="en-US"/>
              </w:rPr>
            </w:pPr>
            <w:r w:rsidRPr="00D502D3">
              <w:rPr>
                <w:rFonts w:eastAsia="Calibri" w:cs="Times New Roman"/>
                <w:lang w:val="en-US"/>
              </w:rPr>
              <w:t>Input field</w:t>
            </w:r>
          </w:p>
        </w:tc>
      </w:tr>
      <w:tr w:rsidR="00383AE9" w:rsidRPr="008A4D36" w14:paraId="0C020251" w14:textId="77777777" w:rsidTr="00383AE9">
        <w:tc>
          <w:tcPr>
            <w:tcW w:w="941" w:type="dxa"/>
          </w:tcPr>
          <w:p w14:paraId="2C7095C7" w14:textId="44127F95" w:rsidR="00383AE9" w:rsidRPr="008A4D36" w:rsidRDefault="00383AE9" w:rsidP="00383AE9">
            <w:pPr>
              <w:pStyle w:val="Bodyromannumerals"/>
              <w:rPr>
                <w:b/>
                <w:bCs/>
                <w:lang w:val="en-US"/>
              </w:rPr>
            </w:pPr>
            <w:r w:rsidRPr="00D502D3">
              <w:rPr>
                <w:b/>
                <w:bCs/>
              </w:rPr>
              <w:t>J2.12</w:t>
            </w:r>
          </w:p>
        </w:tc>
        <w:tc>
          <w:tcPr>
            <w:tcW w:w="5017" w:type="dxa"/>
            <w:gridSpan w:val="2"/>
          </w:tcPr>
          <w:p w14:paraId="762EC3C3" w14:textId="2933FF52" w:rsidR="00383AE9" w:rsidRPr="008A4D36" w:rsidRDefault="00836EB1" w:rsidP="00383AE9">
            <w:pPr>
              <w:pStyle w:val="Bodyromannumerals"/>
              <w:rPr>
                <w:b/>
                <w:bCs/>
                <w:lang w:val="en-US"/>
              </w:rPr>
            </w:pPr>
            <w:r>
              <w:rPr>
                <w:b/>
                <w:bCs/>
              </w:rPr>
              <w:t>D</w:t>
            </w:r>
            <w:r w:rsidR="00383AE9" w:rsidRPr="00D502D3">
              <w:rPr>
                <w:b/>
                <w:bCs/>
              </w:rPr>
              <w:t>iameter between 451mm and 600mm</w:t>
            </w:r>
          </w:p>
        </w:tc>
        <w:tc>
          <w:tcPr>
            <w:tcW w:w="1600" w:type="dxa"/>
          </w:tcPr>
          <w:p w14:paraId="7B191330" w14:textId="0AB0CE9D" w:rsidR="00383AE9" w:rsidRPr="008A4D36" w:rsidRDefault="00383AE9" w:rsidP="00383AE9">
            <w:pPr>
              <w:pStyle w:val="Bodyromannumerals"/>
              <w:rPr>
                <w:b/>
                <w:bCs/>
                <w:lang w:val="en-US"/>
              </w:rPr>
            </w:pPr>
            <w:r w:rsidRPr="00D502D3">
              <w:rPr>
                <w:b/>
                <w:bCs/>
              </w:rPr>
              <w:t>m</w:t>
            </w:r>
          </w:p>
        </w:tc>
      </w:tr>
      <w:tr w:rsidR="00383AE9" w:rsidRPr="00AF4AEA" w14:paraId="4C14E445" w14:textId="77777777" w:rsidTr="00383AE9">
        <w:tc>
          <w:tcPr>
            <w:tcW w:w="1906" w:type="dxa"/>
            <w:gridSpan w:val="2"/>
            <w:tcBorders>
              <w:left w:val="single" w:sz="4" w:space="0" w:color="FFFFFF"/>
              <w:bottom w:val="single" w:sz="4" w:space="0" w:color="FFFFFF"/>
              <w:right w:val="single" w:sz="4" w:space="0" w:color="FFFFFF"/>
            </w:tcBorders>
          </w:tcPr>
          <w:p w14:paraId="441F83DD" w14:textId="77777777" w:rsidR="00383AE9" w:rsidRPr="00E95AA0" w:rsidRDefault="00383A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08129619" w14:textId="451CAF0C" w:rsidR="00383AE9" w:rsidRPr="00AF4AEA" w:rsidRDefault="00383AE9" w:rsidP="00383AE9">
            <w:pPr>
              <w:pStyle w:val="Bodyromannumerals"/>
              <w:rPr>
                <w:lang w:val="en-US"/>
              </w:rPr>
            </w:pPr>
            <w:r w:rsidRPr="00D502D3">
              <w:t>The total length of between 451mm and 600mm diameter sewers, at a depth of 2.00mm cover, (to crown of pipe), including gravity sewers, rising mains, and combined sewers.  Exclude lateral sewers.</w:t>
            </w:r>
          </w:p>
        </w:tc>
      </w:tr>
      <w:tr w:rsidR="00383AE9" w:rsidRPr="00AF4AEA" w14:paraId="0B7F4525"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588604D4" w14:textId="77777777" w:rsidR="00383AE9" w:rsidRPr="00AF4AEA" w:rsidRDefault="00383A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28742A16" w14:textId="2A4588BA" w:rsidR="00383AE9" w:rsidRPr="00AF4AEA" w:rsidRDefault="00383AE9" w:rsidP="00383AE9">
            <w:pPr>
              <w:pStyle w:val="Bodyromannumerals"/>
              <w:rPr>
                <w:lang w:val="en-US"/>
              </w:rPr>
            </w:pPr>
            <w:r w:rsidRPr="00D502D3">
              <w:rPr>
                <w:rFonts w:eastAsia="Calibri" w:cs="Times New Roman"/>
                <w:lang w:val="en-US"/>
              </w:rPr>
              <w:t>Input field</w:t>
            </w:r>
          </w:p>
        </w:tc>
      </w:tr>
    </w:tbl>
    <w:p w14:paraId="5471D2C6" w14:textId="77777777" w:rsidR="007572A1" w:rsidRDefault="007572A1">
      <w:r>
        <w:br w:type="page"/>
      </w:r>
    </w:p>
    <w:tbl>
      <w:tblPr>
        <w:tblStyle w:val="TableGrid"/>
        <w:tblW w:w="0" w:type="auto"/>
        <w:tblLook w:val="04A0" w:firstRow="1" w:lastRow="0" w:firstColumn="1" w:lastColumn="0" w:noHBand="0" w:noVBand="1"/>
      </w:tblPr>
      <w:tblGrid>
        <w:gridCol w:w="941"/>
        <w:gridCol w:w="965"/>
        <w:gridCol w:w="4052"/>
        <w:gridCol w:w="1600"/>
      </w:tblGrid>
      <w:tr w:rsidR="00383AE9" w:rsidRPr="008A4D36" w14:paraId="265942C0" w14:textId="77777777" w:rsidTr="00383AE9">
        <w:tc>
          <w:tcPr>
            <w:tcW w:w="941" w:type="dxa"/>
          </w:tcPr>
          <w:p w14:paraId="2C8C43EE" w14:textId="4A41AC0A" w:rsidR="00383AE9" w:rsidRPr="008A4D36" w:rsidRDefault="00383AE9" w:rsidP="00383AE9">
            <w:pPr>
              <w:pStyle w:val="Bodyromannumerals"/>
              <w:rPr>
                <w:b/>
                <w:bCs/>
                <w:lang w:val="en-US"/>
              </w:rPr>
            </w:pPr>
            <w:r w:rsidRPr="00D502D3">
              <w:rPr>
                <w:b/>
                <w:bCs/>
              </w:rPr>
              <w:t>J2.13</w:t>
            </w:r>
          </w:p>
        </w:tc>
        <w:tc>
          <w:tcPr>
            <w:tcW w:w="5017" w:type="dxa"/>
            <w:gridSpan w:val="2"/>
          </w:tcPr>
          <w:p w14:paraId="1C16D0BD" w14:textId="4AD6AFB3" w:rsidR="00383AE9" w:rsidRPr="008A4D36" w:rsidRDefault="00836EB1" w:rsidP="00383AE9">
            <w:pPr>
              <w:pStyle w:val="Bodyromannumerals"/>
              <w:rPr>
                <w:b/>
                <w:bCs/>
                <w:lang w:val="en-US"/>
              </w:rPr>
            </w:pPr>
            <w:r>
              <w:rPr>
                <w:b/>
                <w:bCs/>
              </w:rPr>
              <w:t>D</w:t>
            </w:r>
            <w:r w:rsidR="00383AE9" w:rsidRPr="00D502D3">
              <w:rPr>
                <w:b/>
                <w:bCs/>
              </w:rPr>
              <w:t>iameter between 601mm and 900mm</w:t>
            </w:r>
          </w:p>
        </w:tc>
        <w:tc>
          <w:tcPr>
            <w:tcW w:w="1600" w:type="dxa"/>
          </w:tcPr>
          <w:p w14:paraId="32529CE1" w14:textId="09190B73" w:rsidR="00383AE9" w:rsidRPr="008A4D36" w:rsidRDefault="00383AE9" w:rsidP="00383AE9">
            <w:pPr>
              <w:pStyle w:val="Bodyromannumerals"/>
              <w:rPr>
                <w:b/>
                <w:bCs/>
                <w:lang w:val="en-US"/>
              </w:rPr>
            </w:pPr>
            <w:r w:rsidRPr="00D502D3">
              <w:rPr>
                <w:b/>
                <w:bCs/>
              </w:rPr>
              <w:t>m</w:t>
            </w:r>
          </w:p>
        </w:tc>
      </w:tr>
      <w:tr w:rsidR="00383AE9" w:rsidRPr="00AF4AEA" w14:paraId="6294AD7B" w14:textId="77777777" w:rsidTr="00383AE9">
        <w:tc>
          <w:tcPr>
            <w:tcW w:w="1906" w:type="dxa"/>
            <w:gridSpan w:val="2"/>
            <w:tcBorders>
              <w:left w:val="single" w:sz="4" w:space="0" w:color="FFFFFF"/>
              <w:bottom w:val="single" w:sz="4" w:space="0" w:color="FFFFFF"/>
              <w:right w:val="single" w:sz="4" w:space="0" w:color="FFFFFF"/>
            </w:tcBorders>
          </w:tcPr>
          <w:p w14:paraId="49627F84" w14:textId="77777777" w:rsidR="00383AE9" w:rsidRPr="00E95AA0" w:rsidRDefault="00383A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62C2B488" w14:textId="2E7CC72F" w:rsidR="00383AE9" w:rsidRPr="00AF4AEA" w:rsidRDefault="00383AE9" w:rsidP="00383AE9">
            <w:pPr>
              <w:pStyle w:val="Bodyromannumerals"/>
              <w:rPr>
                <w:lang w:val="en-US"/>
              </w:rPr>
            </w:pPr>
            <w:r w:rsidRPr="00D502D3">
              <w:t>The total length of between 601mm and 900mm diameter sewers, at a depth of 2.00mm cover, (to crown of pipe), including gravity sewers, rising mains, and combined sewers.  Exclude lateral sewers.</w:t>
            </w:r>
          </w:p>
        </w:tc>
      </w:tr>
      <w:tr w:rsidR="00383AE9" w:rsidRPr="00AF4AEA" w14:paraId="070E166F"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7CD02CFC" w14:textId="77777777" w:rsidR="00383AE9" w:rsidRPr="00AF4AEA" w:rsidRDefault="00383A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595AAF90" w14:textId="00F07B3F" w:rsidR="00383AE9" w:rsidRPr="00AF4AEA" w:rsidRDefault="00383AE9" w:rsidP="00383AE9">
            <w:pPr>
              <w:pStyle w:val="Bodyromannumerals"/>
              <w:rPr>
                <w:lang w:val="en-US"/>
              </w:rPr>
            </w:pPr>
            <w:r w:rsidRPr="00D502D3">
              <w:rPr>
                <w:rFonts w:eastAsia="Calibri" w:cs="Times New Roman"/>
                <w:lang w:val="en-US"/>
              </w:rPr>
              <w:t>Input field</w:t>
            </w:r>
          </w:p>
        </w:tc>
      </w:tr>
      <w:tr w:rsidR="00383AE9" w:rsidRPr="008A4D36" w14:paraId="756900EB" w14:textId="77777777" w:rsidTr="00383AE9">
        <w:tc>
          <w:tcPr>
            <w:tcW w:w="941" w:type="dxa"/>
          </w:tcPr>
          <w:p w14:paraId="5A27B2F2" w14:textId="477AA284" w:rsidR="00383AE9" w:rsidRPr="008A4D36" w:rsidRDefault="00383AE9" w:rsidP="00383AE9">
            <w:pPr>
              <w:pStyle w:val="Bodyromannumerals"/>
              <w:rPr>
                <w:b/>
                <w:bCs/>
                <w:lang w:val="en-US"/>
              </w:rPr>
            </w:pPr>
            <w:r w:rsidRPr="00D502D3">
              <w:rPr>
                <w:b/>
                <w:bCs/>
              </w:rPr>
              <w:t>J2.14</w:t>
            </w:r>
          </w:p>
        </w:tc>
        <w:tc>
          <w:tcPr>
            <w:tcW w:w="5017" w:type="dxa"/>
            <w:gridSpan w:val="2"/>
          </w:tcPr>
          <w:p w14:paraId="4008DD55" w14:textId="291F47BC" w:rsidR="00383AE9" w:rsidRPr="008A4D36" w:rsidRDefault="00836EB1" w:rsidP="00383AE9">
            <w:pPr>
              <w:pStyle w:val="Bodyromannumerals"/>
              <w:rPr>
                <w:b/>
                <w:bCs/>
                <w:lang w:val="en-US"/>
              </w:rPr>
            </w:pPr>
            <w:r>
              <w:rPr>
                <w:b/>
                <w:bCs/>
              </w:rPr>
              <w:t>D</w:t>
            </w:r>
            <w:r w:rsidR="00383AE9" w:rsidRPr="00D502D3">
              <w:rPr>
                <w:b/>
                <w:bCs/>
              </w:rPr>
              <w:t>iameter &gt;900mm</w:t>
            </w:r>
          </w:p>
        </w:tc>
        <w:tc>
          <w:tcPr>
            <w:tcW w:w="1600" w:type="dxa"/>
          </w:tcPr>
          <w:p w14:paraId="2F1FE38A" w14:textId="53A119FF" w:rsidR="00383AE9" w:rsidRPr="008A4D36" w:rsidRDefault="00383AE9" w:rsidP="00383AE9">
            <w:pPr>
              <w:pStyle w:val="Bodyromannumerals"/>
              <w:rPr>
                <w:b/>
                <w:bCs/>
                <w:lang w:val="en-US"/>
              </w:rPr>
            </w:pPr>
            <w:r w:rsidRPr="00D502D3">
              <w:rPr>
                <w:b/>
                <w:bCs/>
              </w:rPr>
              <w:t>m</w:t>
            </w:r>
          </w:p>
        </w:tc>
      </w:tr>
      <w:tr w:rsidR="00383AE9" w:rsidRPr="00AF4AEA" w14:paraId="5167E3BC" w14:textId="77777777" w:rsidTr="00383AE9">
        <w:tc>
          <w:tcPr>
            <w:tcW w:w="1906" w:type="dxa"/>
            <w:gridSpan w:val="2"/>
            <w:tcBorders>
              <w:left w:val="single" w:sz="4" w:space="0" w:color="FFFFFF"/>
              <w:bottom w:val="single" w:sz="4" w:space="0" w:color="FFFFFF"/>
              <w:right w:val="single" w:sz="4" w:space="0" w:color="FFFFFF"/>
            </w:tcBorders>
          </w:tcPr>
          <w:p w14:paraId="585524C4" w14:textId="77777777" w:rsidR="00383AE9" w:rsidRPr="00E95AA0" w:rsidRDefault="00383A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55705489" w14:textId="2D78B6AF" w:rsidR="00383AE9" w:rsidRPr="00AF4AEA" w:rsidRDefault="00383AE9" w:rsidP="00383AE9">
            <w:pPr>
              <w:pStyle w:val="Bodyromannumerals"/>
              <w:rPr>
                <w:lang w:val="en-US"/>
              </w:rPr>
            </w:pPr>
            <w:r w:rsidRPr="00D502D3">
              <w:t>The total length of &gt;900mm diameter sewers, at a depth of 2.00mm cover, (to crown of pipe), including gravity sewers, rising mains, and combined sewers.  Exclude lateral sewers.</w:t>
            </w:r>
          </w:p>
        </w:tc>
      </w:tr>
      <w:tr w:rsidR="00383AE9" w:rsidRPr="00AF4AEA" w14:paraId="55B6C294"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19988694" w14:textId="77777777" w:rsidR="00383AE9" w:rsidRPr="00AF4AEA" w:rsidRDefault="00383A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0B6FA918" w14:textId="45FE20E7" w:rsidR="00383AE9" w:rsidRPr="00AF4AEA" w:rsidRDefault="00383AE9" w:rsidP="00383AE9">
            <w:pPr>
              <w:pStyle w:val="Bodyromannumerals"/>
              <w:rPr>
                <w:lang w:val="en-US"/>
              </w:rPr>
            </w:pPr>
            <w:r w:rsidRPr="00D502D3">
              <w:rPr>
                <w:rFonts w:eastAsia="Calibri" w:cs="Times New Roman"/>
                <w:lang w:val="en-US"/>
              </w:rPr>
              <w:t>Input field</w:t>
            </w:r>
          </w:p>
        </w:tc>
      </w:tr>
    </w:tbl>
    <w:p w14:paraId="3659E3E8" w14:textId="06B861C6" w:rsidR="00C94F5A" w:rsidRPr="00383AE9" w:rsidRDefault="00C94F5A" w:rsidP="00C94F5A">
      <w:pPr>
        <w:pStyle w:val="Sectionsub-heading"/>
      </w:pPr>
      <w:r w:rsidRPr="00F7526B">
        <w:t xml:space="preserve">BLOCK </w:t>
      </w:r>
      <w:r>
        <w:t>3</w:t>
      </w:r>
      <w:r w:rsidRPr="00F7526B">
        <w:t>:</w:t>
      </w:r>
      <w:r>
        <w:t xml:space="preserve"> LENGTH OF STORMWATER SEWERS</w:t>
      </w:r>
    </w:p>
    <w:tbl>
      <w:tblPr>
        <w:tblStyle w:val="TableGrid"/>
        <w:tblW w:w="0" w:type="auto"/>
        <w:tblLook w:val="04A0" w:firstRow="1" w:lastRow="0" w:firstColumn="1" w:lastColumn="0" w:noHBand="0" w:noVBand="1"/>
      </w:tblPr>
      <w:tblGrid>
        <w:gridCol w:w="941"/>
        <w:gridCol w:w="965"/>
        <w:gridCol w:w="4052"/>
        <w:gridCol w:w="1600"/>
      </w:tblGrid>
      <w:tr w:rsidR="00C94F5A" w:rsidRPr="008A4D36" w14:paraId="39CE5D3F" w14:textId="77777777" w:rsidTr="002136C5">
        <w:tc>
          <w:tcPr>
            <w:tcW w:w="941" w:type="dxa"/>
          </w:tcPr>
          <w:p w14:paraId="31890948" w14:textId="6E2505F2" w:rsidR="00C94F5A" w:rsidRPr="008A4D36" w:rsidRDefault="00C94F5A" w:rsidP="002136C5">
            <w:pPr>
              <w:pStyle w:val="Bodyromannumerals"/>
              <w:rPr>
                <w:b/>
                <w:bCs/>
                <w:lang w:val="en-US"/>
              </w:rPr>
            </w:pPr>
            <w:r w:rsidRPr="00D502D3">
              <w:rPr>
                <w:b/>
                <w:bCs/>
              </w:rPr>
              <w:t>J2.</w:t>
            </w:r>
            <w:r w:rsidR="009C5B77">
              <w:rPr>
                <w:b/>
                <w:bCs/>
              </w:rPr>
              <w:t>15</w:t>
            </w:r>
          </w:p>
        </w:tc>
        <w:tc>
          <w:tcPr>
            <w:tcW w:w="5017" w:type="dxa"/>
            <w:gridSpan w:val="2"/>
          </w:tcPr>
          <w:p w14:paraId="7135EC5D" w14:textId="2E8EDC68" w:rsidR="00C94F5A" w:rsidRPr="008A4D36" w:rsidRDefault="00C94F5A" w:rsidP="002136C5">
            <w:pPr>
              <w:pStyle w:val="Bodyromannumerals"/>
              <w:rPr>
                <w:b/>
                <w:bCs/>
                <w:lang w:val="en-US"/>
              </w:rPr>
            </w:pPr>
            <w:r>
              <w:rPr>
                <w:b/>
                <w:bCs/>
              </w:rPr>
              <w:t>D</w:t>
            </w:r>
            <w:r w:rsidRPr="00D502D3">
              <w:rPr>
                <w:b/>
                <w:bCs/>
              </w:rPr>
              <w:t>iameter ≤1</w:t>
            </w:r>
            <w:r w:rsidR="009428CA">
              <w:rPr>
                <w:b/>
                <w:bCs/>
              </w:rPr>
              <w:t>0</w:t>
            </w:r>
            <w:r w:rsidRPr="00D502D3">
              <w:rPr>
                <w:b/>
                <w:bCs/>
              </w:rPr>
              <w:t>0mm</w:t>
            </w:r>
          </w:p>
        </w:tc>
        <w:tc>
          <w:tcPr>
            <w:tcW w:w="1600" w:type="dxa"/>
          </w:tcPr>
          <w:p w14:paraId="3CB9AA7D" w14:textId="77777777" w:rsidR="00C94F5A" w:rsidRPr="008A4D36" w:rsidRDefault="00C94F5A" w:rsidP="002136C5">
            <w:pPr>
              <w:pStyle w:val="Bodyromannumerals"/>
              <w:rPr>
                <w:b/>
                <w:bCs/>
                <w:lang w:val="en-US"/>
              </w:rPr>
            </w:pPr>
            <w:r w:rsidRPr="00D502D3">
              <w:rPr>
                <w:b/>
                <w:bCs/>
              </w:rPr>
              <w:t>m</w:t>
            </w:r>
          </w:p>
        </w:tc>
      </w:tr>
      <w:tr w:rsidR="00C94F5A" w:rsidRPr="00AF4AEA" w14:paraId="1CF80013" w14:textId="77777777" w:rsidTr="002136C5">
        <w:tc>
          <w:tcPr>
            <w:tcW w:w="1906" w:type="dxa"/>
            <w:gridSpan w:val="2"/>
            <w:tcBorders>
              <w:left w:val="single" w:sz="4" w:space="0" w:color="FFFFFF"/>
              <w:bottom w:val="single" w:sz="4" w:space="0" w:color="FFFFFF"/>
              <w:right w:val="single" w:sz="4" w:space="0" w:color="FFFFFF"/>
            </w:tcBorders>
          </w:tcPr>
          <w:p w14:paraId="3CDBF994" w14:textId="77777777" w:rsidR="00C94F5A" w:rsidRPr="00E95AA0" w:rsidRDefault="00C94F5A" w:rsidP="002136C5">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5E026560" w14:textId="7AB194CB" w:rsidR="00C94F5A" w:rsidRPr="00AF4AEA" w:rsidRDefault="00C94F5A" w:rsidP="002136C5">
            <w:pPr>
              <w:pStyle w:val="Bodyromannumerals"/>
              <w:rPr>
                <w:lang w:val="en-US"/>
              </w:rPr>
            </w:pPr>
            <w:r w:rsidRPr="00D502D3">
              <w:t>The total length of ≤1</w:t>
            </w:r>
            <w:r w:rsidR="009428CA">
              <w:t>0</w:t>
            </w:r>
            <w:r w:rsidRPr="00D502D3">
              <w:t xml:space="preserve">0mm diameter </w:t>
            </w:r>
            <w:r w:rsidR="009428CA">
              <w:t xml:space="preserve">stormwater </w:t>
            </w:r>
            <w:r w:rsidRPr="00D502D3">
              <w:t>sewers</w:t>
            </w:r>
            <w:r w:rsidR="009428CA">
              <w:t>.</w:t>
            </w:r>
          </w:p>
        </w:tc>
      </w:tr>
      <w:tr w:rsidR="00C94F5A" w:rsidRPr="00AF4AEA" w14:paraId="42999A01" w14:textId="77777777" w:rsidTr="002136C5">
        <w:tc>
          <w:tcPr>
            <w:tcW w:w="1906" w:type="dxa"/>
            <w:gridSpan w:val="2"/>
            <w:tcBorders>
              <w:top w:val="single" w:sz="4" w:space="0" w:color="FFFFFF"/>
              <w:left w:val="single" w:sz="4" w:space="0" w:color="FFFFFF"/>
              <w:bottom w:val="single" w:sz="4" w:space="0" w:color="FFFFFF"/>
              <w:right w:val="single" w:sz="4" w:space="0" w:color="FFFFFF"/>
            </w:tcBorders>
          </w:tcPr>
          <w:p w14:paraId="71279777" w14:textId="77777777" w:rsidR="00C94F5A" w:rsidRPr="00AF4AEA" w:rsidRDefault="00C94F5A" w:rsidP="002136C5">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16EAA3C6" w14:textId="77777777" w:rsidR="00C94F5A" w:rsidRPr="00AF4AEA" w:rsidRDefault="00C94F5A" w:rsidP="002136C5">
            <w:pPr>
              <w:pStyle w:val="Bodyromannumerals"/>
              <w:rPr>
                <w:lang w:val="en-US"/>
              </w:rPr>
            </w:pPr>
            <w:r w:rsidRPr="00D502D3">
              <w:rPr>
                <w:rFonts w:eastAsia="Calibri" w:cs="Times New Roman"/>
                <w:lang w:val="en-US"/>
              </w:rPr>
              <w:t>Input field</w:t>
            </w:r>
          </w:p>
        </w:tc>
      </w:tr>
      <w:tr w:rsidR="00C94F5A" w:rsidRPr="008A4D36" w14:paraId="4A645351" w14:textId="77777777" w:rsidTr="002136C5">
        <w:tc>
          <w:tcPr>
            <w:tcW w:w="941" w:type="dxa"/>
          </w:tcPr>
          <w:p w14:paraId="19B5DF40" w14:textId="36DE1263" w:rsidR="00C94F5A" w:rsidRPr="008A4D36" w:rsidRDefault="00C94F5A" w:rsidP="002136C5">
            <w:pPr>
              <w:pStyle w:val="Bodyromannumerals"/>
              <w:rPr>
                <w:b/>
                <w:bCs/>
                <w:lang w:val="en-US"/>
              </w:rPr>
            </w:pPr>
            <w:r w:rsidRPr="00D502D3">
              <w:rPr>
                <w:b/>
                <w:bCs/>
              </w:rPr>
              <w:t>J2.</w:t>
            </w:r>
            <w:r w:rsidR="009C5B77">
              <w:rPr>
                <w:b/>
                <w:bCs/>
              </w:rPr>
              <w:t>16</w:t>
            </w:r>
          </w:p>
        </w:tc>
        <w:tc>
          <w:tcPr>
            <w:tcW w:w="5017" w:type="dxa"/>
            <w:gridSpan w:val="2"/>
          </w:tcPr>
          <w:p w14:paraId="71424747" w14:textId="451B7496" w:rsidR="00C94F5A" w:rsidRPr="008A4D36" w:rsidRDefault="00C94F5A" w:rsidP="002136C5">
            <w:pPr>
              <w:pStyle w:val="Bodyromannumerals"/>
              <w:rPr>
                <w:b/>
                <w:bCs/>
                <w:lang w:val="en-US"/>
              </w:rPr>
            </w:pPr>
            <w:r>
              <w:rPr>
                <w:b/>
                <w:bCs/>
              </w:rPr>
              <w:t>D</w:t>
            </w:r>
            <w:r w:rsidRPr="00D502D3">
              <w:rPr>
                <w:b/>
                <w:bCs/>
              </w:rPr>
              <w:t>iameter between 1</w:t>
            </w:r>
            <w:r w:rsidR="009428CA">
              <w:rPr>
                <w:b/>
                <w:bCs/>
              </w:rPr>
              <w:t>0</w:t>
            </w:r>
            <w:r w:rsidRPr="00D502D3">
              <w:rPr>
                <w:b/>
                <w:bCs/>
              </w:rPr>
              <w:t xml:space="preserve">1mm and </w:t>
            </w:r>
            <w:r w:rsidR="009428CA">
              <w:rPr>
                <w:b/>
                <w:bCs/>
              </w:rPr>
              <w:t>150</w:t>
            </w:r>
            <w:r w:rsidRPr="00D502D3">
              <w:rPr>
                <w:b/>
                <w:bCs/>
              </w:rPr>
              <w:t>mm</w:t>
            </w:r>
          </w:p>
        </w:tc>
        <w:tc>
          <w:tcPr>
            <w:tcW w:w="1600" w:type="dxa"/>
          </w:tcPr>
          <w:p w14:paraId="16B5755E" w14:textId="77777777" w:rsidR="00C94F5A" w:rsidRPr="008A4D36" w:rsidRDefault="00C94F5A" w:rsidP="002136C5">
            <w:pPr>
              <w:pStyle w:val="Bodyromannumerals"/>
              <w:rPr>
                <w:b/>
                <w:bCs/>
                <w:lang w:val="en-US"/>
              </w:rPr>
            </w:pPr>
            <w:r w:rsidRPr="00D502D3">
              <w:rPr>
                <w:b/>
                <w:bCs/>
              </w:rPr>
              <w:t>m</w:t>
            </w:r>
          </w:p>
        </w:tc>
      </w:tr>
      <w:tr w:rsidR="00C94F5A" w:rsidRPr="00AF4AEA" w14:paraId="24E4083F" w14:textId="77777777" w:rsidTr="002136C5">
        <w:tc>
          <w:tcPr>
            <w:tcW w:w="1906" w:type="dxa"/>
            <w:gridSpan w:val="2"/>
            <w:tcBorders>
              <w:left w:val="single" w:sz="4" w:space="0" w:color="FFFFFF"/>
              <w:bottom w:val="single" w:sz="4" w:space="0" w:color="FFFFFF"/>
              <w:right w:val="single" w:sz="4" w:space="0" w:color="FFFFFF"/>
            </w:tcBorders>
          </w:tcPr>
          <w:p w14:paraId="05DD1ECD" w14:textId="77777777" w:rsidR="00C94F5A" w:rsidRPr="00E95AA0" w:rsidRDefault="00C94F5A" w:rsidP="002136C5">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0EF33FD2" w14:textId="458AA60B" w:rsidR="00C94F5A" w:rsidRPr="00AF4AEA" w:rsidRDefault="00C94F5A" w:rsidP="002136C5">
            <w:pPr>
              <w:pStyle w:val="Bodyromannumerals"/>
              <w:rPr>
                <w:lang w:val="en-US"/>
              </w:rPr>
            </w:pPr>
            <w:r w:rsidRPr="00D502D3">
              <w:t>The total length of between 1</w:t>
            </w:r>
            <w:r w:rsidR="00920874">
              <w:t>01</w:t>
            </w:r>
            <w:r w:rsidRPr="00D502D3">
              <w:t xml:space="preserve">mm and </w:t>
            </w:r>
            <w:r w:rsidR="00920874">
              <w:t>150</w:t>
            </w:r>
            <w:r w:rsidRPr="00D502D3">
              <w:t xml:space="preserve">mm diameter </w:t>
            </w:r>
            <w:r w:rsidR="0086221E">
              <w:t xml:space="preserve">stormwater </w:t>
            </w:r>
            <w:r w:rsidRPr="00D502D3">
              <w:t>sewers</w:t>
            </w:r>
            <w:r w:rsidR="00920874">
              <w:t>.</w:t>
            </w:r>
          </w:p>
        </w:tc>
      </w:tr>
      <w:tr w:rsidR="00C94F5A" w:rsidRPr="00AF4AEA" w14:paraId="76C763C9" w14:textId="77777777" w:rsidTr="002136C5">
        <w:tc>
          <w:tcPr>
            <w:tcW w:w="1906" w:type="dxa"/>
            <w:gridSpan w:val="2"/>
            <w:tcBorders>
              <w:top w:val="single" w:sz="4" w:space="0" w:color="FFFFFF"/>
              <w:left w:val="single" w:sz="4" w:space="0" w:color="FFFFFF"/>
              <w:bottom w:val="single" w:sz="4" w:space="0" w:color="FFFFFF"/>
              <w:right w:val="single" w:sz="4" w:space="0" w:color="FFFFFF"/>
            </w:tcBorders>
          </w:tcPr>
          <w:p w14:paraId="5B1D3220" w14:textId="77777777" w:rsidR="00C94F5A" w:rsidRPr="00AF4AEA" w:rsidRDefault="00C94F5A" w:rsidP="002136C5">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0A18DC48" w14:textId="77777777" w:rsidR="00C94F5A" w:rsidRPr="00AF4AEA" w:rsidRDefault="00C94F5A" w:rsidP="002136C5">
            <w:pPr>
              <w:pStyle w:val="Bodyromannumerals"/>
              <w:rPr>
                <w:lang w:val="en-US"/>
              </w:rPr>
            </w:pPr>
            <w:r w:rsidRPr="00D502D3">
              <w:rPr>
                <w:rFonts w:eastAsia="Calibri" w:cs="Times New Roman"/>
                <w:lang w:val="en-US"/>
              </w:rPr>
              <w:t>Input field</w:t>
            </w:r>
          </w:p>
        </w:tc>
      </w:tr>
      <w:tr w:rsidR="00C94F5A" w:rsidRPr="008A4D36" w14:paraId="04E01B2E" w14:textId="77777777" w:rsidTr="002136C5">
        <w:tc>
          <w:tcPr>
            <w:tcW w:w="941" w:type="dxa"/>
          </w:tcPr>
          <w:p w14:paraId="5A4C079C" w14:textId="0B5C3146" w:rsidR="00C94F5A" w:rsidRPr="008A4D36" w:rsidRDefault="00C94F5A" w:rsidP="002136C5">
            <w:pPr>
              <w:pStyle w:val="Bodyromannumerals"/>
              <w:rPr>
                <w:b/>
                <w:bCs/>
                <w:lang w:val="en-US"/>
              </w:rPr>
            </w:pPr>
            <w:r w:rsidRPr="00D502D3">
              <w:rPr>
                <w:b/>
                <w:bCs/>
              </w:rPr>
              <w:t>J2.</w:t>
            </w:r>
            <w:r w:rsidR="009C5B77">
              <w:rPr>
                <w:b/>
                <w:bCs/>
              </w:rPr>
              <w:t>17</w:t>
            </w:r>
          </w:p>
        </w:tc>
        <w:tc>
          <w:tcPr>
            <w:tcW w:w="5017" w:type="dxa"/>
            <w:gridSpan w:val="2"/>
          </w:tcPr>
          <w:p w14:paraId="31CCD399" w14:textId="40FB58A9" w:rsidR="00C94F5A" w:rsidRPr="008A4D36" w:rsidRDefault="00C94F5A" w:rsidP="002136C5">
            <w:pPr>
              <w:pStyle w:val="Bodyromannumerals"/>
              <w:rPr>
                <w:b/>
                <w:bCs/>
                <w:lang w:val="en-US"/>
              </w:rPr>
            </w:pPr>
            <w:r>
              <w:rPr>
                <w:b/>
                <w:bCs/>
              </w:rPr>
              <w:t>D</w:t>
            </w:r>
            <w:r w:rsidRPr="00D502D3">
              <w:rPr>
                <w:b/>
                <w:bCs/>
              </w:rPr>
              <w:t>iameter between</w:t>
            </w:r>
            <w:r w:rsidR="009428CA">
              <w:rPr>
                <w:b/>
                <w:bCs/>
              </w:rPr>
              <w:t xml:space="preserve"> 151</w:t>
            </w:r>
            <w:r w:rsidRPr="00D502D3">
              <w:rPr>
                <w:b/>
                <w:bCs/>
              </w:rPr>
              <w:t xml:space="preserve">mm and </w:t>
            </w:r>
            <w:r w:rsidR="009428CA">
              <w:rPr>
                <w:b/>
                <w:bCs/>
              </w:rPr>
              <w:t>225</w:t>
            </w:r>
            <w:r w:rsidRPr="00D502D3">
              <w:rPr>
                <w:b/>
                <w:bCs/>
              </w:rPr>
              <w:t>mm</w:t>
            </w:r>
          </w:p>
        </w:tc>
        <w:tc>
          <w:tcPr>
            <w:tcW w:w="1600" w:type="dxa"/>
          </w:tcPr>
          <w:p w14:paraId="19DE6BF3" w14:textId="77777777" w:rsidR="00C94F5A" w:rsidRPr="008A4D36" w:rsidRDefault="00C94F5A" w:rsidP="002136C5">
            <w:pPr>
              <w:pStyle w:val="Bodyromannumerals"/>
              <w:rPr>
                <w:b/>
                <w:bCs/>
                <w:lang w:val="en-US"/>
              </w:rPr>
            </w:pPr>
            <w:r w:rsidRPr="00D502D3">
              <w:rPr>
                <w:b/>
                <w:bCs/>
              </w:rPr>
              <w:t>m</w:t>
            </w:r>
          </w:p>
        </w:tc>
      </w:tr>
      <w:tr w:rsidR="00C94F5A" w:rsidRPr="00AF4AEA" w14:paraId="061E25B2" w14:textId="77777777" w:rsidTr="002136C5">
        <w:tc>
          <w:tcPr>
            <w:tcW w:w="1906" w:type="dxa"/>
            <w:gridSpan w:val="2"/>
            <w:tcBorders>
              <w:left w:val="single" w:sz="4" w:space="0" w:color="FFFFFF"/>
              <w:bottom w:val="single" w:sz="4" w:space="0" w:color="FFFFFF"/>
              <w:right w:val="single" w:sz="4" w:space="0" w:color="FFFFFF"/>
            </w:tcBorders>
          </w:tcPr>
          <w:p w14:paraId="247F5548" w14:textId="77777777" w:rsidR="00C94F5A" w:rsidRPr="00E95AA0" w:rsidRDefault="00C94F5A" w:rsidP="002136C5">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43F76D05" w14:textId="7310D8FF" w:rsidR="00C94F5A" w:rsidRPr="00AF4AEA" w:rsidRDefault="00C94F5A" w:rsidP="002136C5">
            <w:pPr>
              <w:pStyle w:val="Bodyromannumerals"/>
              <w:rPr>
                <w:lang w:val="en-US"/>
              </w:rPr>
            </w:pPr>
            <w:r w:rsidRPr="00D502D3">
              <w:t xml:space="preserve">The total length of between </w:t>
            </w:r>
            <w:r w:rsidR="0086221E">
              <w:t>151</w:t>
            </w:r>
            <w:r w:rsidRPr="00D502D3">
              <w:t xml:space="preserve">mm and </w:t>
            </w:r>
            <w:r w:rsidR="0086221E">
              <w:t>225</w:t>
            </w:r>
            <w:r w:rsidRPr="00D502D3">
              <w:t xml:space="preserve">mm diameter </w:t>
            </w:r>
            <w:r w:rsidR="0086221E">
              <w:t xml:space="preserve">stormwater </w:t>
            </w:r>
            <w:r w:rsidRPr="00D502D3">
              <w:t>sewers</w:t>
            </w:r>
            <w:r w:rsidR="0086221E">
              <w:t>.</w:t>
            </w:r>
          </w:p>
        </w:tc>
      </w:tr>
      <w:tr w:rsidR="00C94F5A" w:rsidRPr="00AF4AEA" w14:paraId="723D45CD" w14:textId="77777777" w:rsidTr="002136C5">
        <w:tc>
          <w:tcPr>
            <w:tcW w:w="1906" w:type="dxa"/>
            <w:gridSpan w:val="2"/>
            <w:tcBorders>
              <w:top w:val="single" w:sz="4" w:space="0" w:color="FFFFFF"/>
              <w:left w:val="single" w:sz="4" w:space="0" w:color="FFFFFF"/>
              <w:bottom w:val="single" w:sz="4" w:space="0" w:color="FFFFFF"/>
              <w:right w:val="single" w:sz="4" w:space="0" w:color="FFFFFF"/>
            </w:tcBorders>
          </w:tcPr>
          <w:p w14:paraId="4D98DF13" w14:textId="77777777" w:rsidR="00C94F5A" w:rsidRPr="00AF4AEA" w:rsidRDefault="00C94F5A" w:rsidP="002136C5">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7CB2CBB1" w14:textId="77777777" w:rsidR="00C94F5A" w:rsidRPr="00AF4AEA" w:rsidRDefault="00C94F5A" w:rsidP="002136C5">
            <w:pPr>
              <w:pStyle w:val="Bodyromannumerals"/>
              <w:rPr>
                <w:lang w:val="en-US"/>
              </w:rPr>
            </w:pPr>
            <w:r w:rsidRPr="00D502D3">
              <w:rPr>
                <w:rFonts w:eastAsia="Calibri" w:cs="Times New Roman"/>
                <w:lang w:val="en-US"/>
              </w:rPr>
              <w:t>Input field</w:t>
            </w:r>
          </w:p>
        </w:tc>
      </w:tr>
      <w:tr w:rsidR="00C94F5A" w:rsidRPr="008A4D36" w14:paraId="20070B96" w14:textId="77777777" w:rsidTr="002136C5">
        <w:tc>
          <w:tcPr>
            <w:tcW w:w="941" w:type="dxa"/>
          </w:tcPr>
          <w:p w14:paraId="33ABB718" w14:textId="6C2DA754" w:rsidR="00C94F5A" w:rsidRPr="008A4D36" w:rsidRDefault="00C94F5A" w:rsidP="002136C5">
            <w:pPr>
              <w:pStyle w:val="Bodyromannumerals"/>
              <w:rPr>
                <w:b/>
                <w:bCs/>
                <w:lang w:val="en-US"/>
              </w:rPr>
            </w:pPr>
            <w:r w:rsidRPr="00D502D3">
              <w:rPr>
                <w:b/>
                <w:bCs/>
              </w:rPr>
              <w:t>J2.1</w:t>
            </w:r>
            <w:r w:rsidR="009C5B77">
              <w:rPr>
                <w:b/>
                <w:bCs/>
              </w:rPr>
              <w:t>8</w:t>
            </w:r>
          </w:p>
        </w:tc>
        <w:tc>
          <w:tcPr>
            <w:tcW w:w="5017" w:type="dxa"/>
            <w:gridSpan w:val="2"/>
          </w:tcPr>
          <w:p w14:paraId="5D9BE3AA" w14:textId="6A33CC4D" w:rsidR="00C94F5A" w:rsidRPr="008A4D36" w:rsidRDefault="00C94F5A" w:rsidP="002136C5">
            <w:pPr>
              <w:pStyle w:val="Bodyromannumerals"/>
              <w:rPr>
                <w:b/>
                <w:bCs/>
                <w:lang w:val="en-US"/>
              </w:rPr>
            </w:pPr>
            <w:r>
              <w:rPr>
                <w:b/>
                <w:bCs/>
              </w:rPr>
              <w:t>D</w:t>
            </w:r>
            <w:r w:rsidRPr="00D502D3">
              <w:rPr>
                <w:b/>
                <w:bCs/>
              </w:rPr>
              <w:t xml:space="preserve">iameter between </w:t>
            </w:r>
            <w:r w:rsidR="009428CA">
              <w:rPr>
                <w:b/>
                <w:bCs/>
              </w:rPr>
              <w:t>226</w:t>
            </w:r>
            <w:r w:rsidRPr="00D502D3">
              <w:rPr>
                <w:b/>
                <w:bCs/>
              </w:rPr>
              <w:t xml:space="preserve">mm and </w:t>
            </w:r>
            <w:r w:rsidR="009428CA">
              <w:rPr>
                <w:b/>
                <w:bCs/>
              </w:rPr>
              <w:t>300</w:t>
            </w:r>
            <w:r w:rsidRPr="00D502D3">
              <w:rPr>
                <w:b/>
                <w:bCs/>
              </w:rPr>
              <w:t>mm</w:t>
            </w:r>
          </w:p>
        </w:tc>
        <w:tc>
          <w:tcPr>
            <w:tcW w:w="1600" w:type="dxa"/>
          </w:tcPr>
          <w:p w14:paraId="4079E9B1" w14:textId="77777777" w:rsidR="00C94F5A" w:rsidRPr="008A4D36" w:rsidRDefault="00C94F5A" w:rsidP="002136C5">
            <w:pPr>
              <w:pStyle w:val="Bodyromannumerals"/>
              <w:rPr>
                <w:b/>
                <w:bCs/>
                <w:lang w:val="en-US"/>
              </w:rPr>
            </w:pPr>
            <w:r w:rsidRPr="00D502D3">
              <w:rPr>
                <w:b/>
                <w:bCs/>
              </w:rPr>
              <w:t>m</w:t>
            </w:r>
          </w:p>
        </w:tc>
      </w:tr>
      <w:tr w:rsidR="00C94F5A" w:rsidRPr="00AF4AEA" w14:paraId="7AA366BD" w14:textId="77777777" w:rsidTr="002136C5">
        <w:tc>
          <w:tcPr>
            <w:tcW w:w="1906" w:type="dxa"/>
            <w:gridSpan w:val="2"/>
            <w:tcBorders>
              <w:left w:val="single" w:sz="4" w:space="0" w:color="FFFFFF"/>
              <w:bottom w:val="single" w:sz="4" w:space="0" w:color="FFFFFF"/>
              <w:right w:val="single" w:sz="4" w:space="0" w:color="FFFFFF"/>
            </w:tcBorders>
          </w:tcPr>
          <w:p w14:paraId="49543CA1" w14:textId="77777777" w:rsidR="00C94F5A" w:rsidRPr="00E95AA0" w:rsidRDefault="00C94F5A" w:rsidP="002136C5">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3FA6BCBD" w14:textId="05A2C9AF" w:rsidR="00C94F5A" w:rsidRPr="00AF4AEA" w:rsidRDefault="00C94F5A" w:rsidP="002136C5">
            <w:pPr>
              <w:pStyle w:val="Bodyromannumerals"/>
              <w:rPr>
                <w:lang w:val="en-US"/>
              </w:rPr>
            </w:pPr>
            <w:r w:rsidRPr="00D502D3">
              <w:t xml:space="preserve">The total length of between </w:t>
            </w:r>
            <w:r w:rsidR="0086221E">
              <w:t>226</w:t>
            </w:r>
            <w:r w:rsidRPr="00D502D3">
              <w:t xml:space="preserve">mm and </w:t>
            </w:r>
            <w:r w:rsidR="0086221E">
              <w:t>300</w:t>
            </w:r>
            <w:r w:rsidRPr="00D502D3">
              <w:t xml:space="preserve">mm diameter </w:t>
            </w:r>
            <w:r w:rsidR="00C41558">
              <w:t xml:space="preserve">stormwater </w:t>
            </w:r>
            <w:r w:rsidRPr="00D502D3">
              <w:t>sewers</w:t>
            </w:r>
            <w:r w:rsidR="00956DF2">
              <w:t>.</w:t>
            </w:r>
          </w:p>
        </w:tc>
      </w:tr>
      <w:tr w:rsidR="00C94F5A" w:rsidRPr="00AF4AEA" w14:paraId="355F35EB" w14:textId="77777777" w:rsidTr="002136C5">
        <w:tc>
          <w:tcPr>
            <w:tcW w:w="1906" w:type="dxa"/>
            <w:gridSpan w:val="2"/>
            <w:tcBorders>
              <w:top w:val="single" w:sz="4" w:space="0" w:color="FFFFFF"/>
              <w:left w:val="single" w:sz="4" w:space="0" w:color="FFFFFF"/>
              <w:bottom w:val="single" w:sz="4" w:space="0" w:color="FFFFFF"/>
              <w:right w:val="single" w:sz="4" w:space="0" w:color="FFFFFF"/>
            </w:tcBorders>
          </w:tcPr>
          <w:p w14:paraId="0E925C98" w14:textId="77777777" w:rsidR="00C94F5A" w:rsidRDefault="00C94F5A" w:rsidP="002136C5">
            <w:pPr>
              <w:pStyle w:val="Bodyromannumerals"/>
              <w:rPr>
                <w:i/>
                <w:lang w:val="en-US"/>
              </w:rPr>
            </w:pPr>
            <w:r w:rsidRPr="00A80A3E">
              <w:rPr>
                <w:i/>
                <w:lang w:val="en-US"/>
              </w:rPr>
              <w:t>Processing Rules:</w:t>
            </w:r>
          </w:p>
          <w:p w14:paraId="69A956D2" w14:textId="72B7C1CA" w:rsidR="00956DF2" w:rsidRPr="00AF4AEA" w:rsidRDefault="00956DF2" w:rsidP="002136C5">
            <w:pPr>
              <w:pStyle w:val="Bodyromannumerals"/>
              <w:rPr>
                <w:i/>
                <w:lang w:val="en-US"/>
              </w:rPr>
            </w:pPr>
          </w:p>
        </w:tc>
        <w:tc>
          <w:tcPr>
            <w:tcW w:w="5652" w:type="dxa"/>
            <w:gridSpan w:val="2"/>
            <w:tcBorders>
              <w:top w:val="single" w:sz="4" w:space="0" w:color="FFFFFF"/>
              <w:left w:val="single" w:sz="4" w:space="0" w:color="FFFFFF"/>
              <w:bottom w:val="single" w:sz="4" w:space="0" w:color="FFFFFF"/>
              <w:right w:val="single" w:sz="4" w:space="0" w:color="FFFFFF"/>
            </w:tcBorders>
          </w:tcPr>
          <w:p w14:paraId="2074A15D" w14:textId="77777777" w:rsidR="00C94F5A" w:rsidRPr="00AF4AEA" w:rsidRDefault="00C94F5A" w:rsidP="002136C5">
            <w:pPr>
              <w:pStyle w:val="Bodyromannumerals"/>
              <w:rPr>
                <w:lang w:val="en-US"/>
              </w:rPr>
            </w:pPr>
            <w:r w:rsidRPr="00D502D3">
              <w:rPr>
                <w:rFonts w:eastAsia="Calibri" w:cs="Times New Roman"/>
                <w:lang w:val="en-US"/>
              </w:rPr>
              <w:t>Input field</w:t>
            </w:r>
          </w:p>
        </w:tc>
      </w:tr>
      <w:tr w:rsidR="00C94F5A" w:rsidRPr="008A4D36" w14:paraId="666BBC09" w14:textId="77777777" w:rsidTr="002136C5">
        <w:tc>
          <w:tcPr>
            <w:tcW w:w="941" w:type="dxa"/>
          </w:tcPr>
          <w:p w14:paraId="20A436A4" w14:textId="7B59D2EB" w:rsidR="00C94F5A" w:rsidRPr="008A4D36" w:rsidRDefault="00C94F5A" w:rsidP="002136C5">
            <w:pPr>
              <w:pStyle w:val="Bodyromannumerals"/>
              <w:rPr>
                <w:b/>
                <w:bCs/>
                <w:lang w:val="en-US"/>
              </w:rPr>
            </w:pPr>
            <w:r w:rsidRPr="00D502D3">
              <w:rPr>
                <w:b/>
                <w:bCs/>
              </w:rPr>
              <w:t>J2.1</w:t>
            </w:r>
            <w:r w:rsidR="009C5B77">
              <w:rPr>
                <w:b/>
                <w:bCs/>
              </w:rPr>
              <w:t>9</w:t>
            </w:r>
          </w:p>
        </w:tc>
        <w:tc>
          <w:tcPr>
            <w:tcW w:w="5017" w:type="dxa"/>
            <w:gridSpan w:val="2"/>
          </w:tcPr>
          <w:p w14:paraId="56D0E2E1" w14:textId="6EAB5E2A" w:rsidR="00C94F5A" w:rsidRPr="008A4D36" w:rsidRDefault="00C94F5A" w:rsidP="002136C5">
            <w:pPr>
              <w:pStyle w:val="Bodyromannumerals"/>
              <w:rPr>
                <w:b/>
                <w:bCs/>
                <w:lang w:val="en-US"/>
              </w:rPr>
            </w:pPr>
            <w:r>
              <w:rPr>
                <w:b/>
                <w:bCs/>
              </w:rPr>
              <w:t>D</w:t>
            </w:r>
            <w:r w:rsidRPr="00D502D3">
              <w:rPr>
                <w:b/>
                <w:bCs/>
              </w:rPr>
              <w:t xml:space="preserve">iameter between </w:t>
            </w:r>
            <w:r w:rsidR="009428CA">
              <w:rPr>
                <w:b/>
                <w:bCs/>
              </w:rPr>
              <w:t>301</w:t>
            </w:r>
            <w:r w:rsidRPr="00D502D3">
              <w:rPr>
                <w:b/>
                <w:bCs/>
              </w:rPr>
              <w:t xml:space="preserve">mm and </w:t>
            </w:r>
            <w:r w:rsidR="009428CA">
              <w:rPr>
                <w:b/>
                <w:bCs/>
              </w:rPr>
              <w:t>375</w:t>
            </w:r>
            <w:r w:rsidRPr="00D502D3">
              <w:rPr>
                <w:b/>
                <w:bCs/>
              </w:rPr>
              <w:t>mm</w:t>
            </w:r>
          </w:p>
        </w:tc>
        <w:tc>
          <w:tcPr>
            <w:tcW w:w="1600" w:type="dxa"/>
          </w:tcPr>
          <w:p w14:paraId="269CBF83" w14:textId="77777777" w:rsidR="00C94F5A" w:rsidRPr="008A4D36" w:rsidRDefault="00C94F5A" w:rsidP="002136C5">
            <w:pPr>
              <w:pStyle w:val="Bodyromannumerals"/>
              <w:rPr>
                <w:b/>
                <w:bCs/>
                <w:lang w:val="en-US"/>
              </w:rPr>
            </w:pPr>
            <w:r w:rsidRPr="00D502D3">
              <w:rPr>
                <w:b/>
                <w:bCs/>
              </w:rPr>
              <w:t>m</w:t>
            </w:r>
          </w:p>
        </w:tc>
      </w:tr>
      <w:tr w:rsidR="00C94F5A" w:rsidRPr="00AF4AEA" w14:paraId="2EE4B6AE" w14:textId="77777777" w:rsidTr="002136C5">
        <w:tc>
          <w:tcPr>
            <w:tcW w:w="1906" w:type="dxa"/>
            <w:gridSpan w:val="2"/>
            <w:tcBorders>
              <w:left w:val="single" w:sz="4" w:space="0" w:color="FFFFFF"/>
              <w:bottom w:val="single" w:sz="4" w:space="0" w:color="FFFFFF"/>
              <w:right w:val="single" w:sz="4" w:space="0" w:color="FFFFFF"/>
            </w:tcBorders>
          </w:tcPr>
          <w:p w14:paraId="4E198EFE" w14:textId="77777777" w:rsidR="00C94F5A" w:rsidRPr="00E95AA0" w:rsidRDefault="00C94F5A" w:rsidP="002136C5">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458F8B6D" w14:textId="6BAEF086" w:rsidR="00C94F5A" w:rsidRPr="00AF4AEA" w:rsidRDefault="00C94F5A" w:rsidP="002136C5">
            <w:pPr>
              <w:pStyle w:val="Bodyromannumerals"/>
              <w:rPr>
                <w:lang w:val="en-US"/>
              </w:rPr>
            </w:pPr>
            <w:r w:rsidRPr="00D502D3">
              <w:t xml:space="preserve">The total length of between </w:t>
            </w:r>
            <w:r w:rsidR="00956DF2">
              <w:t>301</w:t>
            </w:r>
            <w:r w:rsidRPr="00D502D3">
              <w:t xml:space="preserve">mm and </w:t>
            </w:r>
            <w:r w:rsidR="00956DF2">
              <w:t>375</w:t>
            </w:r>
            <w:r w:rsidRPr="00D502D3">
              <w:t xml:space="preserve">mm diameter </w:t>
            </w:r>
            <w:r w:rsidR="00956DF2">
              <w:t xml:space="preserve">stormwater </w:t>
            </w:r>
            <w:r w:rsidRPr="00D502D3">
              <w:t>sewers</w:t>
            </w:r>
            <w:r w:rsidR="00956DF2">
              <w:t>.</w:t>
            </w:r>
          </w:p>
        </w:tc>
      </w:tr>
      <w:tr w:rsidR="00C94F5A" w:rsidRPr="00AF4AEA" w14:paraId="5A069A17" w14:textId="77777777" w:rsidTr="002136C5">
        <w:tc>
          <w:tcPr>
            <w:tcW w:w="1906" w:type="dxa"/>
            <w:gridSpan w:val="2"/>
            <w:tcBorders>
              <w:top w:val="single" w:sz="4" w:space="0" w:color="FFFFFF"/>
              <w:left w:val="single" w:sz="4" w:space="0" w:color="FFFFFF"/>
              <w:bottom w:val="single" w:sz="4" w:space="0" w:color="FFFFFF"/>
              <w:right w:val="single" w:sz="4" w:space="0" w:color="FFFFFF"/>
            </w:tcBorders>
          </w:tcPr>
          <w:p w14:paraId="17410223" w14:textId="77777777" w:rsidR="00C94F5A" w:rsidRPr="00AF4AEA" w:rsidRDefault="00C94F5A" w:rsidP="002136C5">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33FBB2C9" w14:textId="77777777" w:rsidR="00C94F5A" w:rsidRPr="00AF4AEA" w:rsidRDefault="00C94F5A" w:rsidP="002136C5">
            <w:pPr>
              <w:pStyle w:val="Bodyromannumerals"/>
              <w:rPr>
                <w:lang w:val="en-US"/>
              </w:rPr>
            </w:pPr>
            <w:r w:rsidRPr="00D502D3">
              <w:rPr>
                <w:rFonts w:eastAsia="Calibri" w:cs="Times New Roman"/>
                <w:lang w:val="en-US"/>
              </w:rPr>
              <w:t>Input field</w:t>
            </w:r>
          </w:p>
        </w:tc>
      </w:tr>
      <w:tr w:rsidR="00C94F5A" w:rsidRPr="008A4D36" w14:paraId="0BE5B6A0" w14:textId="77777777" w:rsidTr="002136C5">
        <w:tc>
          <w:tcPr>
            <w:tcW w:w="941" w:type="dxa"/>
          </w:tcPr>
          <w:p w14:paraId="533C7266" w14:textId="740ABE67" w:rsidR="00C94F5A" w:rsidRPr="008A4D36" w:rsidRDefault="00C94F5A" w:rsidP="002136C5">
            <w:pPr>
              <w:pStyle w:val="Bodyromannumerals"/>
              <w:rPr>
                <w:b/>
                <w:bCs/>
                <w:lang w:val="en-US"/>
              </w:rPr>
            </w:pPr>
            <w:r w:rsidRPr="00D502D3">
              <w:rPr>
                <w:b/>
                <w:bCs/>
              </w:rPr>
              <w:t>J2.</w:t>
            </w:r>
            <w:r w:rsidR="009C5B77">
              <w:rPr>
                <w:b/>
                <w:bCs/>
              </w:rPr>
              <w:t>20</w:t>
            </w:r>
          </w:p>
        </w:tc>
        <w:tc>
          <w:tcPr>
            <w:tcW w:w="5017" w:type="dxa"/>
            <w:gridSpan w:val="2"/>
          </w:tcPr>
          <w:p w14:paraId="50FDA22C" w14:textId="3281746D" w:rsidR="00C94F5A" w:rsidRPr="008A4D36" w:rsidRDefault="00C94F5A" w:rsidP="002136C5">
            <w:pPr>
              <w:pStyle w:val="Bodyromannumerals"/>
              <w:rPr>
                <w:b/>
                <w:bCs/>
                <w:lang w:val="en-US"/>
              </w:rPr>
            </w:pPr>
            <w:r>
              <w:rPr>
                <w:b/>
                <w:bCs/>
              </w:rPr>
              <w:t>D</w:t>
            </w:r>
            <w:r w:rsidRPr="00D502D3">
              <w:rPr>
                <w:b/>
                <w:bCs/>
              </w:rPr>
              <w:t xml:space="preserve">iameter between </w:t>
            </w:r>
            <w:r w:rsidR="009428CA">
              <w:rPr>
                <w:b/>
                <w:bCs/>
              </w:rPr>
              <w:t>376</w:t>
            </w:r>
            <w:r w:rsidRPr="00D502D3">
              <w:rPr>
                <w:b/>
                <w:bCs/>
              </w:rPr>
              <w:t xml:space="preserve">mm and </w:t>
            </w:r>
            <w:r w:rsidR="00EB73D8">
              <w:rPr>
                <w:b/>
                <w:bCs/>
              </w:rPr>
              <w:t>450</w:t>
            </w:r>
            <w:r w:rsidRPr="00D502D3">
              <w:rPr>
                <w:b/>
                <w:bCs/>
              </w:rPr>
              <w:t>mm</w:t>
            </w:r>
          </w:p>
        </w:tc>
        <w:tc>
          <w:tcPr>
            <w:tcW w:w="1600" w:type="dxa"/>
          </w:tcPr>
          <w:p w14:paraId="2D435A23" w14:textId="77777777" w:rsidR="00C94F5A" w:rsidRPr="008A4D36" w:rsidRDefault="00C94F5A" w:rsidP="002136C5">
            <w:pPr>
              <w:pStyle w:val="Bodyromannumerals"/>
              <w:rPr>
                <w:b/>
                <w:bCs/>
                <w:lang w:val="en-US"/>
              </w:rPr>
            </w:pPr>
            <w:r w:rsidRPr="00D502D3">
              <w:rPr>
                <w:b/>
                <w:bCs/>
              </w:rPr>
              <w:t>m</w:t>
            </w:r>
          </w:p>
        </w:tc>
      </w:tr>
      <w:tr w:rsidR="00C94F5A" w:rsidRPr="00AF4AEA" w14:paraId="45A7CA70" w14:textId="77777777" w:rsidTr="002136C5">
        <w:tc>
          <w:tcPr>
            <w:tcW w:w="1906" w:type="dxa"/>
            <w:gridSpan w:val="2"/>
            <w:tcBorders>
              <w:left w:val="single" w:sz="4" w:space="0" w:color="FFFFFF"/>
              <w:bottom w:val="single" w:sz="4" w:space="0" w:color="FFFFFF"/>
              <w:right w:val="single" w:sz="4" w:space="0" w:color="FFFFFF"/>
            </w:tcBorders>
          </w:tcPr>
          <w:p w14:paraId="069BDDAA" w14:textId="77777777" w:rsidR="00C94F5A" w:rsidRPr="00E95AA0" w:rsidRDefault="00C94F5A" w:rsidP="002136C5">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24936574" w14:textId="288C09E9" w:rsidR="00C94F5A" w:rsidRPr="00AF4AEA" w:rsidRDefault="00C94F5A" w:rsidP="002136C5">
            <w:pPr>
              <w:pStyle w:val="Bodyromannumerals"/>
              <w:rPr>
                <w:lang w:val="en-US"/>
              </w:rPr>
            </w:pPr>
            <w:r w:rsidRPr="00D502D3">
              <w:t xml:space="preserve">The total length of between </w:t>
            </w:r>
            <w:r w:rsidR="00956DF2">
              <w:t>376</w:t>
            </w:r>
            <w:r w:rsidRPr="00D502D3">
              <w:t xml:space="preserve">mm and </w:t>
            </w:r>
            <w:r w:rsidR="00956DF2">
              <w:t>450</w:t>
            </w:r>
            <w:r w:rsidRPr="00D502D3">
              <w:t>mm diameter sewers</w:t>
            </w:r>
            <w:r w:rsidR="00956DF2">
              <w:t>.</w:t>
            </w:r>
          </w:p>
        </w:tc>
      </w:tr>
      <w:tr w:rsidR="00C94F5A" w:rsidRPr="00AF4AEA" w14:paraId="0A0D8708" w14:textId="77777777" w:rsidTr="002136C5">
        <w:tc>
          <w:tcPr>
            <w:tcW w:w="1906" w:type="dxa"/>
            <w:gridSpan w:val="2"/>
            <w:tcBorders>
              <w:top w:val="single" w:sz="4" w:space="0" w:color="FFFFFF"/>
              <w:left w:val="single" w:sz="4" w:space="0" w:color="FFFFFF"/>
              <w:bottom w:val="single" w:sz="4" w:space="0" w:color="FFFFFF"/>
              <w:right w:val="single" w:sz="4" w:space="0" w:color="FFFFFF"/>
            </w:tcBorders>
          </w:tcPr>
          <w:p w14:paraId="510E0679" w14:textId="77777777" w:rsidR="00C94F5A" w:rsidRPr="00AF4AEA" w:rsidRDefault="00C94F5A" w:rsidP="002136C5">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221B3D5B" w14:textId="77777777" w:rsidR="00C94F5A" w:rsidRPr="00AF4AEA" w:rsidRDefault="00C94F5A" w:rsidP="002136C5">
            <w:pPr>
              <w:pStyle w:val="Bodyromannumerals"/>
              <w:rPr>
                <w:lang w:val="en-US"/>
              </w:rPr>
            </w:pPr>
            <w:r w:rsidRPr="00D502D3">
              <w:rPr>
                <w:rFonts w:eastAsia="Calibri" w:cs="Times New Roman"/>
                <w:lang w:val="en-US"/>
              </w:rPr>
              <w:t>Input field</w:t>
            </w:r>
          </w:p>
        </w:tc>
      </w:tr>
      <w:tr w:rsidR="00C94F5A" w:rsidRPr="008A4D36" w14:paraId="681DAD71" w14:textId="77777777" w:rsidTr="002136C5">
        <w:tc>
          <w:tcPr>
            <w:tcW w:w="941" w:type="dxa"/>
          </w:tcPr>
          <w:p w14:paraId="4401EF82" w14:textId="305F0C48" w:rsidR="00C94F5A" w:rsidRPr="008A4D36" w:rsidRDefault="00C94F5A" w:rsidP="002136C5">
            <w:pPr>
              <w:pStyle w:val="Bodyromannumerals"/>
              <w:rPr>
                <w:b/>
                <w:bCs/>
                <w:lang w:val="en-US"/>
              </w:rPr>
            </w:pPr>
            <w:r w:rsidRPr="00D502D3">
              <w:rPr>
                <w:b/>
                <w:bCs/>
              </w:rPr>
              <w:t>J2.</w:t>
            </w:r>
            <w:r w:rsidR="009C5B77">
              <w:rPr>
                <w:b/>
                <w:bCs/>
              </w:rPr>
              <w:t>21</w:t>
            </w:r>
          </w:p>
        </w:tc>
        <w:tc>
          <w:tcPr>
            <w:tcW w:w="5017" w:type="dxa"/>
            <w:gridSpan w:val="2"/>
          </w:tcPr>
          <w:p w14:paraId="194E3182" w14:textId="7EE0CE2A" w:rsidR="00C94F5A" w:rsidRPr="008A4D36" w:rsidRDefault="00EB73D8" w:rsidP="002136C5">
            <w:pPr>
              <w:pStyle w:val="Bodyromannumerals"/>
              <w:rPr>
                <w:b/>
                <w:bCs/>
                <w:lang w:val="en-US"/>
              </w:rPr>
            </w:pPr>
            <w:r>
              <w:rPr>
                <w:b/>
                <w:bCs/>
              </w:rPr>
              <w:t>D</w:t>
            </w:r>
            <w:r w:rsidRPr="00D502D3">
              <w:rPr>
                <w:b/>
                <w:bCs/>
              </w:rPr>
              <w:t xml:space="preserve">iameter between </w:t>
            </w:r>
            <w:r>
              <w:rPr>
                <w:b/>
                <w:bCs/>
              </w:rPr>
              <w:t>451</w:t>
            </w:r>
            <w:r w:rsidRPr="00D502D3">
              <w:rPr>
                <w:b/>
                <w:bCs/>
              </w:rPr>
              <w:t xml:space="preserve">mm and </w:t>
            </w:r>
            <w:r>
              <w:rPr>
                <w:b/>
                <w:bCs/>
              </w:rPr>
              <w:t>600</w:t>
            </w:r>
            <w:r w:rsidRPr="00D502D3">
              <w:rPr>
                <w:b/>
                <w:bCs/>
              </w:rPr>
              <w:t>mm</w:t>
            </w:r>
          </w:p>
        </w:tc>
        <w:tc>
          <w:tcPr>
            <w:tcW w:w="1600" w:type="dxa"/>
          </w:tcPr>
          <w:p w14:paraId="67CE158D" w14:textId="77777777" w:rsidR="00C94F5A" w:rsidRPr="008A4D36" w:rsidRDefault="00C94F5A" w:rsidP="002136C5">
            <w:pPr>
              <w:pStyle w:val="Bodyromannumerals"/>
              <w:rPr>
                <w:b/>
                <w:bCs/>
                <w:lang w:val="en-US"/>
              </w:rPr>
            </w:pPr>
            <w:r w:rsidRPr="00D502D3">
              <w:rPr>
                <w:b/>
                <w:bCs/>
              </w:rPr>
              <w:t>m</w:t>
            </w:r>
          </w:p>
        </w:tc>
      </w:tr>
      <w:tr w:rsidR="00C94F5A" w:rsidRPr="00AF4AEA" w14:paraId="5F0676F4" w14:textId="77777777" w:rsidTr="002136C5">
        <w:tc>
          <w:tcPr>
            <w:tcW w:w="1906" w:type="dxa"/>
            <w:gridSpan w:val="2"/>
            <w:tcBorders>
              <w:left w:val="single" w:sz="4" w:space="0" w:color="FFFFFF"/>
              <w:bottom w:val="single" w:sz="4" w:space="0" w:color="FFFFFF"/>
              <w:right w:val="single" w:sz="4" w:space="0" w:color="FFFFFF"/>
            </w:tcBorders>
          </w:tcPr>
          <w:p w14:paraId="5593C57B" w14:textId="77777777" w:rsidR="00C94F5A" w:rsidRPr="00E95AA0" w:rsidRDefault="00C94F5A" w:rsidP="002136C5">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210BDC13" w14:textId="163D5BA9" w:rsidR="00C94F5A" w:rsidRPr="00AF4AEA" w:rsidRDefault="00C94F5A" w:rsidP="002136C5">
            <w:pPr>
              <w:pStyle w:val="Bodyromannumerals"/>
              <w:rPr>
                <w:lang w:val="en-US"/>
              </w:rPr>
            </w:pPr>
            <w:r w:rsidRPr="00D502D3">
              <w:t xml:space="preserve">The total length of </w:t>
            </w:r>
            <w:r w:rsidR="00956DF2">
              <w:t>between 451mm and 600mm</w:t>
            </w:r>
            <w:r w:rsidRPr="00D502D3">
              <w:t xml:space="preserve"> diameter </w:t>
            </w:r>
            <w:r w:rsidR="00956DF2">
              <w:t xml:space="preserve">stormwater </w:t>
            </w:r>
            <w:r w:rsidRPr="00D502D3">
              <w:t>sewers</w:t>
            </w:r>
            <w:r w:rsidR="00956DF2">
              <w:t>.</w:t>
            </w:r>
          </w:p>
        </w:tc>
      </w:tr>
      <w:tr w:rsidR="00C94F5A" w:rsidRPr="00AF4AEA" w14:paraId="44A269A4" w14:textId="77777777" w:rsidTr="002136C5">
        <w:tc>
          <w:tcPr>
            <w:tcW w:w="1906" w:type="dxa"/>
            <w:gridSpan w:val="2"/>
            <w:tcBorders>
              <w:top w:val="single" w:sz="4" w:space="0" w:color="FFFFFF"/>
              <w:left w:val="single" w:sz="4" w:space="0" w:color="FFFFFF"/>
              <w:bottom w:val="single" w:sz="4" w:space="0" w:color="FFFFFF"/>
              <w:right w:val="single" w:sz="4" w:space="0" w:color="FFFFFF"/>
            </w:tcBorders>
          </w:tcPr>
          <w:p w14:paraId="160E555F" w14:textId="77777777" w:rsidR="00C94F5A" w:rsidRPr="00AF4AEA" w:rsidRDefault="00C94F5A" w:rsidP="002136C5">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3EEDD21D" w14:textId="77777777" w:rsidR="00C94F5A" w:rsidRPr="00AF4AEA" w:rsidRDefault="00C94F5A" w:rsidP="002136C5">
            <w:pPr>
              <w:pStyle w:val="Bodyromannumerals"/>
              <w:rPr>
                <w:lang w:val="en-US"/>
              </w:rPr>
            </w:pPr>
            <w:r w:rsidRPr="00D502D3">
              <w:rPr>
                <w:rFonts w:eastAsia="Calibri" w:cs="Times New Roman"/>
                <w:lang w:val="en-US"/>
              </w:rPr>
              <w:t>Input field</w:t>
            </w:r>
          </w:p>
        </w:tc>
      </w:tr>
      <w:tr w:rsidR="009428CA" w:rsidRPr="008A4D36" w14:paraId="7E080A36" w14:textId="77777777" w:rsidTr="002136C5">
        <w:tc>
          <w:tcPr>
            <w:tcW w:w="941" w:type="dxa"/>
          </w:tcPr>
          <w:p w14:paraId="48AD0696" w14:textId="135AE040" w:rsidR="009428CA" w:rsidRPr="008A4D36" w:rsidRDefault="009428CA" w:rsidP="002136C5">
            <w:pPr>
              <w:pStyle w:val="Bodyromannumerals"/>
              <w:rPr>
                <w:b/>
                <w:bCs/>
                <w:lang w:val="en-US"/>
              </w:rPr>
            </w:pPr>
            <w:r w:rsidRPr="00D502D3">
              <w:rPr>
                <w:b/>
                <w:bCs/>
              </w:rPr>
              <w:t>J2.</w:t>
            </w:r>
            <w:r>
              <w:rPr>
                <w:b/>
                <w:bCs/>
              </w:rPr>
              <w:t>22</w:t>
            </w:r>
          </w:p>
        </w:tc>
        <w:tc>
          <w:tcPr>
            <w:tcW w:w="5017" w:type="dxa"/>
            <w:gridSpan w:val="2"/>
          </w:tcPr>
          <w:p w14:paraId="30E27645" w14:textId="77777777" w:rsidR="009428CA" w:rsidRPr="008A4D36" w:rsidRDefault="009428CA" w:rsidP="002136C5">
            <w:pPr>
              <w:pStyle w:val="Bodyromannumerals"/>
              <w:rPr>
                <w:b/>
                <w:bCs/>
                <w:lang w:val="en-US"/>
              </w:rPr>
            </w:pPr>
            <w:r>
              <w:rPr>
                <w:b/>
                <w:bCs/>
              </w:rPr>
              <w:t>D</w:t>
            </w:r>
            <w:r w:rsidRPr="00D502D3">
              <w:rPr>
                <w:b/>
                <w:bCs/>
              </w:rPr>
              <w:t>iameter between 601mm and 900mm</w:t>
            </w:r>
          </w:p>
        </w:tc>
        <w:tc>
          <w:tcPr>
            <w:tcW w:w="1600" w:type="dxa"/>
          </w:tcPr>
          <w:p w14:paraId="7ADFFD5E" w14:textId="77777777" w:rsidR="009428CA" w:rsidRPr="008A4D36" w:rsidRDefault="009428CA" w:rsidP="002136C5">
            <w:pPr>
              <w:pStyle w:val="Bodyromannumerals"/>
              <w:rPr>
                <w:b/>
                <w:bCs/>
                <w:lang w:val="en-US"/>
              </w:rPr>
            </w:pPr>
            <w:r w:rsidRPr="00D502D3">
              <w:rPr>
                <w:b/>
                <w:bCs/>
              </w:rPr>
              <w:t>m</w:t>
            </w:r>
          </w:p>
        </w:tc>
      </w:tr>
      <w:tr w:rsidR="009428CA" w:rsidRPr="00AF4AEA" w14:paraId="193DD5A2" w14:textId="77777777" w:rsidTr="002136C5">
        <w:tc>
          <w:tcPr>
            <w:tcW w:w="1906" w:type="dxa"/>
            <w:gridSpan w:val="2"/>
            <w:tcBorders>
              <w:left w:val="single" w:sz="4" w:space="0" w:color="FFFFFF"/>
              <w:bottom w:val="single" w:sz="4" w:space="0" w:color="FFFFFF"/>
              <w:right w:val="single" w:sz="4" w:space="0" w:color="FFFFFF"/>
            </w:tcBorders>
          </w:tcPr>
          <w:p w14:paraId="157CBE9E" w14:textId="77777777" w:rsidR="009428CA" w:rsidRPr="00E95AA0" w:rsidRDefault="009428CA" w:rsidP="002136C5">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6DA976C2" w14:textId="43B10405" w:rsidR="009428CA" w:rsidRPr="00AF4AEA" w:rsidRDefault="009428CA" w:rsidP="002136C5">
            <w:pPr>
              <w:pStyle w:val="Bodyromannumerals"/>
              <w:rPr>
                <w:lang w:val="en-US"/>
              </w:rPr>
            </w:pPr>
            <w:r w:rsidRPr="00D502D3">
              <w:t xml:space="preserve">The total length of between 601mm and 900mm diameter </w:t>
            </w:r>
            <w:r w:rsidR="00956DF2">
              <w:t xml:space="preserve">stormwater </w:t>
            </w:r>
            <w:r w:rsidRPr="00D502D3">
              <w:t>sewers</w:t>
            </w:r>
            <w:r w:rsidR="00956DF2">
              <w:t>.</w:t>
            </w:r>
          </w:p>
        </w:tc>
      </w:tr>
      <w:tr w:rsidR="009428CA" w:rsidRPr="00AF4AEA" w14:paraId="75C499BA" w14:textId="77777777" w:rsidTr="002136C5">
        <w:tc>
          <w:tcPr>
            <w:tcW w:w="1906" w:type="dxa"/>
            <w:gridSpan w:val="2"/>
            <w:tcBorders>
              <w:top w:val="single" w:sz="4" w:space="0" w:color="FFFFFF"/>
              <w:left w:val="single" w:sz="4" w:space="0" w:color="FFFFFF"/>
              <w:bottom w:val="single" w:sz="4" w:space="0" w:color="FFFFFF"/>
              <w:right w:val="single" w:sz="4" w:space="0" w:color="FFFFFF"/>
            </w:tcBorders>
          </w:tcPr>
          <w:p w14:paraId="743963B7" w14:textId="77777777" w:rsidR="009428CA" w:rsidRPr="00AF4AEA" w:rsidRDefault="009428CA" w:rsidP="002136C5">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58B368B4" w14:textId="77777777" w:rsidR="009428CA" w:rsidRPr="00AF4AEA" w:rsidRDefault="009428CA" w:rsidP="002136C5">
            <w:pPr>
              <w:pStyle w:val="Bodyromannumerals"/>
              <w:rPr>
                <w:lang w:val="en-US"/>
              </w:rPr>
            </w:pPr>
            <w:r w:rsidRPr="00D502D3">
              <w:rPr>
                <w:rFonts w:eastAsia="Calibri" w:cs="Times New Roman"/>
                <w:lang w:val="en-US"/>
              </w:rPr>
              <w:t>Input field</w:t>
            </w:r>
          </w:p>
        </w:tc>
      </w:tr>
      <w:tr w:rsidR="009428CA" w:rsidRPr="008A4D36" w14:paraId="4527C744" w14:textId="77777777" w:rsidTr="002136C5">
        <w:tc>
          <w:tcPr>
            <w:tcW w:w="941" w:type="dxa"/>
          </w:tcPr>
          <w:p w14:paraId="124A7AB2" w14:textId="2C78A1EA" w:rsidR="009428CA" w:rsidRPr="008A4D36" w:rsidRDefault="009428CA" w:rsidP="002136C5">
            <w:pPr>
              <w:pStyle w:val="Bodyromannumerals"/>
              <w:rPr>
                <w:b/>
                <w:bCs/>
                <w:lang w:val="en-US"/>
              </w:rPr>
            </w:pPr>
            <w:r w:rsidRPr="00D502D3">
              <w:rPr>
                <w:b/>
                <w:bCs/>
              </w:rPr>
              <w:t>J2.</w:t>
            </w:r>
            <w:r>
              <w:rPr>
                <w:b/>
                <w:bCs/>
              </w:rPr>
              <w:t>23</w:t>
            </w:r>
          </w:p>
        </w:tc>
        <w:tc>
          <w:tcPr>
            <w:tcW w:w="5017" w:type="dxa"/>
            <w:gridSpan w:val="2"/>
          </w:tcPr>
          <w:p w14:paraId="4E51B789" w14:textId="77777777" w:rsidR="009428CA" w:rsidRPr="008A4D36" w:rsidRDefault="009428CA" w:rsidP="002136C5">
            <w:pPr>
              <w:pStyle w:val="Bodyromannumerals"/>
              <w:rPr>
                <w:b/>
                <w:bCs/>
                <w:lang w:val="en-US"/>
              </w:rPr>
            </w:pPr>
            <w:r>
              <w:rPr>
                <w:b/>
                <w:bCs/>
              </w:rPr>
              <w:t>D</w:t>
            </w:r>
            <w:r w:rsidRPr="00D502D3">
              <w:rPr>
                <w:b/>
                <w:bCs/>
              </w:rPr>
              <w:t>iameter &gt;900mm</w:t>
            </w:r>
          </w:p>
        </w:tc>
        <w:tc>
          <w:tcPr>
            <w:tcW w:w="1600" w:type="dxa"/>
          </w:tcPr>
          <w:p w14:paraId="2FFAD771" w14:textId="77777777" w:rsidR="009428CA" w:rsidRPr="008A4D36" w:rsidRDefault="009428CA" w:rsidP="002136C5">
            <w:pPr>
              <w:pStyle w:val="Bodyromannumerals"/>
              <w:rPr>
                <w:b/>
                <w:bCs/>
                <w:lang w:val="en-US"/>
              </w:rPr>
            </w:pPr>
            <w:r w:rsidRPr="00D502D3">
              <w:rPr>
                <w:b/>
                <w:bCs/>
              </w:rPr>
              <w:t>m</w:t>
            </w:r>
          </w:p>
        </w:tc>
      </w:tr>
      <w:tr w:rsidR="009428CA" w:rsidRPr="00AF4AEA" w14:paraId="730B2198" w14:textId="77777777" w:rsidTr="002136C5">
        <w:tc>
          <w:tcPr>
            <w:tcW w:w="1906" w:type="dxa"/>
            <w:gridSpan w:val="2"/>
            <w:tcBorders>
              <w:left w:val="single" w:sz="4" w:space="0" w:color="FFFFFF"/>
              <w:bottom w:val="single" w:sz="4" w:space="0" w:color="FFFFFF"/>
              <w:right w:val="single" w:sz="4" w:space="0" w:color="FFFFFF"/>
            </w:tcBorders>
          </w:tcPr>
          <w:p w14:paraId="221464E8" w14:textId="77777777" w:rsidR="009428CA" w:rsidRPr="00E95AA0" w:rsidRDefault="009428CA" w:rsidP="002136C5">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036FCCA9" w14:textId="472F8705" w:rsidR="009428CA" w:rsidRPr="00AF4AEA" w:rsidRDefault="009428CA" w:rsidP="002136C5">
            <w:pPr>
              <w:pStyle w:val="Bodyromannumerals"/>
              <w:rPr>
                <w:lang w:val="en-US"/>
              </w:rPr>
            </w:pPr>
            <w:r w:rsidRPr="00D502D3">
              <w:t xml:space="preserve">The total length of &gt;900mm diameter </w:t>
            </w:r>
            <w:r w:rsidR="00956DF2">
              <w:t xml:space="preserve">stormwater </w:t>
            </w:r>
            <w:r w:rsidRPr="00D502D3">
              <w:t>sewers</w:t>
            </w:r>
            <w:r w:rsidR="00956DF2">
              <w:t>.</w:t>
            </w:r>
          </w:p>
        </w:tc>
      </w:tr>
      <w:tr w:rsidR="009428CA" w:rsidRPr="00AF4AEA" w14:paraId="4261AE61" w14:textId="77777777" w:rsidTr="002136C5">
        <w:tc>
          <w:tcPr>
            <w:tcW w:w="1906" w:type="dxa"/>
            <w:gridSpan w:val="2"/>
            <w:tcBorders>
              <w:top w:val="single" w:sz="4" w:space="0" w:color="FFFFFF"/>
              <w:left w:val="single" w:sz="4" w:space="0" w:color="FFFFFF"/>
              <w:bottom w:val="single" w:sz="4" w:space="0" w:color="FFFFFF"/>
              <w:right w:val="single" w:sz="4" w:space="0" w:color="FFFFFF"/>
            </w:tcBorders>
          </w:tcPr>
          <w:p w14:paraId="0D14B8E3" w14:textId="77777777" w:rsidR="009428CA" w:rsidRPr="00AF4AEA" w:rsidRDefault="009428CA" w:rsidP="002136C5">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6F0588E5" w14:textId="77777777" w:rsidR="009428CA" w:rsidRPr="00AF4AEA" w:rsidRDefault="009428CA" w:rsidP="002136C5">
            <w:pPr>
              <w:pStyle w:val="Bodyromannumerals"/>
              <w:rPr>
                <w:lang w:val="en-US"/>
              </w:rPr>
            </w:pPr>
            <w:r w:rsidRPr="00D502D3">
              <w:rPr>
                <w:rFonts w:eastAsia="Calibri" w:cs="Times New Roman"/>
                <w:lang w:val="en-US"/>
              </w:rPr>
              <w:t>Input field</w:t>
            </w:r>
          </w:p>
        </w:tc>
      </w:tr>
    </w:tbl>
    <w:p w14:paraId="5CECB712" w14:textId="459DF6C8" w:rsidR="00383AE9" w:rsidRPr="00383AE9" w:rsidRDefault="00A67F94" w:rsidP="00383AE9">
      <w:pPr>
        <w:ind w:left="2160" w:hanging="2160"/>
        <w:jc w:val="both"/>
        <w:rPr>
          <w:rFonts w:ascii="Calibri" w:eastAsia="Calibri" w:hAnsi="Calibri" w:cs="Times New Roman"/>
          <w:lang w:val="en-US"/>
        </w:rPr>
      </w:pPr>
      <w:r w:rsidRPr="00D502D3">
        <w:rPr>
          <w:rFonts w:ascii="Calibri" w:eastAsia="Calibri" w:hAnsi="Calibri" w:cs="Times New Roman"/>
          <w:lang w:val="en-US"/>
        </w:rPr>
        <w:br w:type="page"/>
      </w:r>
    </w:p>
    <w:p w14:paraId="715C9335" w14:textId="11820935" w:rsidR="00E376D2" w:rsidRDefault="00AF514B" w:rsidP="005809F9">
      <w:pPr>
        <w:pStyle w:val="Title1"/>
      </w:pPr>
      <w:r w:rsidRPr="009A5835">
        <w:t>TABLE J</w:t>
      </w:r>
      <w:r>
        <w:t>3</w:t>
      </w:r>
      <w:r w:rsidRPr="009A5835">
        <w:t xml:space="preserve"> - CONTRACTOR RATES FOR ASSET REPLACEMENT</w:t>
      </w:r>
      <w:r>
        <w:tab/>
      </w:r>
    </w:p>
    <w:p w14:paraId="0A268A90" w14:textId="2E6BD5D7" w:rsidR="00C27938" w:rsidRDefault="00C27938" w:rsidP="00C27938">
      <w:pPr>
        <w:pStyle w:val="Sectionsub-heading"/>
        <w:jc w:val="both"/>
      </w:pPr>
      <w:r>
        <w:t>Overall</w:t>
      </w:r>
      <w:r w:rsidR="00743A6E">
        <w:t xml:space="preserve"> guidance</w:t>
      </w:r>
    </w:p>
    <w:p w14:paraId="46647E1B" w14:textId="6882C825" w:rsidR="005B4B11" w:rsidRDefault="005B4B11" w:rsidP="00CC0418">
      <w:pPr>
        <w:pStyle w:val="Bodynumbercopy"/>
        <w:numPr>
          <w:ilvl w:val="0"/>
          <w:numId w:val="37"/>
        </w:numPr>
      </w:pPr>
      <w:r>
        <w:t>If information is not available for contractor rates, Local Authorities should provide their best informed guess based on the information available</w:t>
      </w:r>
      <w:r w:rsidR="00CE79DF">
        <w:t xml:space="preserve"> (e.g. from recent projects)</w:t>
      </w:r>
      <w:r>
        <w:t xml:space="preserve"> and reflect the uncertainty in selecting the appropriate confidence grade.</w:t>
      </w:r>
    </w:p>
    <w:p w14:paraId="7B1DC124" w14:textId="39F514AA" w:rsidR="0084289B" w:rsidRDefault="0084289B" w:rsidP="00D74C6A">
      <w:pPr>
        <w:pStyle w:val="Sectionsub-heading"/>
        <w:jc w:val="both"/>
      </w:pPr>
      <w:r>
        <w:t>Objectives and format of the submission</w:t>
      </w:r>
    </w:p>
    <w:p w14:paraId="2589AE24" w14:textId="7CF6E466" w:rsidR="0084289B" w:rsidRPr="009A5835" w:rsidRDefault="003E495C" w:rsidP="00601B92">
      <w:pPr>
        <w:pStyle w:val="Bodynumbercopy"/>
      </w:pPr>
      <w:r>
        <w:t xml:space="preserve">This </w:t>
      </w:r>
      <w:r w:rsidRPr="009D71B8">
        <w:t>tab</w:t>
      </w:r>
      <w:r>
        <w:t xml:space="preserve">le is only for </w:t>
      </w:r>
      <w:r w:rsidR="00A310E6">
        <w:t>Local</w:t>
      </w:r>
      <w:r w:rsidRPr="009A5835">
        <w:t xml:space="preserve"> Authorities that are unable to provide contractor rates for each category of asset in Table J1. These </w:t>
      </w:r>
      <w:r w:rsidR="00A310E6">
        <w:t>Local</w:t>
      </w:r>
      <w:r w:rsidRPr="009A5835">
        <w:t xml:space="preserve"> Authorities should provide standardised unit costs in line with the detailed instructions provided below.</w:t>
      </w:r>
    </w:p>
    <w:p w14:paraId="4046B11B" w14:textId="26A51564" w:rsidR="0084289B" w:rsidRPr="009A5835" w:rsidRDefault="0084289B" w:rsidP="00D74C6A">
      <w:pPr>
        <w:pStyle w:val="Bodynumbercopy"/>
        <w:jc w:val="both"/>
      </w:pPr>
      <w:r w:rsidRPr="009A5835">
        <w:t>The</w:t>
      </w:r>
      <w:r w:rsidR="00C27938">
        <w:t xml:space="preserve"> </w:t>
      </w:r>
      <w:r w:rsidRPr="009A5835">
        <w:t>submission shall consist of sections as set out below.</w:t>
      </w:r>
    </w:p>
    <w:p w14:paraId="7F01279C" w14:textId="2C50CBCA" w:rsidR="003B41D7" w:rsidRDefault="0084289B" w:rsidP="00D74C6A">
      <w:pPr>
        <w:pStyle w:val="Bodynumbercopy"/>
        <w:numPr>
          <w:ilvl w:val="1"/>
          <w:numId w:val="20"/>
        </w:numPr>
        <w:jc w:val="both"/>
      </w:pPr>
      <w:r w:rsidRPr="009A5835">
        <w:t xml:space="preserve">A description of the sources of information and the general methodology and assumptions used in compiling standard cost estimates. </w:t>
      </w:r>
    </w:p>
    <w:p w14:paraId="78DBE191" w14:textId="38421AAF" w:rsidR="000816A0" w:rsidRPr="009A5835" w:rsidRDefault="0084289B" w:rsidP="00D74C6A">
      <w:pPr>
        <w:pStyle w:val="Bodynumbercopy"/>
        <w:numPr>
          <w:ilvl w:val="1"/>
          <w:numId w:val="20"/>
        </w:numPr>
        <w:jc w:val="both"/>
      </w:pPr>
      <w:r w:rsidRPr="009A5835">
        <w:t xml:space="preserve">Infrastructure standard cost estimates and commentary for assets and size categories in table J1, as set out in </w:t>
      </w:r>
      <w:r w:rsidR="00943574">
        <w:t>the i</w:t>
      </w:r>
      <w:r w:rsidR="00943574" w:rsidRPr="00943574">
        <w:t>nfrastructure standard cost analysis</w:t>
      </w:r>
      <w:r w:rsidR="00943574">
        <w:t xml:space="preserve"> </w:t>
      </w:r>
      <w:r w:rsidRPr="009A5835">
        <w:t>section of these requirements.</w:t>
      </w:r>
    </w:p>
    <w:p w14:paraId="54903F98" w14:textId="51B5C85E" w:rsidR="0084289B" w:rsidRDefault="0084289B" w:rsidP="00D74C6A">
      <w:pPr>
        <w:pStyle w:val="Sectionsub-heading"/>
        <w:jc w:val="both"/>
      </w:pPr>
      <w:r>
        <w:t xml:space="preserve">Sources of information and general methodology </w:t>
      </w:r>
    </w:p>
    <w:p w14:paraId="28CE7B2A" w14:textId="777490EA" w:rsidR="0084289B" w:rsidRDefault="0084289B" w:rsidP="00D74C6A">
      <w:pPr>
        <w:pStyle w:val="Bodynumbercopy"/>
        <w:jc w:val="both"/>
      </w:pPr>
      <w:r w:rsidRPr="009A5835">
        <w:t xml:space="preserve">It is a requirement of the submission that standard cost estimates are based on sources of information consistent with those used by the </w:t>
      </w:r>
      <w:r w:rsidR="00A310E6">
        <w:t>Local</w:t>
      </w:r>
      <w:r w:rsidR="00507D75">
        <w:t xml:space="preserve"> Authority</w:t>
      </w:r>
      <w:r w:rsidRPr="00A770EB">
        <w:t xml:space="preserve"> </w:t>
      </w:r>
      <w:r w:rsidRPr="009A5835">
        <w:t xml:space="preserve">to estimate costs of forecast capital programme. </w:t>
      </w:r>
      <w:r w:rsidR="00A310E6">
        <w:t>Local</w:t>
      </w:r>
      <w:r w:rsidR="00215F08">
        <w:t xml:space="preserve"> </w:t>
      </w:r>
      <w:r w:rsidR="00213321">
        <w:t>A</w:t>
      </w:r>
      <w:r w:rsidRPr="009A5835">
        <w:t xml:space="preserve">uthorities’ assessment of the </w:t>
      </w:r>
      <w:r w:rsidR="00C35374">
        <w:t>Optimised Replacement Cost</w:t>
      </w:r>
      <w:r w:rsidRPr="009A5835">
        <w:t xml:space="preserve"> should also be compiled from a common unit cost database.</w:t>
      </w:r>
    </w:p>
    <w:p w14:paraId="6489FF19" w14:textId="65E3A089" w:rsidR="0084289B" w:rsidRPr="009A5835" w:rsidRDefault="0084289B" w:rsidP="00D74C6A">
      <w:pPr>
        <w:pStyle w:val="Bodynumbercopy"/>
        <w:jc w:val="both"/>
      </w:pPr>
      <w:r w:rsidRPr="009A5835">
        <w:t xml:space="preserve">The </w:t>
      </w:r>
      <w:r w:rsidR="00A310E6">
        <w:t>Local</w:t>
      </w:r>
      <w:r w:rsidR="00763EAF">
        <w:t xml:space="preserve"> Authority</w:t>
      </w:r>
      <w:r w:rsidRPr="00A770EB">
        <w:t xml:space="preserve"> </w:t>
      </w:r>
      <w:r w:rsidRPr="009A5835">
        <w:t xml:space="preserve">shall document the main source data used and the method used to translate source data into the standard cost estimates. The </w:t>
      </w:r>
      <w:r w:rsidR="00A310E6">
        <w:t>Local</w:t>
      </w:r>
      <w:r w:rsidR="00763EAF">
        <w:t xml:space="preserve"> Authority</w:t>
      </w:r>
      <w:r w:rsidRPr="00A770EB">
        <w:t xml:space="preserve"> </w:t>
      </w:r>
      <w:r w:rsidRPr="009A5835">
        <w:t xml:space="preserve">shall indicate the areas where unit cost data was not available from within the </w:t>
      </w:r>
      <w:r w:rsidR="00A310E6">
        <w:t>Local</w:t>
      </w:r>
      <w:r w:rsidR="00763EAF">
        <w:t xml:space="preserve"> Authority</w:t>
      </w:r>
      <w:r w:rsidRPr="009A5835">
        <w:t xml:space="preserve"> and the sources of data used as an alternative.</w:t>
      </w:r>
    </w:p>
    <w:p w14:paraId="747B92F5" w14:textId="259D7525" w:rsidR="0084289B" w:rsidRPr="009A5835" w:rsidRDefault="0084289B" w:rsidP="00D74C6A">
      <w:pPr>
        <w:pStyle w:val="Bodynumbercopy"/>
        <w:jc w:val="both"/>
      </w:pPr>
      <w:r w:rsidRPr="009A5835">
        <w:t>All standard costs submitted shall be presented at price level</w:t>
      </w:r>
      <w:r w:rsidR="00C74427">
        <w:t>s</w:t>
      </w:r>
      <w:r w:rsidR="00780304">
        <w:t xml:space="preserve"> in 2020 (i.e. current prices)</w:t>
      </w:r>
      <w:r w:rsidRPr="009A5835">
        <w:t xml:space="preserve">.  </w:t>
      </w:r>
    </w:p>
    <w:p w14:paraId="5D0CD5F0" w14:textId="02FD0244" w:rsidR="0084289B" w:rsidRPr="009A5835" w:rsidRDefault="0084289B" w:rsidP="00D74C6A">
      <w:pPr>
        <w:pStyle w:val="Sectionsub-heading"/>
        <w:jc w:val="both"/>
      </w:pPr>
      <w:r>
        <w:t xml:space="preserve">Engineering </w:t>
      </w:r>
      <w:r w:rsidR="00B819A3">
        <w:t>j</w:t>
      </w:r>
      <w:r>
        <w:t xml:space="preserve">udgement </w:t>
      </w:r>
      <w:r w:rsidR="00B819A3">
        <w:t>g</w:t>
      </w:r>
      <w:r>
        <w:t>rades (Confidence Grades)</w:t>
      </w:r>
    </w:p>
    <w:p w14:paraId="50783420" w14:textId="6892A32D" w:rsidR="0084289B" w:rsidRPr="009A5835" w:rsidRDefault="0084289B" w:rsidP="00D74C6A">
      <w:pPr>
        <w:pStyle w:val="Bodynumbercopy"/>
        <w:jc w:val="both"/>
      </w:pPr>
      <w:r w:rsidRPr="009A5835">
        <w:t xml:space="preserve">An engineering judgement grade shall be applied to each of the standard cost estimates according to the guidance below. It is essential that the </w:t>
      </w:r>
      <w:r w:rsidR="00A310E6">
        <w:t>Local</w:t>
      </w:r>
      <w:r w:rsidR="00DB74F9">
        <w:t xml:space="preserve"> Authority</w:t>
      </w:r>
      <w:r w:rsidRPr="00A770EB">
        <w:t xml:space="preserve"> </w:t>
      </w:r>
      <w:r w:rsidRPr="009A5835">
        <w:t xml:space="preserve">give proper care in the assignment of engineering judgement grades to the standard cost estimates. </w:t>
      </w:r>
    </w:p>
    <w:p w14:paraId="470F944F" w14:textId="3092EA3A" w:rsidR="0084289B" w:rsidRDefault="0084289B" w:rsidP="00D74C6A">
      <w:pPr>
        <w:pStyle w:val="Bodysub-heading2"/>
        <w:jc w:val="both"/>
      </w:pPr>
      <w:r>
        <w:t xml:space="preserve">Reliability </w:t>
      </w:r>
      <w:r w:rsidR="00B819A3">
        <w:t>b</w:t>
      </w:r>
      <w:r>
        <w:t xml:space="preserve">and - </w:t>
      </w:r>
      <w:r w:rsidR="00B819A3">
        <w:t>s</w:t>
      </w:r>
      <w:r>
        <w:t xml:space="preserve">ource of </w:t>
      </w:r>
      <w:r w:rsidR="00B819A3">
        <w:t>i</w:t>
      </w:r>
      <w:r>
        <w:t>nformation</w:t>
      </w:r>
    </w:p>
    <w:p w14:paraId="6553700F" w14:textId="5C8AD568" w:rsidR="003A7E65" w:rsidRPr="009A5835" w:rsidRDefault="0084289B" w:rsidP="00D74C6A">
      <w:pPr>
        <w:pStyle w:val="Bodynumbercopy"/>
        <w:jc w:val="both"/>
      </w:pPr>
      <w:r w:rsidRPr="009A5835">
        <w:t xml:space="preserve">Reliability bands shall be assigned as set out in the framework provided in </w:t>
      </w:r>
      <w:r w:rsidR="00991565">
        <w:t>T</w:t>
      </w:r>
      <w:r w:rsidRPr="009A5835">
        <w:t xml:space="preserve">able 1 below. The </w:t>
      </w:r>
      <w:r w:rsidR="00A310E6">
        <w:t>Local</w:t>
      </w:r>
      <w:r w:rsidR="00DB74F9">
        <w:t xml:space="preserve"> Authority</w:t>
      </w:r>
      <w:r w:rsidRPr="00A770EB">
        <w:t xml:space="preserve"> </w:t>
      </w:r>
      <w:r w:rsidRPr="009A5835">
        <w:t>shall indicate the areas where unit cost data was not available internally and the sources of data used as an alternative.</w:t>
      </w:r>
    </w:p>
    <w:p w14:paraId="5C804DB9" w14:textId="3614E1FD" w:rsidR="00B3071D" w:rsidRDefault="00B3071D" w:rsidP="00D74C6A">
      <w:pPr>
        <w:pStyle w:val="Caption"/>
        <w:jc w:val="both"/>
      </w:pPr>
      <w:r>
        <w:t xml:space="preserve">Table </w:t>
      </w:r>
      <w:fldSimple w:instr=" SEQ Table \* ARABIC ">
        <w:r w:rsidR="00557217">
          <w:rPr>
            <w:noProof/>
          </w:rPr>
          <w:t>1</w:t>
        </w:r>
      </w:fldSimple>
      <w:r>
        <w:t xml:space="preserve">: </w:t>
      </w:r>
      <w:r w:rsidRPr="008A5464">
        <w:t>Framework for Reliability Bands</w:t>
      </w:r>
    </w:p>
    <w:tbl>
      <w:tblPr>
        <w:tblStyle w:val="GridTable1Light-Accent1"/>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CellMar>
          <w:top w:w="85" w:type="dxa"/>
          <w:bottom w:w="85" w:type="dxa"/>
        </w:tblCellMar>
        <w:tblLook w:val="04A0" w:firstRow="1" w:lastRow="0" w:firstColumn="1" w:lastColumn="0" w:noHBand="0" w:noVBand="1"/>
      </w:tblPr>
      <w:tblGrid>
        <w:gridCol w:w="1298"/>
        <w:gridCol w:w="1689"/>
        <w:gridCol w:w="4581"/>
      </w:tblGrid>
      <w:tr w:rsidR="009F0425" w:rsidRPr="00F96333" w14:paraId="013A7BE8" w14:textId="069A1007" w:rsidTr="00383AE9">
        <w:trPr>
          <w:cnfStyle w:val="100000000000" w:firstRow="1" w:lastRow="0" w:firstColumn="0" w:lastColumn="0" w:oddVBand="0" w:evenVBand="0" w:oddHBand="0" w:evenHBand="0" w:firstRowFirstColumn="0" w:firstRowLastColumn="0" w:lastRowFirstColumn="0" w:lastRowLastColumn="0"/>
          <w:cantSplit/>
          <w:trHeight w:val="229"/>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595959" w:themeColor="text1" w:themeTint="A6"/>
              <w:bottom w:val="single" w:sz="18" w:space="0" w:color="595959" w:themeColor="text1" w:themeTint="A6"/>
            </w:tcBorders>
            <w:shd w:val="clear" w:color="auto" w:fill="F2F2F2" w:themeFill="background1" w:themeFillShade="F2"/>
          </w:tcPr>
          <w:p w14:paraId="264CEF6F" w14:textId="0559F421" w:rsidR="00714229" w:rsidRPr="00F96333" w:rsidRDefault="00714229" w:rsidP="00383AE9">
            <w:pPr>
              <w:pStyle w:val="USBodyText"/>
              <w:spacing w:before="0" w:after="0" w:line="240" w:lineRule="auto"/>
              <w:jc w:val="both"/>
              <w:rPr>
                <w:rFonts w:ascii="Calibri" w:hAnsi="Calibri" w:cs="Calibri"/>
                <w:color w:val="182B46"/>
                <w:sz w:val="24"/>
                <w:szCs w:val="24"/>
              </w:rPr>
            </w:pPr>
            <w:r>
              <w:rPr>
                <w:rFonts w:ascii="Calibri" w:hAnsi="Calibri" w:cs="Calibri"/>
                <w:color w:val="182B46"/>
                <w:sz w:val="24"/>
                <w:szCs w:val="24"/>
              </w:rPr>
              <w:t>Reliability Band</w:t>
            </w:r>
          </w:p>
        </w:tc>
        <w:tc>
          <w:tcPr>
            <w:tcW w:w="0" w:type="auto"/>
            <w:tcBorders>
              <w:top w:val="single" w:sz="4" w:space="0" w:color="595959" w:themeColor="text1" w:themeTint="A6"/>
              <w:bottom w:val="single" w:sz="18" w:space="0" w:color="595959" w:themeColor="text1" w:themeTint="A6"/>
            </w:tcBorders>
            <w:shd w:val="clear" w:color="auto" w:fill="F2F2F2" w:themeFill="background1" w:themeFillShade="F2"/>
          </w:tcPr>
          <w:p w14:paraId="708A35AF" w14:textId="0D2A0048" w:rsidR="00714229" w:rsidRPr="00F96333" w:rsidRDefault="00714229" w:rsidP="00383AE9">
            <w:pPr>
              <w:pStyle w:val="USBodyText"/>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182B46"/>
                <w:sz w:val="24"/>
                <w:szCs w:val="24"/>
              </w:rPr>
            </w:pPr>
            <w:r>
              <w:rPr>
                <w:rFonts w:ascii="Calibri" w:hAnsi="Calibri" w:cs="Calibri"/>
                <w:color w:val="182B46"/>
                <w:sz w:val="24"/>
                <w:szCs w:val="24"/>
              </w:rPr>
              <w:t>General Description</w:t>
            </w:r>
          </w:p>
        </w:tc>
        <w:tc>
          <w:tcPr>
            <w:tcW w:w="0" w:type="auto"/>
            <w:tcBorders>
              <w:top w:val="single" w:sz="4" w:space="0" w:color="595959" w:themeColor="text1" w:themeTint="A6"/>
              <w:bottom w:val="single" w:sz="18" w:space="0" w:color="595959" w:themeColor="text1" w:themeTint="A6"/>
            </w:tcBorders>
            <w:shd w:val="clear" w:color="auto" w:fill="F2F2F2" w:themeFill="background1" w:themeFillShade="F2"/>
          </w:tcPr>
          <w:p w14:paraId="5F65A00D" w14:textId="7DC9FC84" w:rsidR="00714229" w:rsidRPr="00F96333" w:rsidRDefault="00714229" w:rsidP="00383AE9">
            <w:pPr>
              <w:pStyle w:val="USBodyText"/>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color w:val="182B46"/>
                <w:sz w:val="24"/>
                <w:szCs w:val="24"/>
              </w:rPr>
            </w:pPr>
            <w:r w:rsidRPr="00714229">
              <w:rPr>
                <w:rFonts w:ascii="Calibri" w:hAnsi="Calibri" w:cs="Calibri"/>
                <w:color w:val="182B46"/>
                <w:sz w:val="24"/>
                <w:szCs w:val="24"/>
              </w:rPr>
              <w:t>Main source of data used in standard cost estimation</w:t>
            </w:r>
          </w:p>
        </w:tc>
      </w:tr>
      <w:tr w:rsidR="009E77F4" w:rsidRPr="00F96333" w14:paraId="2047ABC7" w14:textId="3D96FF17" w:rsidTr="00383AE9">
        <w:trPr>
          <w:cantSplit/>
          <w:trHeight w:val="27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595959" w:themeColor="text1" w:themeTint="A6"/>
              <w:bottom w:val="single" w:sz="4" w:space="0" w:color="595959" w:themeColor="text1" w:themeTint="A6"/>
            </w:tcBorders>
          </w:tcPr>
          <w:p w14:paraId="3BB0142D" w14:textId="1497EA70" w:rsidR="009E77F4" w:rsidRPr="00F96333" w:rsidRDefault="009E77F4" w:rsidP="00383AE9">
            <w:pPr>
              <w:pStyle w:val="USBodyText"/>
              <w:spacing w:before="0" w:after="0" w:line="240" w:lineRule="auto"/>
              <w:jc w:val="both"/>
              <w:rPr>
                <w:rFonts w:ascii="Calibri" w:hAnsi="Calibri" w:cs="Calibri"/>
                <w:color w:val="182B46"/>
                <w:sz w:val="24"/>
                <w:szCs w:val="24"/>
              </w:rPr>
            </w:pPr>
            <w:r w:rsidRPr="00714229">
              <w:rPr>
                <w:rFonts w:ascii="Calibri" w:hAnsi="Calibri" w:cs="Calibri"/>
                <w:color w:val="182B46"/>
                <w:sz w:val="24"/>
                <w:szCs w:val="24"/>
              </w:rPr>
              <w:t>A</w:t>
            </w:r>
          </w:p>
        </w:tc>
        <w:tc>
          <w:tcPr>
            <w:tcW w:w="0" w:type="auto"/>
            <w:tcBorders>
              <w:top w:val="single" w:sz="18" w:space="0" w:color="595959" w:themeColor="text1" w:themeTint="A6"/>
              <w:bottom w:val="single" w:sz="4" w:space="0" w:color="595959" w:themeColor="text1" w:themeTint="A6"/>
            </w:tcBorders>
          </w:tcPr>
          <w:p w14:paraId="6D02D238" w14:textId="5529CB60" w:rsidR="009E77F4" w:rsidRPr="00F96333" w:rsidRDefault="00A310E6" w:rsidP="00383AE9">
            <w:pPr>
              <w:pStyle w:val="Bodybullet10"/>
              <w:framePr w:hSpace="0" w:wrap="auto" w:vAnchor="margin" w:hAnchor="text" w:yAlign="inline"/>
              <w:numPr>
                <w:ilvl w:val="0"/>
                <w:numId w:val="0"/>
              </w:numPr>
              <w:spacing w:after="60"/>
              <w:cnfStyle w:val="000000000000" w:firstRow="0" w:lastRow="0" w:firstColumn="0" w:lastColumn="0" w:oddVBand="0" w:evenVBand="0" w:oddHBand="0" w:evenHBand="0" w:firstRowFirstColumn="0" w:firstRowLastColumn="0" w:lastRowFirstColumn="0" w:lastRowLastColumn="0"/>
            </w:pPr>
            <w:r>
              <w:t>Local</w:t>
            </w:r>
            <w:r w:rsidR="009E77F4" w:rsidRPr="00DF0302">
              <w:t xml:space="preserve"> Authority Specific data</w:t>
            </w:r>
          </w:p>
        </w:tc>
        <w:tc>
          <w:tcPr>
            <w:tcW w:w="0" w:type="auto"/>
            <w:tcBorders>
              <w:top w:val="single" w:sz="18" w:space="0" w:color="595959" w:themeColor="text1" w:themeTint="A6"/>
              <w:bottom w:val="single" w:sz="4" w:space="0" w:color="595959" w:themeColor="text1" w:themeTint="A6"/>
            </w:tcBorders>
          </w:tcPr>
          <w:p w14:paraId="64C4EEE5" w14:textId="3F6BFE7D" w:rsidR="009E77F4" w:rsidRPr="00F96333" w:rsidRDefault="009E77F4" w:rsidP="00383AE9">
            <w:pPr>
              <w:pStyle w:val="Bodybullet10"/>
              <w:framePr w:hSpace="0" w:wrap="auto" w:vAnchor="margin" w:hAnchor="text" w:yAlign="inline"/>
              <w:numPr>
                <w:ilvl w:val="0"/>
                <w:numId w:val="0"/>
              </w:numPr>
              <w:spacing w:after="60"/>
              <w:cnfStyle w:val="000000000000" w:firstRow="0" w:lastRow="0" w:firstColumn="0" w:lastColumn="0" w:oddVBand="0" w:evenVBand="0" w:oddHBand="0" w:evenHBand="0" w:firstRowFirstColumn="0" w:firstRowLastColumn="0" w:lastRowFirstColumn="0" w:lastRowLastColumn="0"/>
            </w:pPr>
            <w:r w:rsidRPr="00DF0302">
              <w:t xml:space="preserve">Standard cost is in a field where the </w:t>
            </w:r>
            <w:r w:rsidR="00A310E6">
              <w:t>Local</w:t>
            </w:r>
            <w:r w:rsidRPr="00DF0302">
              <w:t xml:space="preserve"> Authority has considerable experience in its own region and can call on data from a series of similar completed projects in a similar size band.</w:t>
            </w:r>
          </w:p>
        </w:tc>
      </w:tr>
      <w:tr w:rsidR="009E77F4" w:rsidRPr="00F96333" w14:paraId="47DA40C3" w14:textId="19E9B6D8" w:rsidTr="00383AE9">
        <w:trPr>
          <w:cantSplit/>
          <w:trHeight w:val="25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595959" w:themeColor="text1" w:themeTint="A6"/>
              <w:bottom w:val="single" w:sz="4" w:space="0" w:color="595959" w:themeColor="text1" w:themeTint="A6"/>
            </w:tcBorders>
          </w:tcPr>
          <w:p w14:paraId="7895A777" w14:textId="230980DD" w:rsidR="009E77F4" w:rsidRPr="00F96333" w:rsidRDefault="009E77F4" w:rsidP="00383AE9">
            <w:pPr>
              <w:pStyle w:val="USBodyText"/>
              <w:spacing w:before="0" w:after="0" w:line="240" w:lineRule="auto"/>
              <w:jc w:val="both"/>
              <w:rPr>
                <w:rFonts w:ascii="Calibri" w:hAnsi="Calibri" w:cs="Calibri"/>
                <w:color w:val="182B46"/>
                <w:sz w:val="24"/>
                <w:szCs w:val="24"/>
              </w:rPr>
            </w:pPr>
            <w:r w:rsidRPr="00714229">
              <w:rPr>
                <w:rFonts w:ascii="Calibri" w:hAnsi="Calibri" w:cs="Calibri"/>
                <w:color w:val="182B46"/>
                <w:sz w:val="24"/>
                <w:szCs w:val="24"/>
              </w:rPr>
              <w:t>B</w:t>
            </w:r>
          </w:p>
        </w:tc>
        <w:tc>
          <w:tcPr>
            <w:tcW w:w="0" w:type="auto"/>
            <w:tcBorders>
              <w:top w:val="single" w:sz="4" w:space="0" w:color="595959" w:themeColor="text1" w:themeTint="A6"/>
              <w:bottom w:val="single" w:sz="4" w:space="0" w:color="595959" w:themeColor="text1" w:themeTint="A6"/>
            </w:tcBorders>
          </w:tcPr>
          <w:p w14:paraId="20466696" w14:textId="2D0EC85E" w:rsidR="009E77F4" w:rsidRPr="00F96333" w:rsidRDefault="00A310E6" w:rsidP="00383AE9">
            <w:pPr>
              <w:pStyle w:val="Bodybullet10"/>
              <w:framePr w:hSpace="0" w:wrap="auto" w:vAnchor="margin" w:hAnchor="text" w:yAlign="inline"/>
              <w:numPr>
                <w:ilvl w:val="0"/>
                <w:numId w:val="0"/>
              </w:numPr>
              <w:spacing w:after="60"/>
              <w:cnfStyle w:val="000000000000" w:firstRow="0" w:lastRow="0" w:firstColumn="0" w:lastColumn="0" w:oddVBand="0" w:evenVBand="0" w:oddHBand="0" w:evenHBand="0" w:firstRowFirstColumn="0" w:firstRowLastColumn="0" w:lastRowFirstColumn="0" w:lastRowLastColumn="0"/>
            </w:pPr>
            <w:r>
              <w:t>Local</w:t>
            </w:r>
            <w:r w:rsidR="009E77F4" w:rsidRPr="00DF0302">
              <w:t xml:space="preserve"> Authority Specific data</w:t>
            </w:r>
          </w:p>
        </w:tc>
        <w:tc>
          <w:tcPr>
            <w:tcW w:w="0" w:type="auto"/>
            <w:tcBorders>
              <w:top w:val="single" w:sz="4" w:space="0" w:color="595959" w:themeColor="text1" w:themeTint="A6"/>
              <w:bottom w:val="single" w:sz="4" w:space="0" w:color="595959" w:themeColor="text1" w:themeTint="A6"/>
            </w:tcBorders>
          </w:tcPr>
          <w:p w14:paraId="361836EA" w14:textId="2B299883" w:rsidR="009E77F4" w:rsidRPr="00F96333" w:rsidRDefault="009E77F4" w:rsidP="00383AE9">
            <w:pPr>
              <w:pStyle w:val="Bodybullet10"/>
              <w:framePr w:hSpace="0" w:wrap="auto" w:vAnchor="margin" w:hAnchor="text" w:yAlign="inline"/>
              <w:numPr>
                <w:ilvl w:val="0"/>
                <w:numId w:val="0"/>
              </w:numPr>
              <w:spacing w:after="60"/>
              <w:cnfStyle w:val="000000000000" w:firstRow="0" w:lastRow="0" w:firstColumn="0" w:lastColumn="0" w:oddVBand="0" w:evenVBand="0" w:oddHBand="0" w:evenHBand="0" w:firstRowFirstColumn="0" w:firstRowLastColumn="0" w:lastRowFirstColumn="0" w:lastRowLastColumn="0"/>
            </w:pPr>
            <w:r w:rsidRPr="00DF0302">
              <w:t xml:space="preserve">Standard cost is in a field where the </w:t>
            </w:r>
            <w:r w:rsidR="00A310E6">
              <w:t>Local</w:t>
            </w:r>
            <w:r w:rsidRPr="00DF0302">
              <w:t xml:space="preserve"> Authority has experience in its own region and can call on data from either a limited number of completed projects or detailed design estimates in a similar size band.</w:t>
            </w:r>
          </w:p>
        </w:tc>
      </w:tr>
      <w:tr w:rsidR="009E77F4" w:rsidRPr="00F96333" w14:paraId="1CC6346C" w14:textId="594A5E2F" w:rsidTr="00383AE9">
        <w:trPr>
          <w:cantSplit/>
          <w:trHeight w:val="25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595959" w:themeColor="text1" w:themeTint="A6"/>
              <w:bottom w:val="single" w:sz="4" w:space="0" w:color="595959" w:themeColor="text1" w:themeTint="A6"/>
            </w:tcBorders>
          </w:tcPr>
          <w:p w14:paraId="1AF3627E" w14:textId="3EA15E46" w:rsidR="009E77F4" w:rsidRPr="00F96333" w:rsidRDefault="009E77F4" w:rsidP="00383AE9">
            <w:pPr>
              <w:pStyle w:val="USBodyText"/>
              <w:spacing w:before="0" w:after="0" w:line="240" w:lineRule="auto"/>
              <w:jc w:val="both"/>
              <w:rPr>
                <w:rFonts w:ascii="Calibri" w:hAnsi="Calibri" w:cs="Calibri"/>
                <w:color w:val="182B46"/>
                <w:sz w:val="24"/>
                <w:szCs w:val="24"/>
              </w:rPr>
            </w:pPr>
            <w:r w:rsidRPr="00714229">
              <w:rPr>
                <w:rFonts w:ascii="Calibri" w:hAnsi="Calibri" w:cs="Calibri"/>
                <w:color w:val="182B46"/>
                <w:sz w:val="24"/>
                <w:szCs w:val="24"/>
              </w:rPr>
              <w:t>C</w:t>
            </w:r>
          </w:p>
        </w:tc>
        <w:tc>
          <w:tcPr>
            <w:tcW w:w="0" w:type="auto"/>
            <w:tcBorders>
              <w:top w:val="single" w:sz="4" w:space="0" w:color="595959" w:themeColor="text1" w:themeTint="A6"/>
              <w:bottom w:val="single" w:sz="4" w:space="0" w:color="595959" w:themeColor="text1" w:themeTint="A6"/>
            </w:tcBorders>
          </w:tcPr>
          <w:p w14:paraId="06163399" w14:textId="3F4F346A" w:rsidR="009E77F4" w:rsidRPr="00F96333" w:rsidRDefault="009E77F4" w:rsidP="00383AE9">
            <w:pPr>
              <w:pStyle w:val="Bodybullet10"/>
              <w:framePr w:hSpace="0" w:wrap="auto" w:vAnchor="margin" w:hAnchor="text" w:yAlign="inline"/>
              <w:numPr>
                <w:ilvl w:val="0"/>
                <w:numId w:val="0"/>
              </w:numPr>
              <w:spacing w:after="60"/>
              <w:cnfStyle w:val="000000000000" w:firstRow="0" w:lastRow="0" w:firstColumn="0" w:lastColumn="0" w:oddVBand="0" w:evenVBand="0" w:oddHBand="0" w:evenHBand="0" w:firstRowFirstColumn="0" w:firstRowLastColumn="0" w:lastRowFirstColumn="0" w:lastRowLastColumn="0"/>
            </w:pPr>
            <w:r w:rsidRPr="00DF0302">
              <w:t>Other water industry data.</w:t>
            </w:r>
          </w:p>
        </w:tc>
        <w:tc>
          <w:tcPr>
            <w:tcW w:w="0" w:type="auto"/>
            <w:tcBorders>
              <w:top w:val="single" w:sz="4" w:space="0" w:color="595959" w:themeColor="text1" w:themeTint="A6"/>
              <w:bottom w:val="single" w:sz="4" w:space="0" w:color="595959" w:themeColor="text1" w:themeTint="A6"/>
            </w:tcBorders>
          </w:tcPr>
          <w:p w14:paraId="150C0E96" w14:textId="496290C1" w:rsidR="009E77F4" w:rsidRPr="00F96333" w:rsidRDefault="009E77F4" w:rsidP="00383AE9">
            <w:pPr>
              <w:pStyle w:val="Bodybullet10"/>
              <w:framePr w:hSpace="0" w:wrap="auto" w:vAnchor="margin" w:hAnchor="text" w:yAlign="inline"/>
              <w:numPr>
                <w:ilvl w:val="0"/>
                <w:numId w:val="0"/>
              </w:numPr>
              <w:spacing w:after="60"/>
              <w:cnfStyle w:val="000000000000" w:firstRow="0" w:lastRow="0" w:firstColumn="0" w:lastColumn="0" w:oddVBand="0" w:evenVBand="0" w:oddHBand="0" w:evenHBand="0" w:firstRowFirstColumn="0" w:firstRowLastColumn="0" w:lastRowFirstColumn="0" w:lastRowLastColumn="0"/>
            </w:pPr>
            <w:r w:rsidRPr="00DF0302">
              <w:t xml:space="preserve">Standard cost data is based on data relating to projects carried out by the </w:t>
            </w:r>
            <w:r w:rsidR="00A310E6">
              <w:t>Local</w:t>
            </w:r>
            <w:r w:rsidRPr="00DF0302">
              <w:t xml:space="preserve"> Authority outside its region or in projects of significantly different size bands, on a standard </w:t>
            </w:r>
            <w:r w:rsidR="009F0425">
              <w:t>NZ</w:t>
            </w:r>
            <w:r w:rsidRPr="00DF0302">
              <w:t xml:space="preserve"> costing model or contractors estimates with limited or no </w:t>
            </w:r>
            <w:r w:rsidR="00A310E6">
              <w:t>Local</w:t>
            </w:r>
            <w:r w:rsidRPr="00DF0302">
              <w:t xml:space="preserve"> Authority specific input.</w:t>
            </w:r>
          </w:p>
        </w:tc>
      </w:tr>
      <w:tr w:rsidR="009E77F4" w:rsidRPr="00F96333" w14:paraId="0DE46D81" w14:textId="40699C1B" w:rsidTr="00383AE9">
        <w:trPr>
          <w:cantSplit/>
          <w:trHeight w:val="27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595959" w:themeColor="text1" w:themeTint="A6"/>
              <w:bottom w:val="single" w:sz="4" w:space="0" w:color="595959" w:themeColor="text1" w:themeTint="A6"/>
            </w:tcBorders>
          </w:tcPr>
          <w:p w14:paraId="7AD5E3C7" w14:textId="4FAA81EA" w:rsidR="009E77F4" w:rsidRPr="00F96333" w:rsidRDefault="009E77F4" w:rsidP="00383AE9">
            <w:pPr>
              <w:pStyle w:val="USBodyText"/>
              <w:spacing w:before="0" w:after="0" w:line="240" w:lineRule="auto"/>
              <w:jc w:val="both"/>
              <w:rPr>
                <w:rFonts w:ascii="Calibri" w:hAnsi="Calibri" w:cs="Calibri"/>
                <w:color w:val="182B46"/>
                <w:sz w:val="24"/>
                <w:szCs w:val="24"/>
              </w:rPr>
            </w:pPr>
            <w:r w:rsidRPr="00714229">
              <w:rPr>
                <w:rFonts w:ascii="Calibri" w:hAnsi="Calibri" w:cs="Calibri"/>
                <w:color w:val="182B46"/>
                <w:sz w:val="24"/>
                <w:szCs w:val="24"/>
              </w:rPr>
              <w:t>D</w:t>
            </w:r>
          </w:p>
        </w:tc>
        <w:tc>
          <w:tcPr>
            <w:tcW w:w="0" w:type="auto"/>
            <w:tcBorders>
              <w:top w:val="single" w:sz="4" w:space="0" w:color="595959" w:themeColor="text1" w:themeTint="A6"/>
              <w:bottom w:val="single" w:sz="4" w:space="0" w:color="595959" w:themeColor="text1" w:themeTint="A6"/>
            </w:tcBorders>
          </w:tcPr>
          <w:p w14:paraId="7A90539B" w14:textId="301529E3" w:rsidR="009E77F4" w:rsidRPr="00F96333" w:rsidRDefault="009E77F4" w:rsidP="00383AE9">
            <w:pPr>
              <w:pStyle w:val="Bodybullet10"/>
              <w:framePr w:hSpace="0" w:wrap="auto" w:vAnchor="margin" w:hAnchor="text" w:yAlign="inline"/>
              <w:numPr>
                <w:ilvl w:val="0"/>
                <w:numId w:val="0"/>
              </w:numPr>
              <w:spacing w:after="60"/>
              <w:cnfStyle w:val="000000000000" w:firstRow="0" w:lastRow="0" w:firstColumn="0" w:lastColumn="0" w:oddVBand="0" w:evenVBand="0" w:oddHBand="0" w:evenHBand="0" w:firstRowFirstColumn="0" w:firstRowLastColumn="0" w:lastRowFirstColumn="0" w:lastRowLastColumn="0"/>
            </w:pPr>
            <w:r w:rsidRPr="00DF0302">
              <w:t>International data. Notional estimates.</w:t>
            </w:r>
          </w:p>
        </w:tc>
        <w:tc>
          <w:tcPr>
            <w:tcW w:w="0" w:type="auto"/>
            <w:tcBorders>
              <w:top w:val="single" w:sz="4" w:space="0" w:color="595959" w:themeColor="text1" w:themeTint="A6"/>
              <w:bottom w:val="single" w:sz="4" w:space="0" w:color="595959" w:themeColor="text1" w:themeTint="A6"/>
            </w:tcBorders>
          </w:tcPr>
          <w:p w14:paraId="2E9696D2" w14:textId="36F4C866" w:rsidR="009E77F4" w:rsidRPr="00F96333" w:rsidRDefault="009E77F4" w:rsidP="00383AE9">
            <w:pPr>
              <w:pStyle w:val="Bodybullet10"/>
              <w:framePr w:hSpace="0" w:wrap="auto" w:vAnchor="margin" w:hAnchor="text" w:yAlign="inline"/>
              <w:numPr>
                <w:ilvl w:val="0"/>
                <w:numId w:val="0"/>
              </w:numPr>
              <w:spacing w:after="60"/>
              <w:cnfStyle w:val="000000000000" w:firstRow="0" w:lastRow="0" w:firstColumn="0" w:lastColumn="0" w:oddVBand="0" w:evenVBand="0" w:oddHBand="0" w:evenHBand="0" w:firstRowFirstColumn="0" w:firstRowLastColumn="0" w:lastRowFirstColumn="0" w:lastRowLastColumn="0"/>
            </w:pPr>
            <w:r w:rsidRPr="00DF0302">
              <w:t xml:space="preserve">Standard cost is based on international data or on notional estimates. </w:t>
            </w:r>
          </w:p>
        </w:tc>
      </w:tr>
    </w:tbl>
    <w:p w14:paraId="1767E984" w14:textId="087638C9" w:rsidR="005F7214" w:rsidRDefault="005F7214">
      <w:pPr>
        <w:jc w:val="both"/>
        <w:rPr>
          <w:rFonts w:ascii="Calibri" w:hAnsi="Calibri" w:cs="Calibri"/>
          <w:b/>
          <w:bCs/>
          <w:sz w:val="21"/>
          <w:szCs w:val="21"/>
        </w:rPr>
      </w:pPr>
    </w:p>
    <w:p w14:paraId="03404C70" w14:textId="34BA10FD" w:rsidR="0084289B" w:rsidRPr="009A5835" w:rsidRDefault="0084289B" w:rsidP="00D74C6A">
      <w:pPr>
        <w:pStyle w:val="Bodysub-heading2"/>
        <w:jc w:val="both"/>
        <w:rPr>
          <w:b/>
        </w:rPr>
      </w:pPr>
      <w:r>
        <w:t>Accuracy Band</w:t>
      </w:r>
    </w:p>
    <w:p w14:paraId="0EAC163B" w14:textId="1E62B11C" w:rsidR="0084289B" w:rsidRPr="009A5835" w:rsidRDefault="0084289B" w:rsidP="00D74C6A">
      <w:pPr>
        <w:pStyle w:val="Bodynumbercopy"/>
        <w:jc w:val="both"/>
      </w:pPr>
      <w:r w:rsidRPr="009A5835">
        <w:t>The accuracy bands specified by the</w:t>
      </w:r>
      <w:r w:rsidR="00BD16E2">
        <w:t xml:space="preserve"> </w:t>
      </w:r>
      <w:r w:rsidR="00A310E6">
        <w:t>Local</w:t>
      </w:r>
      <w:r w:rsidR="00DB74F9">
        <w:t xml:space="preserve"> Authority</w:t>
      </w:r>
      <w:r w:rsidRPr="009A5835">
        <w:t xml:space="preserve"> shall relate to the accuracy of the </w:t>
      </w:r>
      <w:r w:rsidR="00A310E6">
        <w:t>Local</w:t>
      </w:r>
      <w:r w:rsidR="00BD16E2">
        <w:t xml:space="preserve"> </w:t>
      </w:r>
      <w:r w:rsidR="00DB74F9">
        <w:t>A</w:t>
      </w:r>
      <w:r w:rsidRPr="009A5835">
        <w:t xml:space="preserve">uthority’s standard cost estimate compared to the actual cost the </w:t>
      </w:r>
      <w:r w:rsidR="00A310E6">
        <w:t>Local</w:t>
      </w:r>
      <w:r w:rsidR="00DB74F9">
        <w:t xml:space="preserve"> Authority</w:t>
      </w:r>
      <w:r w:rsidRPr="009A5835">
        <w:t xml:space="preserve"> would incur in undertaking the works as specified.</w:t>
      </w:r>
      <w:r w:rsidR="003C5BDE" w:rsidRPr="006F072A">
        <w:t xml:space="preserve"> </w:t>
      </w:r>
      <w:r w:rsidR="00F90BEA" w:rsidRPr="009A5835">
        <w:t>T</w:t>
      </w:r>
      <w:r w:rsidR="00F90BEA" w:rsidRPr="00FE0EC0">
        <w:t xml:space="preserve">he same </w:t>
      </w:r>
      <w:r w:rsidR="003C5BDE" w:rsidRPr="009A5835">
        <w:t xml:space="preserve">methodology for </w:t>
      </w:r>
      <w:r w:rsidR="00F90BEA" w:rsidRPr="00FE0EC0">
        <w:t>accuracy band</w:t>
      </w:r>
      <w:r w:rsidR="003C5BDE" w:rsidRPr="009A5835">
        <w:t xml:space="preserve"> allocation</w:t>
      </w:r>
      <w:r w:rsidR="00F90BEA" w:rsidRPr="00FE0EC0">
        <w:t xml:space="preserve"> appl</w:t>
      </w:r>
      <w:r w:rsidR="003C5BDE" w:rsidRPr="00FE0EC0">
        <w:t>ies</w:t>
      </w:r>
      <w:r w:rsidR="00F90BEA" w:rsidRPr="006F072A">
        <w:t xml:space="preserve"> </w:t>
      </w:r>
      <w:r w:rsidR="00FD7FF5">
        <w:t>in line with the</w:t>
      </w:r>
      <w:r w:rsidR="00F90BEA" w:rsidRPr="006F072A">
        <w:t xml:space="preserve"> guidance document.</w:t>
      </w:r>
    </w:p>
    <w:p w14:paraId="6265DFFD" w14:textId="612A79F9" w:rsidR="0084289B" w:rsidRDefault="0084289B" w:rsidP="00D74C6A">
      <w:pPr>
        <w:pStyle w:val="Sectionsub-heading"/>
        <w:jc w:val="both"/>
      </w:pPr>
      <w:r>
        <w:t>Infrastructure standard cost analysis</w:t>
      </w:r>
    </w:p>
    <w:p w14:paraId="61226347" w14:textId="41BA8B12" w:rsidR="0084289B" w:rsidRPr="009A5835" w:rsidRDefault="0084289B" w:rsidP="00D74C6A">
      <w:pPr>
        <w:pStyle w:val="Bodynumbercopy"/>
        <w:jc w:val="both"/>
      </w:pPr>
      <w:r w:rsidRPr="009A5835">
        <w:t xml:space="preserve">The </w:t>
      </w:r>
      <w:r w:rsidR="00A310E6">
        <w:t>Local</w:t>
      </w:r>
      <w:r w:rsidR="00DB74F9">
        <w:t xml:space="preserve"> Authority</w:t>
      </w:r>
      <w:r w:rsidRPr="00A770EB">
        <w:t xml:space="preserve"> </w:t>
      </w:r>
      <w:r w:rsidRPr="009A5835">
        <w:t xml:space="preserve">should provide estimates for infrastructure standard costs in </w:t>
      </w:r>
      <w:r w:rsidR="00547B1C">
        <w:t>T</w:t>
      </w:r>
      <w:r w:rsidRPr="009A5835">
        <w:t xml:space="preserve">able </w:t>
      </w:r>
      <w:r w:rsidR="004F633B" w:rsidRPr="009A5835">
        <w:t>J</w:t>
      </w:r>
      <w:r w:rsidR="004F633B">
        <w:t>3</w:t>
      </w:r>
      <w:r w:rsidRPr="009A5835">
        <w:t xml:space="preserve">. These cover a range of sizes in common use in the industry. </w:t>
      </w:r>
    </w:p>
    <w:p w14:paraId="76F5929E" w14:textId="3E368503" w:rsidR="0084289B" w:rsidRPr="009A5835" w:rsidRDefault="0084289B" w:rsidP="00D74C6A">
      <w:pPr>
        <w:pStyle w:val="Bodynumbercopy"/>
        <w:jc w:val="both"/>
      </w:pPr>
      <w:r w:rsidRPr="009A5835">
        <w:t xml:space="preserve">The standard cost estimates produced are to be based on whole project costs of completed projects wherever possible.  However, in order that broad comparisons can be made it is necessary to reduce the external factors that are beyond </w:t>
      </w:r>
      <w:r w:rsidR="006C00EF">
        <w:t xml:space="preserve">the </w:t>
      </w:r>
      <w:r w:rsidR="00A310E6">
        <w:t>Local</w:t>
      </w:r>
      <w:r w:rsidR="006C00EF">
        <w:t xml:space="preserve"> A</w:t>
      </w:r>
      <w:r w:rsidRPr="009A5835">
        <w:t>uthorities’ control. Standard costs therefore require unit costs for construction, which are typical of situations where adverse conditions and complications are generally minimal. The following inclusions and exclusions therefore apply. Standard costs shall represent the average unit costs for work that complies with the standard cost specification.</w:t>
      </w:r>
    </w:p>
    <w:p w14:paraId="4606BECB" w14:textId="77777777" w:rsidR="0084289B" w:rsidRDefault="0084289B" w:rsidP="00D74C6A">
      <w:pPr>
        <w:pStyle w:val="Header"/>
        <w:jc w:val="both"/>
        <w:rPr>
          <w:rFonts w:ascii="CG Omega" w:hAnsi="CG Omega"/>
        </w:rPr>
      </w:pPr>
    </w:p>
    <w:p w14:paraId="0BD25448" w14:textId="77777777" w:rsidR="0084289B" w:rsidRPr="009A5835" w:rsidRDefault="0084289B" w:rsidP="00D74C6A">
      <w:pPr>
        <w:pStyle w:val="Bodynumbercopy"/>
        <w:numPr>
          <w:ilvl w:val="1"/>
          <w:numId w:val="20"/>
        </w:numPr>
        <w:jc w:val="both"/>
      </w:pPr>
      <w:r w:rsidRPr="009A5835">
        <w:t>Assume no unusual ground conditions. Omit de-watering, soil stabilisation, deep foundations, rafts, piling, special ground support, ground anchors and excavation in rock;</w:t>
      </w:r>
    </w:p>
    <w:p w14:paraId="2A919EF7" w14:textId="77777777" w:rsidR="0084289B" w:rsidRPr="009A5835" w:rsidRDefault="0084289B" w:rsidP="00D74C6A">
      <w:pPr>
        <w:pStyle w:val="Bodynumbercopy"/>
        <w:numPr>
          <w:ilvl w:val="1"/>
          <w:numId w:val="20"/>
        </w:numPr>
        <w:jc w:val="both"/>
      </w:pPr>
      <w:r w:rsidRPr="009A5835">
        <w:t>Assume an average non-complex amount of trench water pumping and typical requirements for diversion of services. Include for non-complex geotechnical investigations;</w:t>
      </w:r>
    </w:p>
    <w:p w14:paraId="320EF4F7" w14:textId="77777777" w:rsidR="0084289B" w:rsidRPr="009A5835" w:rsidRDefault="0084289B" w:rsidP="00D74C6A">
      <w:pPr>
        <w:pStyle w:val="Bodynumbercopy"/>
        <w:numPr>
          <w:ilvl w:val="1"/>
          <w:numId w:val="20"/>
        </w:numPr>
        <w:jc w:val="both"/>
      </w:pPr>
      <w:r w:rsidRPr="009A5835">
        <w:t>Assume excavated materials are not contaminated and can be used to refill trenches in field/verge;</w:t>
      </w:r>
    </w:p>
    <w:p w14:paraId="431B5BD0" w14:textId="77777777" w:rsidR="0084289B" w:rsidRPr="009A5835" w:rsidRDefault="0084289B" w:rsidP="00D74C6A">
      <w:pPr>
        <w:pStyle w:val="Bodynumbercopy"/>
        <w:numPr>
          <w:ilvl w:val="1"/>
          <w:numId w:val="20"/>
        </w:numPr>
        <w:jc w:val="both"/>
      </w:pPr>
      <w:r w:rsidRPr="009A5835">
        <w:t>Assume trenches are refilled with stone in highways and excavated material disposed of to a landfill tip 1km distant;</w:t>
      </w:r>
    </w:p>
    <w:p w14:paraId="48511550" w14:textId="77777777" w:rsidR="0084289B" w:rsidRPr="009A5835" w:rsidRDefault="0084289B" w:rsidP="00D74C6A">
      <w:pPr>
        <w:pStyle w:val="Bodynumbercopy"/>
        <w:numPr>
          <w:ilvl w:val="1"/>
          <w:numId w:val="20"/>
        </w:numPr>
        <w:jc w:val="both"/>
      </w:pPr>
      <w:r w:rsidRPr="009A5835">
        <w:t xml:space="preserve">Assume all necessary working space and areas for storage of materials are readily available at nominal cost; </w:t>
      </w:r>
    </w:p>
    <w:p w14:paraId="7068FE81" w14:textId="77777777" w:rsidR="0084289B" w:rsidRPr="009A5835" w:rsidRDefault="0084289B" w:rsidP="00D74C6A">
      <w:pPr>
        <w:pStyle w:val="Bodynumbercopy"/>
        <w:numPr>
          <w:ilvl w:val="1"/>
          <w:numId w:val="20"/>
        </w:numPr>
        <w:jc w:val="both"/>
      </w:pPr>
      <w:r w:rsidRPr="009A5835">
        <w:t>Assume open trench laying; and</w:t>
      </w:r>
    </w:p>
    <w:p w14:paraId="07AFCBF7" w14:textId="3E380F05" w:rsidR="0084289B" w:rsidRPr="009A5835" w:rsidRDefault="0084289B" w:rsidP="00D74C6A">
      <w:pPr>
        <w:pStyle w:val="Bodynumbercopy"/>
        <w:numPr>
          <w:ilvl w:val="1"/>
          <w:numId w:val="20"/>
        </w:numPr>
        <w:jc w:val="both"/>
      </w:pPr>
      <w:r w:rsidRPr="009A5835">
        <w:t>Project Management Costs to be included in standard cost estimates are shown in the accompanying checklist sheet.  Note that a general adjustment to the standard costs can be made to cover the management costs on above items. Adjustments for tender-out</w:t>
      </w:r>
      <w:r w:rsidR="009F0425">
        <w:t>t</w:t>
      </w:r>
      <w:r w:rsidRPr="009A5835">
        <w:t xml:space="preserve">urn margin and contingencies should be the same as normal levels assumed in the </w:t>
      </w:r>
      <w:r w:rsidR="00A310E6">
        <w:t>Local</w:t>
      </w:r>
      <w:r w:rsidR="00DC14C9">
        <w:t xml:space="preserve"> </w:t>
      </w:r>
      <w:r w:rsidR="00FA1B74">
        <w:t>A</w:t>
      </w:r>
      <w:r w:rsidRPr="009A5835">
        <w:t>uthority's investment projections.</w:t>
      </w:r>
    </w:p>
    <w:p w14:paraId="5DE10041" w14:textId="7F682280" w:rsidR="00F10607" w:rsidRDefault="00F10607" w:rsidP="00D74C6A">
      <w:pPr>
        <w:pStyle w:val="Sectionsub-heading"/>
        <w:jc w:val="both"/>
      </w:pPr>
      <w:r>
        <w:t xml:space="preserve">Mains </w:t>
      </w:r>
      <w:r w:rsidR="00764304">
        <w:t>l</w:t>
      </w:r>
      <w:r>
        <w:t>aying</w:t>
      </w:r>
    </w:p>
    <w:p w14:paraId="1F82CD86" w14:textId="0AFAD9E5" w:rsidR="00F10607" w:rsidRPr="009A5835" w:rsidRDefault="00F10607" w:rsidP="00D74C6A">
      <w:pPr>
        <w:pStyle w:val="Bodynumbercopy"/>
        <w:jc w:val="both"/>
      </w:pPr>
      <w:r w:rsidRPr="009A5835">
        <w:t xml:space="preserve">Standard costs are required for new water mains for the size bands in lines </w:t>
      </w:r>
      <w:r w:rsidR="00DA7DC2">
        <w:t>J3.</w:t>
      </w:r>
      <w:r w:rsidR="006332DB">
        <w:t>1</w:t>
      </w:r>
      <w:r w:rsidRPr="009A5835">
        <w:t xml:space="preserve"> to </w:t>
      </w:r>
      <w:r w:rsidR="00DA7DC2">
        <w:t>J3.</w:t>
      </w:r>
      <w:r w:rsidR="006332DB">
        <w:t>6</w:t>
      </w:r>
      <w:r w:rsidRPr="009A5835">
        <w:t xml:space="preserve"> in </w:t>
      </w:r>
      <w:r w:rsidR="00764304">
        <w:t>T</w:t>
      </w:r>
      <w:r w:rsidRPr="009A5835">
        <w:t>able J</w:t>
      </w:r>
      <w:r w:rsidR="006332DB">
        <w:t>3</w:t>
      </w:r>
      <w:r w:rsidRPr="009A5835">
        <w:t xml:space="preserve">. Therefore, no allowance needs to be made for maintaining flows, over-pumping or disconnection or reconnection of services. </w:t>
      </w:r>
    </w:p>
    <w:p w14:paraId="1538F2E5" w14:textId="77777777" w:rsidR="00F10607" w:rsidRPr="009A5835" w:rsidRDefault="00F10607" w:rsidP="00D74C6A">
      <w:pPr>
        <w:pStyle w:val="Bodynumbercopy"/>
        <w:jc w:val="both"/>
      </w:pPr>
      <w:r w:rsidRPr="009A5835">
        <w:t xml:space="preserve">Diameters relate to the nominal internal bore of the pipe. Rates are required for the diameters specified. Assume that depth of cover to the mains is 900mm to the crown of the pipe. </w:t>
      </w:r>
    </w:p>
    <w:p w14:paraId="3C54B834" w14:textId="77777777" w:rsidR="00F10607" w:rsidRPr="009A5835" w:rsidRDefault="00F10607" w:rsidP="00D74C6A">
      <w:pPr>
        <w:pStyle w:val="Bodynumbercopy"/>
        <w:jc w:val="both"/>
      </w:pPr>
      <w:r w:rsidRPr="009A5835">
        <w:t>State the assumptions regarding the pipe material, for which the design pressure should not exceed 10 bar.</w:t>
      </w:r>
    </w:p>
    <w:p w14:paraId="08A448A5" w14:textId="28D3F3F3" w:rsidR="00F10607" w:rsidRPr="009A5835" w:rsidRDefault="004838D6" w:rsidP="00D74C6A">
      <w:pPr>
        <w:pStyle w:val="Bodynumbercopy"/>
        <w:jc w:val="both"/>
      </w:pPr>
      <w:r w:rsidRPr="00517473">
        <w:t xml:space="preserve">Estimates in the Columns a) to c) shall be consistent with the definition of surface type categories </w:t>
      </w:r>
      <w:r>
        <w:t>as provided in section J2 (i.e. grassland, rural/suburban highway, urban highway).</w:t>
      </w:r>
    </w:p>
    <w:p w14:paraId="54FD66EC" w14:textId="5BB6B2D4" w:rsidR="009D3974" w:rsidRPr="00383AE9" w:rsidRDefault="00F10607" w:rsidP="00383AE9">
      <w:pPr>
        <w:pStyle w:val="Bodynumbercopy"/>
        <w:jc w:val="both"/>
      </w:pPr>
      <w:r w:rsidRPr="009A5835">
        <w:t xml:space="preserve">Costs are to include all fixtures and fittings and ancillary works, along with associated structures, at defined frequencies as given in </w:t>
      </w:r>
      <w:r w:rsidR="00557217">
        <w:fldChar w:fldCharType="begin"/>
      </w:r>
      <w:r w:rsidR="00557217">
        <w:instrText xml:space="preserve"> REF _Ref53152908 \h </w:instrText>
      </w:r>
      <w:r w:rsidR="00557217">
        <w:fldChar w:fldCharType="separate"/>
      </w:r>
      <w:r w:rsidR="00557217">
        <w:t xml:space="preserve">Table </w:t>
      </w:r>
      <w:r w:rsidR="00557217">
        <w:rPr>
          <w:noProof/>
        </w:rPr>
        <w:t>2</w:t>
      </w:r>
      <w:r w:rsidR="00557217">
        <w:fldChar w:fldCharType="end"/>
      </w:r>
      <w:r w:rsidR="00557217">
        <w:t xml:space="preserve"> </w:t>
      </w:r>
      <w:r w:rsidRPr="009A5835">
        <w:t>below. Cost of communication pipes, stopcocks and meter boxes should be excluded.</w:t>
      </w:r>
    </w:p>
    <w:p w14:paraId="0E30C4F5" w14:textId="77777777" w:rsidR="00740598" w:rsidRDefault="00740598">
      <w:pPr>
        <w:pStyle w:val="BodyText"/>
        <w:rPr>
          <w:rFonts w:ascii="CG Omega" w:hAnsi="CG Omega"/>
        </w:rPr>
      </w:pPr>
    </w:p>
    <w:p w14:paraId="34FAF6B9" w14:textId="77777777" w:rsidR="00383AE9" w:rsidRDefault="00383AE9">
      <w:pPr>
        <w:spacing w:after="160" w:line="259" w:lineRule="auto"/>
        <w:rPr>
          <w:b/>
          <w:iCs/>
          <w:szCs w:val="18"/>
        </w:rPr>
      </w:pPr>
      <w:bookmarkStart w:id="5" w:name="_Ref53152908"/>
      <w:r>
        <w:br w:type="page"/>
      </w:r>
    </w:p>
    <w:p w14:paraId="52F9D4B5" w14:textId="0136F8FF" w:rsidR="00F10607" w:rsidRPr="009A5835" w:rsidRDefault="00557217" w:rsidP="00557217">
      <w:pPr>
        <w:pStyle w:val="Caption"/>
        <w:rPr>
          <w:rFonts w:ascii="Calibri" w:hAnsi="Calibri" w:cs="Calibri"/>
          <w:b w:val="0"/>
          <w:bCs/>
          <w:sz w:val="21"/>
          <w:szCs w:val="21"/>
        </w:rPr>
      </w:pPr>
      <w:r>
        <w:t xml:space="preserve">Table </w:t>
      </w:r>
      <w:fldSimple w:instr=" SEQ Table \* ARABIC ">
        <w:r>
          <w:rPr>
            <w:noProof/>
          </w:rPr>
          <w:t>2</w:t>
        </w:r>
      </w:fldSimple>
      <w:bookmarkEnd w:id="5"/>
      <w:r>
        <w:t xml:space="preserve">: </w:t>
      </w:r>
      <w:r w:rsidRPr="000020DE">
        <w:t>Table of Frequencies</w:t>
      </w:r>
    </w:p>
    <w:tbl>
      <w:tblPr>
        <w:tblW w:w="821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63"/>
        <w:gridCol w:w="828"/>
        <w:gridCol w:w="814"/>
        <w:gridCol w:w="993"/>
        <w:gridCol w:w="677"/>
        <w:gridCol w:w="740"/>
        <w:gridCol w:w="709"/>
        <w:gridCol w:w="850"/>
        <w:gridCol w:w="1134"/>
        <w:gridCol w:w="709"/>
      </w:tblGrid>
      <w:tr w:rsidR="00AA694D" w14:paraId="3539F6DB" w14:textId="77777777" w:rsidTr="009F0425">
        <w:trPr>
          <w:cantSplit/>
          <w:trHeight w:val="368"/>
        </w:trPr>
        <w:tc>
          <w:tcPr>
            <w:tcW w:w="763" w:type="dxa"/>
            <w:vMerge w:val="restart"/>
            <w:shd w:val="clear" w:color="auto" w:fill="F2F2F2" w:themeFill="background1" w:themeFillShade="F2"/>
            <w:vAlign w:val="center"/>
          </w:tcPr>
          <w:p w14:paraId="2F5B1313" w14:textId="77777777" w:rsidR="00F10607" w:rsidRDefault="00F10607" w:rsidP="00D74C6A">
            <w:pPr>
              <w:spacing w:line="201" w:lineRule="exact"/>
              <w:jc w:val="both"/>
              <w:rPr>
                <w:rFonts w:ascii="CG Omega" w:hAnsi="CG Omega"/>
              </w:rPr>
            </w:pPr>
          </w:p>
          <w:p w14:paraId="53F79DA3" w14:textId="77777777" w:rsidR="00F10607" w:rsidRPr="009B492B" w:rsidRDefault="00F10607" w:rsidP="00D74C6A">
            <w:pPr>
              <w:jc w:val="both"/>
              <w:rPr>
                <w:rFonts w:ascii="CG Omega" w:hAnsi="CG Omega"/>
                <w:b/>
                <w:szCs w:val="20"/>
              </w:rPr>
            </w:pPr>
            <w:r w:rsidRPr="009B492B">
              <w:rPr>
                <w:rFonts w:ascii="Calibri" w:hAnsi="Calibri" w:cs="Calibri"/>
                <w:b/>
                <w:bCs/>
                <w:color w:val="182B46"/>
                <w:szCs w:val="20"/>
              </w:rPr>
              <w:t>Nom. Bore (mm</w:t>
            </w:r>
            <w:r w:rsidRPr="009B492B">
              <w:rPr>
                <w:rFonts w:ascii="CG Omega" w:hAnsi="CG Omega"/>
                <w:b/>
                <w:szCs w:val="20"/>
              </w:rPr>
              <w:t>)</w:t>
            </w:r>
          </w:p>
        </w:tc>
        <w:tc>
          <w:tcPr>
            <w:tcW w:w="7454" w:type="dxa"/>
            <w:gridSpan w:val="9"/>
            <w:shd w:val="clear" w:color="auto" w:fill="F2F2F2" w:themeFill="background1" w:themeFillShade="F2"/>
            <w:vAlign w:val="center"/>
          </w:tcPr>
          <w:p w14:paraId="60CD0B5E" w14:textId="3DBA08AF" w:rsidR="00F10607" w:rsidRDefault="00F10607" w:rsidP="006E2234">
            <w:pPr>
              <w:pStyle w:val="USBodyText"/>
              <w:spacing w:before="0" w:after="0" w:line="240" w:lineRule="auto"/>
              <w:jc w:val="center"/>
              <w:rPr>
                <w:rFonts w:ascii="CG Omega" w:hAnsi="CG Omega"/>
                <w:b/>
              </w:rPr>
            </w:pPr>
            <w:r w:rsidRPr="009D3974">
              <w:rPr>
                <w:rFonts w:ascii="Calibri" w:hAnsi="Calibri" w:cs="Calibri"/>
                <w:b/>
                <w:bCs/>
                <w:color w:val="182B46"/>
                <w:sz w:val="24"/>
                <w:szCs w:val="24"/>
              </w:rPr>
              <w:t>FREQUENCY OF OCCURRENCE (Number / 100m)</w:t>
            </w:r>
          </w:p>
        </w:tc>
      </w:tr>
      <w:tr w:rsidR="0001202B" w:rsidRPr="009D3974" w14:paraId="1AD15F77" w14:textId="77777777" w:rsidTr="009F0425">
        <w:trPr>
          <w:cantSplit/>
          <w:trHeight w:val="1072"/>
        </w:trPr>
        <w:tc>
          <w:tcPr>
            <w:tcW w:w="763" w:type="dxa"/>
            <w:vMerge/>
            <w:shd w:val="clear" w:color="auto" w:fill="F2F2F2" w:themeFill="background1" w:themeFillShade="F2"/>
          </w:tcPr>
          <w:p w14:paraId="0BC00402" w14:textId="77777777" w:rsidR="00F10607" w:rsidRDefault="00F10607" w:rsidP="00D74C6A">
            <w:pPr>
              <w:jc w:val="both"/>
              <w:rPr>
                <w:rFonts w:ascii="CG Omega" w:hAnsi="CG Omega"/>
              </w:rPr>
            </w:pPr>
          </w:p>
        </w:tc>
        <w:tc>
          <w:tcPr>
            <w:tcW w:w="828" w:type="dxa"/>
          </w:tcPr>
          <w:p w14:paraId="60666909" w14:textId="77777777" w:rsidR="00F10607" w:rsidRPr="009F0425" w:rsidRDefault="00F10607" w:rsidP="006E2234">
            <w:pPr>
              <w:spacing w:line="201" w:lineRule="exact"/>
              <w:jc w:val="center"/>
              <w:rPr>
                <w:rFonts w:ascii="Calibri" w:hAnsi="Calibri" w:cs="Calibri"/>
                <w:b/>
                <w:bCs/>
                <w:sz w:val="16"/>
                <w:szCs w:val="16"/>
              </w:rPr>
            </w:pPr>
          </w:p>
          <w:p w14:paraId="53D873D5" w14:textId="77777777" w:rsidR="00F10607" w:rsidRPr="009F0425" w:rsidRDefault="00F10607" w:rsidP="006E2234">
            <w:pPr>
              <w:jc w:val="center"/>
              <w:rPr>
                <w:rFonts w:ascii="Calibri" w:hAnsi="Calibri" w:cs="Calibri"/>
                <w:b/>
                <w:bCs/>
                <w:sz w:val="16"/>
                <w:szCs w:val="16"/>
              </w:rPr>
            </w:pPr>
            <w:r w:rsidRPr="009F0425">
              <w:rPr>
                <w:rFonts w:ascii="Calibri" w:hAnsi="Calibri" w:cs="Calibri"/>
                <w:b/>
                <w:bCs/>
                <w:sz w:val="16"/>
                <w:szCs w:val="16"/>
              </w:rPr>
              <w:t>Access Pits</w:t>
            </w:r>
          </w:p>
        </w:tc>
        <w:tc>
          <w:tcPr>
            <w:tcW w:w="814" w:type="dxa"/>
          </w:tcPr>
          <w:p w14:paraId="31E08BFF" w14:textId="77777777" w:rsidR="00F10607" w:rsidRPr="009F0425" w:rsidRDefault="00F10607" w:rsidP="006E2234">
            <w:pPr>
              <w:spacing w:line="201" w:lineRule="exact"/>
              <w:jc w:val="center"/>
              <w:rPr>
                <w:rFonts w:ascii="Calibri" w:hAnsi="Calibri" w:cs="Calibri"/>
                <w:b/>
                <w:bCs/>
                <w:sz w:val="16"/>
                <w:szCs w:val="16"/>
              </w:rPr>
            </w:pPr>
          </w:p>
          <w:p w14:paraId="0E677268" w14:textId="77777777" w:rsidR="00F10607" w:rsidRPr="009F0425" w:rsidRDefault="00F10607" w:rsidP="006E2234">
            <w:pPr>
              <w:jc w:val="center"/>
              <w:rPr>
                <w:rFonts w:ascii="Calibri" w:hAnsi="Calibri" w:cs="Calibri"/>
                <w:b/>
                <w:bCs/>
                <w:sz w:val="16"/>
                <w:szCs w:val="16"/>
              </w:rPr>
            </w:pPr>
            <w:r w:rsidRPr="009F0425">
              <w:rPr>
                <w:rFonts w:ascii="Calibri" w:hAnsi="Calibri" w:cs="Calibri"/>
                <w:b/>
                <w:bCs/>
                <w:sz w:val="16"/>
                <w:szCs w:val="16"/>
              </w:rPr>
              <w:t>Sluice Valves</w:t>
            </w:r>
          </w:p>
        </w:tc>
        <w:tc>
          <w:tcPr>
            <w:tcW w:w="993" w:type="dxa"/>
          </w:tcPr>
          <w:p w14:paraId="319CBF2C" w14:textId="77777777" w:rsidR="00F10607" w:rsidRPr="009F0425" w:rsidRDefault="00F10607" w:rsidP="006E2234">
            <w:pPr>
              <w:spacing w:line="201" w:lineRule="exact"/>
              <w:jc w:val="center"/>
              <w:rPr>
                <w:rFonts w:ascii="Calibri" w:hAnsi="Calibri" w:cs="Calibri"/>
                <w:b/>
                <w:bCs/>
                <w:sz w:val="16"/>
                <w:szCs w:val="16"/>
              </w:rPr>
            </w:pPr>
          </w:p>
          <w:p w14:paraId="655EC815" w14:textId="587E192B" w:rsidR="00F10607" w:rsidRPr="009F0425" w:rsidRDefault="00F10607" w:rsidP="006E2234">
            <w:pPr>
              <w:jc w:val="center"/>
              <w:rPr>
                <w:rFonts w:ascii="Calibri" w:hAnsi="Calibri" w:cs="Calibri"/>
                <w:b/>
                <w:bCs/>
                <w:sz w:val="16"/>
                <w:szCs w:val="16"/>
              </w:rPr>
            </w:pPr>
            <w:r w:rsidRPr="009F0425">
              <w:rPr>
                <w:rFonts w:ascii="Calibri" w:hAnsi="Calibri" w:cs="Calibri"/>
                <w:b/>
                <w:bCs/>
                <w:sz w:val="16"/>
                <w:szCs w:val="16"/>
              </w:rPr>
              <w:t xml:space="preserve">Hydrants </w:t>
            </w:r>
            <w:r w:rsidR="009F0425">
              <w:rPr>
                <w:rFonts w:ascii="Calibri" w:hAnsi="Calibri" w:cs="Calibri"/>
                <w:b/>
                <w:bCs/>
                <w:sz w:val="16"/>
                <w:szCs w:val="16"/>
              </w:rPr>
              <w:t xml:space="preserve"> </w:t>
            </w:r>
            <w:r w:rsidRPr="009F0425">
              <w:rPr>
                <w:rFonts w:ascii="Calibri" w:hAnsi="Calibri" w:cs="Calibri"/>
                <w:b/>
                <w:bCs/>
                <w:sz w:val="16"/>
                <w:szCs w:val="16"/>
              </w:rPr>
              <w:t>/ Flush Valves</w:t>
            </w:r>
          </w:p>
        </w:tc>
        <w:tc>
          <w:tcPr>
            <w:tcW w:w="677" w:type="dxa"/>
          </w:tcPr>
          <w:p w14:paraId="002ECA50" w14:textId="77777777" w:rsidR="00F10607" w:rsidRPr="009F0425" w:rsidRDefault="00F10607" w:rsidP="006E2234">
            <w:pPr>
              <w:spacing w:line="201" w:lineRule="exact"/>
              <w:jc w:val="center"/>
              <w:rPr>
                <w:rFonts w:ascii="Calibri" w:hAnsi="Calibri" w:cs="Calibri"/>
                <w:b/>
                <w:bCs/>
                <w:sz w:val="16"/>
                <w:szCs w:val="16"/>
              </w:rPr>
            </w:pPr>
          </w:p>
          <w:p w14:paraId="1E141C22" w14:textId="77777777" w:rsidR="00F10607" w:rsidRPr="009F0425" w:rsidRDefault="00F10607" w:rsidP="006E2234">
            <w:pPr>
              <w:jc w:val="center"/>
              <w:rPr>
                <w:rFonts w:ascii="Calibri" w:hAnsi="Calibri" w:cs="Calibri"/>
                <w:b/>
                <w:bCs/>
                <w:sz w:val="16"/>
                <w:szCs w:val="16"/>
              </w:rPr>
            </w:pPr>
            <w:r w:rsidRPr="009F0425">
              <w:rPr>
                <w:rFonts w:ascii="Calibri" w:hAnsi="Calibri" w:cs="Calibri"/>
                <w:b/>
                <w:bCs/>
                <w:sz w:val="16"/>
                <w:szCs w:val="16"/>
              </w:rPr>
              <w:t>Tees</w:t>
            </w:r>
          </w:p>
        </w:tc>
        <w:tc>
          <w:tcPr>
            <w:tcW w:w="740" w:type="dxa"/>
          </w:tcPr>
          <w:p w14:paraId="0487F942" w14:textId="77777777" w:rsidR="00F10607" w:rsidRPr="009F0425" w:rsidRDefault="00F10607" w:rsidP="006E2234">
            <w:pPr>
              <w:spacing w:line="201" w:lineRule="exact"/>
              <w:jc w:val="center"/>
              <w:rPr>
                <w:rFonts w:ascii="Calibri" w:hAnsi="Calibri" w:cs="Calibri"/>
                <w:b/>
                <w:bCs/>
                <w:sz w:val="16"/>
                <w:szCs w:val="16"/>
              </w:rPr>
            </w:pPr>
          </w:p>
          <w:p w14:paraId="6F71FD9D" w14:textId="77777777" w:rsidR="00F10607" w:rsidRPr="009F0425" w:rsidRDefault="00F10607" w:rsidP="006E2234">
            <w:pPr>
              <w:jc w:val="center"/>
              <w:rPr>
                <w:rFonts w:ascii="Calibri" w:hAnsi="Calibri" w:cs="Calibri"/>
                <w:b/>
                <w:bCs/>
                <w:sz w:val="16"/>
                <w:szCs w:val="16"/>
              </w:rPr>
            </w:pPr>
            <w:r w:rsidRPr="009F0425">
              <w:rPr>
                <w:rFonts w:ascii="Calibri" w:hAnsi="Calibri" w:cs="Calibri"/>
                <w:b/>
                <w:bCs/>
                <w:sz w:val="16"/>
                <w:szCs w:val="16"/>
              </w:rPr>
              <w:t>Bends</w:t>
            </w:r>
          </w:p>
        </w:tc>
        <w:tc>
          <w:tcPr>
            <w:tcW w:w="709" w:type="dxa"/>
          </w:tcPr>
          <w:p w14:paraId="031B696C" w14:textId="77777777" w:rsidR="00F10607" w:rsidRPr="009F0425" w:rsidRDefault="00F10607" w:rsidP="006E2234">
            <w:pPr>
              <w:spacing w:line="201" w:lineRule="exact"/>
              <w:jc w:val="center"/>
              <w:rPr>
                <w:rFonts w:ascii="Calibri" w:hAnsi="Calibri" w:cs="Calibri"/>
                <w:b/>
                <w:bCs/>
                <w:sz w:val="16"/>
                <w:szCs w:val="16"/>
              </w:rPr>
            </w:pPr>
          </w:p>
          <w:p w14:paraId="4DA8119A" w14:textId="77777777" w:rsidR="00F10607" w:rsidRPr="009F0425" w:rsidRDefault="00F10607" w:rsidP="006E2234">
            <w:pPr>
              <w:jc w:val="center"/>
              <w:rPr>
                <w:rFonts w:ascii="Calibri" w:hAnsi="Calibri" w:cs="Calibri"/>
                <w:b/>
                <w:bCs/>
                <w:sz w:val="16"/>
                <w:szCs w:val="16"/>
              </w:rPr>
            </w:pPr>
            <w:r w:rsidRPr="009F0425">
              <w:rPr>
                <w:rFonts w:ascii="Calibri" w:hAnsi="Calibri" w:cs="Calibri"/>
                <w:b/>
                <w:bCs/>
                <w:sz w:val="16"/>
                <w:szCs w:val="16"/>
              </w:rPr>
              <w:t>Trial Holes</w:t>
            </w:r>
          </w:p>
        </w:tc>
        <w:tc>
          <w:tcPr>
            <w:tcW w:w="850" w:type="dxa"/>
          </w:tcPr>
          <w:p w14:paraId="43B811B8" w14:textId="77777777" w:rsidR="00F10607" w:rsidRPr="009F0425" w:rsidRDefault="00F10607" w:rsidP="006E2234">
            <w:pPr>
              <w:spacing w:line="201" w:lineRule="exact"/>
              <w:jc w:val="center"/>
              <w:rPr>
                <w:rFonts w:ascii="Calibri" w:hAnsi="Calibri" w:cs="Calibri"/>
                <w:b/>
                <w:bCs/>
                <w:sz w:val="16"/>
                <w:szCs w:val="16"/>
              </w:rPr>
            </w:pPr>
          </w:p>
          <w:p w14:paraId="078CA959" w14:textId="77777777" w:rsidR="00F10607" w:rsidRPr="009F0425" w:rsidRDefault="00F10607" w:rsidP="006E2234">
            <w:pPr>
              <w:jc w:val="center"/>
              <w:rPr>
                <w:rFonts w:ascii="Calibri" w:hAnsi="Calibri" w:cs="Calibri"/>
                <w:b/>
                <w:bCs/>
                <w:sz w:val="16"/>
                <w:szCs w:val="16"/>
              </w:rPr>
            </w:pPr>
            <w:r w:rsidRPr="009F0425">
              <w:rPr>
                <w:rFonts w:ascii="Calibri" w:hAnsi="Calibri" w:cs="Calibri"/>
                <w:b/>
                <w:bCs/>
                <w:sz w:val="16"/>
                <w:szCs w:val="16"/>
              </w:rPr>
              <w:t>Samples</w:t>
            </w:r>
          </w:p>
        </w:tc>
        <w:tc>
          <w:tcPr>
            <w:tcW w:w="1134" w:type="dxa"/>
          </w:tcPr>
          <w:p w14:paraId="3A496538" w14:textId="77777777" w:rsidR="00F10607" w:rsidRPr="009F0425" w:rsidRDefault="00F10607" w:rsidP="006E2234">
            <w:pPr>
              <w:spacing w:line="201" w:lineRule="exact"/>
              <w:jc w:val="center"/>
              <w:rPr>
                <w:rFonts w:ascii="Calibri" w:hAnsi="Calibri" w:cs="Calibri"/>
                <w:b/>
                <w:bCs/>
                <w:sz w:val="16"/>
                <w:szCs w:val="16"/>
              </w:rPr>
            </w:pPr>
          </w:p>
          <w:p w14:paraId="2CBCDD6D" w14:textId="77777777" w:rsidR="00F10607" w:rsidRPr="009F0425" w:rsidRDefault="00F10607" w:rsidP="006E2234">
            <w:pPr>
              <w:jc w:val="center"/>
              <w:rPr>
                <w:rFonts w:ascii="Calibri" w:hAnsi="Calibri" w:cs="Calibri"/>
                <w:b/>
                <w:bCs/>
                <w:sz w:val="16"/>
                <w:szCs w:val="16"/>
              </w:rPr>
            </w:pPr>
            <w:r w:rsidRPr="009F0425">
              <w:rPr>
                <w:rFonts w:ascii="Calibri" w:hAnsi="Calibri" w:cs="Calibri"/>
                <w:b/>
                <w:bCs/>
                <w:sz w:val="16"/>
                <w:szCs w:val="16"/>
              </w:rPr>
              <w:t>Unplanned Pits</w:t>
            </w:r>
          </w:p>
        </w:tc>
        <w:tc>
          <w:tcPr>
            <w:tcW w:w="709" w:type="dxa"/>
            <w:vAlign w:val="center"/>
          </w:tcPr>
          <w:p w14:paraId="3AA303B1" w14:textId="77777777" w:rsidR="00F10607" w:rsidRPr="009F0425" w:rsidRDefault="00F10607" w:rsidP="006E2234">
            <w:pPr>
              <w:jc w:val="center"/>
              <w:rPr>
                <w:rFonts w:ascii="Calibri" w:hAnsi="Calibri" w:cs="Calibri"/>
                <w:b/>
                <w:bCs/>
                <w:sz w:val="16"/>
                <w:szCs w:val="16"/>
              </w:rPr>
            </w:pPr>
            <w:r w:rsidRPr="009F0425">
              <w:rPr>
                <w:rFonts w:ascii="Calibri" w:hAnsi="Calibri" w:cs="Calibri"/>
                <w:b/>
                <w:bCs/>
                <w:sz w:val="16"/>
                <w:szCs w:val="16"/>
              </w:rPr>
              <w:t>Air valves</w:t>
            </w:r>
          </w:p>
        </w:tc>
      </w:tr>
      <w:tr w:rsidR="004B634B" w14:paraId="1EE7D180" w14:textId="77777777" w:rsidTr="009F0425">
        <w:trPr>
          <w:trHeight w:val="1216"/>
        </w:trPr>
        <w:tc>
          <w:tcPr>
            <w:tcW w:w="763" w:type="dxa"/>
          </w:tcPr>
          <w:p w14:paraId="0231F6B2" w14:textId="77777777" w:rsidR="00F10607" w:rsidRPr="00557217" w:rsidRDefault="00F10607" w:rsidP="006E2234">
            <w:pPr>
              <w:rPr>
                <w:rFonts w:ascii="Calibri" w:hAnsi="Calibri" w:cs="Calibri"/>
                <w:sz w:val="18"/>
                <w:szCs w:val="20"/>
              </w:rPr>
            </w:pPr>
            <w:r w:rsidRPr="00557217">
              <w:rPr>
                <w:rFonts w:ascii="Calibri" w:hAnsi="Calibri" w:cs="Calibri"/>
                <w:sz w:val="18"/>
                <w:szCs w:val="20"/>
              </w:rPr>
              <w:t>100</w:t>
            </w:r>
          </w:p>
          <w:p w14:paraId="51D1AF4E" w14:textId="77777777" w:rsidR="00F10607" w:rsidRPr="00557217" w:rsidRDefault="00F10607" w:rsidP="006E2234">
            <w:pPr>
              <w:rPr>
                <w:rFonts w:ascii="Calibri" w:hAnsi="Calibri" w:cs="Calibri"/>
                <w:sz w:val="18"/>
                <w:szCs w:val="20"/>
              </w:rPr>
            </w:pPr>
            <w:r w:rsidRPr="00557217">
              <w:rPr>
                <w:rFonts w:ascii="Calibri" w:hAnsi="Calibri" w:cs="Calibri"/>
                <w:sz w:val="18"/>
                <w:szCs w:val="20"/>
              </w:rPr>
              <w:t>150</w:t>
            </w:r>
          </w:p>
          <w:p w14:paraId="743F165B" w14:textId="77777777" w:rsidR="00F10607" w:rsidRPr="00557217" w:rsidRDefault="00F10607" w:rsidP="006E2234">
            <w:pPr>
              <w:rPr>
                <w:rFonts w:ascii="Calibri" w:hAnsi="Calibri" w:cs="Calibri"/>
                <w:sz w:val="18"/>
                <w:szCs w:val="20"/>
              </w:rPr>
            </w:pPr>
            <w:r w:rsidRPr="00557217">
              <w:rPr>
                <w:rFonts w:ascii="Calibri" w:hAnsi="Calibri" w:cs="Calibri"/>
                <w:sz w:val="18"/>
                <w:szCs w:val="20"/>
              </w:rPr>
              <w:t>200</w:t>
            </w:r>
          </w:p>
          <w:p w14:paraId="33499BCB" w14:textId="77777777" w:rsidR="00F10607" w:rsidRPr="00557217" w:rsidRDefault="00F10607" w:rsidP="006E2234">
            <w:pPr>
              <w:rPr>
                <w:rFonts w:ascii="Calibri" w:hAnsi="Calibri" w:cs="Calibri"/>
                <w:sz w:val="18"/>
                <w:szCs w:val="20"/>
              </w:rPr>
            </w:pPr>
            <w:r w:rsidRPr="00557217">
              <w:rPr>
                <w:rFonts w:ascii="Calibri" w:hAnsi="Calibri" w:cs="Calibri"/>
                <w:sz w:val="18"/>
                <w:szCs w:val="20"/>
              </w:rPr>
              <w:t>400</w:t>
            </w:r>
          </w:p>
          <w:p w14:paraId="29EA829B" w14:textId="77777777" w:rsidR="00F10607" w:rsidRPr="00557217" w:rsidRDefault="00F10607" w:rsidP="006E2234">
            <w:pPr>
              <w:spacing w:after="58"/>
              <w:rPr>
                <w:rFonts w:ascii="Calibri" w:hAnsi="Calibri" w:cs="Calibri"/>
                <w:sz w:val="18"/>
                <w:szCs w:val="20"/>
              </w:rPr>
            </w:pPr>
            <w:r w:rsidRPr="00557217">
              <w:rPr>
                <w:rFonts w:ascii="Calibri" w:hAnsi="Calibri" w:cs="Calibri"/>
                <w:sz w:val="18"/>
                <w:szCs w:val="20"/>
              </w:rPr>
              <w:t>600</w:t>
            </w:r>
          </w:p>
        </w:tc>
        <w:tc>
          <w:tcPr>
            <w:tcW w:w="828" w:type="dxa"/>
          </w:tcPr>
          <w:p w14:paraId="569CAEE3"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1.5</w:t>
            </w:r>
          </w:p>
          <w:p w14:paraId="53EE21DD"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1.5</w:t>
            </w:r>
          </w:p>
          <w:p w14:paraId="71960E99"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0.75</w:t>
            </w:r>
          </w:p>
          <w:p w14:paraId="24BAF254"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0.75</w:t>
            </w:r>
          </w:p>
          <w:p w14:paraId="32EF45FA" w14:textId="77777777" w:rsidR="00F10607" w:rsidRPr="00557217" w:rsidRDefault="00F10607" w:rsidP="006E2234">
            <w:pPr>
              <w:spacing w:after="58"/>
              <w:jc w:val="center"/>
              <w:rPr>
                <w:rFonts w:ascii="Calibri" w:hAnsi="Calibri" w:cs="Calibri"/>
                <w:sz w:val="18"/>
                <w:szCs w:val="20"/>
              </w:rPr>
            </w:pPr>
            <w:r w:rsidRPr="00557217">
              <w:rPr>
                <w:rFonts w:ascii="Calibri" w:hAnsi="Calibri" w:cs="Calibri"/>
                <w:sz w:val="18"/>
                <w:szCs w:val="20"/>
              </w:rPr>
              <w:t>0.75</w:t>
            </w:r>
          </w:p>
        </w:tc>
        <w:tc>
          <w:tcPr>
            <w:tcW w:w="814" w:type="dxa"/>
          </w:tcPr>
          <w:p w14:paraId="0F8C2B11"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1.0</w:t>
            </w:r>
          </w:p>
          <w:p w14:paraId="0F5CE03A"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1.0</w:t>
            </w:r>
          </w:p>
          <w:p w14:paraId="7912DB9F"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0.2</w:t>
            </w:r>
          </w:p>
          <w:p w14:paraId="638058B2"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0.07</w:t>
            </w:r>
          </w:p>
          <w:p w14:paraId="4DD7A145" w14:textId="77777777" w:rsidR="00F10607" w:rsidRPr="00557217" w:rsidRDefault="00F10607" w:rsidP="006E2234">
            <w:pPr>
              <w:spacing w:after="58"/>
              <w:jc w:val="center"/>
              <w:rPr>
                <w:rFonts w:ascii="Calibri" w:hAnsi="Calibri" w:cs="Calibri"/>
                <w:sz w:val="18"/>
                <w:szCs w:val="20"/>
              </w:rPr>
            </w:pPr>
            <w:r w:rsidRPr="00557217">
              <w:rPr>
                <w:rFonts w:ascii="Calibri" w:hAnsi="Calibri" w:cs="Calibri"/>
                <w:sz w:val="18"/>
                <w:szCs w:val="20"/>
              </w:rPr>
              <w:t>0.07</w:t>
            </w:r>
          </w:p>
        </w:tc>
        <w:tc>
          <w:tcPr>
            <w:tcW w:w="993" w:type="dxa"/>
          </w:tcPr>
          <w:p w14:paraId="534B0A6D"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1.0</w:t>
            </w:r>
          </w:p>
          <w:p w14:paraId="00DBDA35"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1.0</w:t>
            </w:r>
          </w:p>
          <w:p w14:paraId="0D4ED83B"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0.2</w:t>
            </w:r>
          </w:p>
          <w:p w14:paraId="24CA1306"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0.07</w:t>
            </w:r>
          </w:p>
          <w:p w14:paraId="77488602" w14:textId="77777777" w:rsidR="00F10607" w:rsidRPr="00557217" w:rsidRDefault="00F10607" w:rsidP="006E2234">
            <w:pPr>
              <w:spacing w:after="58"/>
              <w:jc w:val="center"/>
              <w:rPr>
                <w:rFonts w:ascii="Calibri" w:hAnsi="Calibri" w:cs="Calibri"/>
                <w:sz w:val="18"/>
                <w:szCs w:val="20"/>
              </w:rPr>
            </w:pPr>
            <w:r w:rsidRPr="00557217">
              <w:rPr>
                <w:rFonts w:ascii="Calibri" w:hAnsi="Calibri" w:cs="Calibri"/>
                <w:sz w:val="18"/>
                <w:szCs w:val="20"/>
              </w:rPr>
              <w:t>0.07</w:t>
            </w:r>
          </w:p>
        </w:tc>
        <w:tc>
          <w:tcPr>
            <w:tcW w:w="677" w:type="dxa"/>
          </w:tcPr>
          <w:p w14:paraId="16C02C01"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0.75</w:t>
            </w:r>
          </w:p>
          <w:p w14:paraId="6564D550"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0.75</w:t>
            </w:r>
          </w:p>
          <w:p w14:paraId="68584BAE"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0.2</w:t>
            </w:r>
          </w:p>
          <w:p w14:paraId="1E5C4873"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0.07</w:t>
            </w:r>
          </w:p>
          <w:p w14:paraId="55542F61" w14:textId="77777777" w:rsidR="00F10607" w:rsidRPr="00557217" w:rsidRDefault="00F10607" w:rsidP="006E2234">
            <w:pPr>
              <w:spacing w:after="58"/>
              <w:jc w:val="center"/>
              <w:rPr>
                <w:rFonts w:ascii="Calibri" w:hAnsi="Calibri" w:cs="Calibri"/>
                <w:sz w:val="18"/>
                <w:szCs w:val="20"/>
              </w:rPr>
            </w:pPr>
            <w:r w:rsidRPr="00557217">
              <w:rPr>
                <w:rFonts w:ascii="Calibri" w:hAnsi="Calibri" w:cs="Calibri"/>
                <w:sz w:val="18"/>
                <w:szCs w:val="20"/>
              </w:rPr>
              <w:t>0.07</w:t>
            </w:r>
          </w:p>
        </w:tc>
        <w:tc>
          <w:tcPr>
            <w:tcW w:w="740" w:type="dxa"/>
          </w:tcPr>
          <w:p w14:paraId="3D15FCB4"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0.5</w:t>
            </w:r>
          </w:p>
          <w:p w14:paraId="0F8C592A"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0.5</w:t>
            </w:r>
          </w:p>
          <w:p w14:paraId="16455695"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0.07</w:t>
            </w:r>
          </w:p>
          <w:p w14:paraId="7D17600D"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0.07</w:t>
            </w:r>
          </w:p>
          <w:p w14:paraId="04CCCF55" w14:textId="77777777" w:rsidR="00F10607" w:rsidRPr="00557217" w:rsidRDefault="00F10607" w:rsidP="006E2234">
            <w:pPr>
              <w:spacing w:after="58"/>
              <w:jc w:val="center"/>
              <w:rPr>
                <w:rFonts w:ascii="Calibri" w:hAnsi="Calibri" w:cs="Calibri"/>
                <w:sz w:val="18"/>
                <w:szCs w:val="20"/>
              </w:rPr>
            </w:pPr>
            <w:r w:rsidRPr="00557217">
              <w:rPr>
                <w:rFonts w:ascii="Calibri" w:hAnsi="Calibri" w:cs="Calibri"/>
                <w:sz w:val="18"/>
                <w:szCs w:val="20"/>
              </w:rPr>
              <w:t>0.07</w:t>
            </w:r>
          </w:p>
        </w:tc>
        <w:tc>
          <w:tcPr>
            <w:tcW w:w="709" w:type="dxa"/>
          </w:tcPr>
          <w:p w14:paraId="25012714"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0.75</w:t>
            </w:r>
          </w:p>
          <w:p w14:paraId="3844E263"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0.75</w:t>
            </w:r>
          </w:p>
          <w:p w14:paraId="45ADCBAD"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0.4</w:t>
            </w:r>
          </w:p>
          <w:p w14:paraId="376B9247"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0.2</w:t>
            </w:r>
          </w:p>
          <w:p w14:paraId="34D76CE2" w14:textId="77777777" w:rsidR="00F10607" w:rsidRPr="00557217" w:rsidRDefault="00F10607" w:rsidP="006E2234">
            <w:pPr>
              <w:spacing w:after="58"/>
              <w:jc w:val="center"/>
              <w:rPr>
                <w:rFonts w:ascii="Calibri" w:hAnsi="Calibri" w:cs="Calibri"/>
                <w:sz w:val="18"/>
                <w:szCs w:val="20"/>
              </w:rPr>
            </w:pPr>
            <w:r w:rsidRPr="00557217">
              <w:rPr>
                <w:rFonts w:ascii="Calibri" w:hAnsi="Calibri" w:cs="Calibri"/>
                <w:sz w:val="18"/>
                <w:szCs w:val="20"/>
              </w:rPr>
              <w:t>0.2</w:t>
            </w:r>
          </w:p>
        </w:tc>
        <w:tc>
          <w:tcPr>
            <w:tcW w:w="850" w:type="dxa"/>
          </w:tcPr>
          <w:p w14:paraId="05DCFA1B"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0.2</w:t>
            </w:r>
          </w:p>
          <w:p w14:paraId="09739961"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0.2</w:t>
            </w:r>
          </w:p>
          <w:p w14:paraId="32CFE13A"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0.2</w:t>
            </w:r>
          </w:p>
          <w:p w14:paraId="6C003061"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0.2</w:t>
            </w:r>
          </w:p>
          <w:p w14:paraId="5E4CEFEC" w14:textId="77777777" w:rsidR="00F10607" w:rsidRPr="00557217" w:rsidRDefault="00F10607" w:rsidP="006E2234">
            <w:pPr>
              <w:spacing w:after="58"/>
              <w:jc w:val="center"/>
              <w:rPr>
                <w:rFonts w:ascii="Calibri" w:hAnsi="Calibri" w:cs="Calibri"/>
                <w:sz w:val="18"/>
                <w:szCs w:val="20"/>
              </w:rPr>
            </w:pPr>
            <w:r w:rsidRPr="00557217">
              <w:rPr>
                <w:rFonts w:ascii="Calibri" w:hAnsi="Calibri" w:cs="Calibri"/>
                <w:sz w:val="18"/>
                <w:szCs w:val="20"/>
              </w:rPr>
              <w:t>0.2</w:t>
            </w:r>
          </w:p>
        </w:tc>
        <w:tc>
          <w:tcPr>
            <w:tcW w:w="1134" w:type="dxa"/>
          </w:tcPr>
          <w:p w14:paraId="4FCD4B7B"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0.63</w:t>
            </w:r>
          </w:p>
          <w:p w14:paraId="11D5990F"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0.63</w:t>
            </w:r>
          </w:p>
          <w:p w14:paraId="4A5D9317"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0.33</w:t>
            </w:r>
          </w:p>
          <w:p w14:paraId="02E0AD81"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0.17</w:t>
            </w:r>
          </w:p>
          <w:p w14:paraId="006CE0AB" w14:textId="77777777" w:rsidR="00F10607" w:rsidRPr="00557217" w:rsidRDefault="00F10607" w:rsidP="006E2234">
            <w:pPr>
              <w:spacing w:after="58"/>
              <w:jc w:val="center"/>
              <w:rPr>
                <w:rFonts w:ascii="Calibri" w:hAnsi="Calibri" w:cs="Calibri"/>
                <w:sz w:val="18"/>
                <w:szCs w:val="20"/>
              </w:rPr>
            </w:pPr>
            <w:r w:rsidRPr="00557217">
              <w:rPr>
                <w:rFonts w:ascii="Calibri" w:hAnsi="Calibri" w:cs="Calibri"/>
                <w:sz w:val="18"/>
                <w:szCs w:val="20"/>
              </w:rPr>
              <w:t>0.17</w:t>
            </w:r>
          </w:p>
        </w:tc>
        <w:tc>
          <w:tcPr>
            <w:tcW w:w="709" w:type="dxa"/>
          </w:tcPr>
          <w:p w14:paraId="001E132B"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N/A</w:t>
            </w:r>
          </w:p>
          <w:p w14:paraId="1CD2074E"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N/A</w:t>
            </w:r>
          </w:p>
          <w:p w14:paraId="406EF508"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N/A</w:t>
            </w:r>
          </w:p>
          <w:p w14:paraId="7BBB16E2" w14:textId="77777777" w:rsidR="00F10607" w:rsidRPr="00557217" w:rsidRDefault="00F10607" w:rsidP="006E2234">
            <w:pPr>
              <w:jc w:val="center"/>
              <w:rPr>
                <w:rFonts w:ascii="Calibri" w:hAnsi="Calibri" w:cs="Calibri"/>
                <w:sz w:val="18"/>
                <w:szCs w:val="20"/>
              </w:rPr>
            </w:pPr>
            <w:r w:rsidRPr="00557217">
              <w:rPr>
                <w:rFonts w:ascii="Calibri" w:hAnsi="Calibri" w:cs="Calibri"/>
                <w:sz w:val="18"/>
                <w:szCs w:val="20"/>
              </w:rPr>
              <w:t>0.07</w:t>
            </w:r>
          </w:p>
          <w:p w14:paraId="5369DA48" w14:textId="77777777" w:rsidR="00F10607" w:rsidRPr="00557217" w:rsidRDefault="00F10607" w:rsidP="006E2234">
            <w:pPr>
              <w:spacing w:after="58"/>
              <w:jc w:val="center"/>
              <w:rPr>
                <w:rFonts w:ascii="Calibri" w:hAnsi="Calibri" w:cs="Calibri"/>
                <w:sz w:val="18"/>
                <w:szCs w:val="20"/>
              </w:rPr>
            </w:pPr>
            <w:r w:rsidRPr="00557217">
              <w:rPr>
                <w:rFonts w:ascii="Calibri" w:hAnsi="Calibri" w:cs="Calibri"/>
                <w:sz w:val="18"/>
                <w:szCs w:val="20"/>
              </w:rPr>
              <w:t>0.07</w:t>
            </w:r>
          </w:p>
        </w:tc>
      </w:tr>
      <w:tr w:rsidR="00F10607" w14:paraId="2CD1E504" w14:textId="77777777" w:rsidTr="009F0425">
        <w:trPr>
          <w:trHeight w:val="1216"/>
        </w:trPr>
        <w:tc>
          <w:tcPr>
            <w:tcW w:w="8217" w:type="dxa"/>
            <w:gridSpan w:val="10"/>
          </w:tcPr>
          <w:p w14:paraId="0E9903A7" w14:textId="77777777" w:rsidR="00F10607" w:rsidRPr="00A54367" w:rsidRDefault="00F10607" w:rsidP="00D74C6A">
            <w:pPr>
              <w:jc w:val="both"/>
              <w:rPr>
                <w:rFonts w:ascii="Calibri" w:hAnsi="Calibri" w:cs="Calibri"/>
                <w:b/>
                <w:bCs/>
                <w:color w:val="182B46"/>
                <w:szCs w:val="20"/>
              </w:rPr>
            </w:pPr>
            <w:r w:rsidRPr="00A54367">
              <w:rPr>
                <w:rFonts w:ascii="Calibri" w:hAnsi="Calibri" w:cs="Calibri"/>
                <w:b/>
                <w:bCs/>
                <w:color w:val="182B46"/>
                <w:szCs w:val="20"/>
              </w:rPr>
              <w:t>FREQUENCIES:</w:t>
            </w:r>
          </w:p>
          <w:p w14:paraId="1F2DD56B" w14:textId="77777777" w:rsidR="00F10607" w:rsidRPr="001D4427" w:rsidRDefault="00F10607" w:rsidP="00D74C6A">
            <w:pPr>
              <w:jc w:val="both"/>
              <w:rPr>
                <w:rFonts w:ascii="Calibri" w:hAnsi="Calibri" w:cs="Calibri"/>
              </w:rPr>
            </w:pPr>
            <w:r w:rsidRPr="001D4427">
              <w:rPr>
                <w:rFonts w:ascii="Calibri" w:hAnsi="Calibri" w:cs="Calibri"/>
              </w:rPr>
              <w:t>1.5    = 1 per 67m</w:t>
            </w:r>
            <w:r w:rsidRPr="001D4427">
              <w:rPr>
                <w:rFonts w:ascii="Calibri" w:hAnsi="Calibri" w:cs="Calibri"/>
              </w:rPr>
              <w:tab/>
            </w:r>
            <w:r w:rsidRPr="001D4427">
              <w:rPr>
                <w:rFonts w:ascii="Calibri" w:hAnsi="Calibri" w:cs="Calibri"/>
              </w:rPr>
              <w:tab/>
              <w:t xml:space="preserve">           0.5    = 1 per 200m</w:t>
            </w:r>
            <w:r w:rsidRPr="001D4427">
              <w:rPr>
                <w:rFonts w:ascii="Calibri" w:hAnsi="Calibri" w:cs="Calibri"/>
              </w:rPr>
              <w:tab/>
            </w:r>
            <w:r w:rsidRPr="001D4427">
              <w:rPr>
                <w:rFonts w:ascii="Calibri" w:hAnsi="Calibri" w:cs="Calibri"/>
              </w:rPr>
              <w:tab/>
              <w:t>0.17  = 1 per 600m</w:t>
            </w:r>
          </w:p>
          <w:p w14:paraId="3C6122BE" w14:textId="4E4B99AE" w:rsidR="00F10607" w:rsidRPr="001D4427" w:rsidRDefault="00F10607" w:rsidP="00D74C6A">
            <w:pPr>
              <w:jc w:val="both"/>
              <w:rPr>
                <w:rFonts w:ascii="Calibri" w:hAnsi="Calibri" w:cs="Calibri"/>
              </w:rPr>
            </w:pPr>
            <w:r w:rsidRPr="001D4427">
              <w:rPr>
                <w:rFonts w:ascii="Calibri" w:hAnsi="Calibri" w:cs="Calibri"/>
              </w:rPr>
              <w:t>1.0    = 1 per 100m</w:t>
            </w:r>
            <w:r w:rsidRPr="001D4427">
              <w:rPr>
                <w:rFonts w:ascii="Calibri" w:hAnsi="Calibri" w:cs="Calibri"/>
              </w:rPr>
              <w:tab/>
            </w:r>
            <w:r w:rsidRPr="001D4427">
              <w:rPr>
                <w:rFonts w:ascii="Calibri" w:hAnsi="Calibri" w:cs="Calibri"/>
              </w:rPr>
              <w:tab/>
              <w:t xml:space="preserve">           0.4    = 1 per 250m</w:t>
            </w:r>
            <w:r w:rsidRPr="001D4427">
              <w:rPr>
                <w:rFonts w:ascii="Calibri" w:hAnsi="Calibri" w:cs="Calibri"/>
              </w:rPr>
              <w:tab/>
            </w:r>
            <w:r w:rsidRPr="001D4427">
              <w:rPr>
                <w:rFonts w:ascii="Calibri" w:hAnsi="Calibri" w:cs="Calibri"/>
              </w:rPr>
              <w:tab/>
              <w:t>0.1    = 1 per 1000m</w:t>
            </w:r>
          </w:p>
          <w:p w14:paraId="757EA7B1" w14:textId="77777777" w:rsidR="00F10607" w:rsidRPr="001D4427" w:rsidRDefault="00F10607" w:rsidP="00D74C6A">
            <w:pPr>
              <w:jc w:val="both"/>
              <w:rPr>
                <w:rFonts w:ascii="Calibri" w:hAnsi="Calibri" w:cs="Calibri"/>
              </w:rPr>
            </w:pPr>
            <w:r w:rsidRPr="001D4427">
              <w:rPr>
                <w:rFonts w:ascii="Calibri" w:hAnsi="Calibri" w:cs="Calibri"/>
              </w:rPr>
              <w:t>0.75  = 1 per 133m</w:t>
            </w:r>
            <w:r w:rsidRPr="001D4427">
              <w:rPr>
                <w:rFonts w:ascii="Calibri" w:hAnsi="Calibri" w:cs="Calibri"/>
              </w:rPr>
              <w:tab/>
            </w:r>
            <w:r w:rsidRPr="001D4427">
              <w:rPr>
                <w:rFonts w:ascii="Calibri" w:hAnsi="Calibri" w:cs="Calibri"/>
              </w:rPr>
              <w:tab/>
              <w:t xml:space="preserve">           0.33  = 1 per 300m</w:t>
            </w:r>
            <w:r w:rsidRPr="001D4427">
              <w:rPr>
                <w:rFonts w:ascii="Calibri" w:hAnsi="Calibri" w:cs="Calibri"/>
              </w:rPr>
              <w:tab/>
            </w:r>
            <w:r w:rsidRPr="001D4427">
              <w:rPr>
                <w:rFonts w:ascii="Calibri" w:hAnsi="Calibri" w:cs="Calibri"/>
              </w:rPr>
              <w:tab/>
              <w:t>0.07  = 1 per 1500m</w:t>
            </w:r>
          </w:p>
          <w:p w14:paraId="16F414E2" w14:textId="77777777" w:rsidR="00F10607" w:rsidRDefault="00F10607" w:rsidP="00D74C6A">
            <w:pPr>
              <w:spacing w:after="58"/>
              <w:jc w:val="both"/>
              <w:rPr>
                <w:rFonts w:ascii="CG Omega" w:hAnsi="CG Omega"/>
              </w:rPr>
            </w:pPr>
            <w:r w:rsidRPr="001D4427">
              <w:rPr>
                <w:rFonts w:ascii="Calibri" w:hAnsi="Calibri" w:cs="Calibri"/>
              </w:rPr>
              <w:t>0.63  = 1 per 160m</w:t>
            </w:r>
            <w:r w:rsidRPr="001D4427">
              <w:rPr>
                <w:rFonts w:ascii="Calibri" w:hAnsi="Calibri" w:cs="Calibri"/>
              </w:rPr>
              <w:tab/>
            </w:r>
            <w:r w:rsidRPr="001D4427">
              <w:rPr>
                <w:rFonts w:ascii="Calibri" w:hAnsi="Calibri" w:cs="Calibri"/>
              </w:rPr>
              <w:tab/>
              <w:t xml:space="preserve">           0.2    = 1 per 500m</w:t>
            </w:r>
          </w:p>
        </w:tc>
      </w:tr>
    </w:tbl>
    <w:p w14:paraId="0B4B85CD" w14:textId="77777777" w:rsidR="00F10607" w:rsidRDefault="00F10607" w:rsidP="00D74C6A">
      <w:pPr>
        <w:jc w:val="both"/>
        <w:rPr>
          <w:rFonts w:ascii="CG Omega" w:hAnsi="CG Omega"/>
          <w:sz w:val="24"/>
        </w:rPr>
      </w:pPr>
    </w:p>
    <w:p w14:paraId="11D78BB3" w14:textId="29F4C330" w:rsidR="004C60DB" w:rsidRDefault="006C00E4" w:rsidP="00D74C6A">
      <w:pPr>
        <w:pStyle w:val="Sectionsub-heading"/>
        <w:jc w:val="both"/>
      </w:pPr>
      <w:r>
        <w:t xml:space="preserve">Wastewater </w:t>
      </w:r>
      <w:r w:rsidR="0064611C">
        <w:t xml:space="preserve">and Stormwater </w:t>
      </w:r>
      <w:r w:rsidR="004C60DB">
        <w:t xml:space="preserve">Sewer Laying </w:t>
      </w:r>
    </w:p>
    <w:p w14:paraId="2EB6BD7C" w14:textId="47DEDD25" w:rsidR="004C60DB" w:rsidRPr="009A5835" w:rsidRDefault="004C60DB" w:rsidP="00D74C6A">
      <w:pPr>
        <w:pStyle w:val="Bodynumbercopy"/>
        <w:jc w:val="both"/>
      </w:pPr>
      <w:r w:rsidRPr="009A5835">
        <w:t xml:space="preserve">Standard costs are required for new </w:t>
      </w:r>
      <w:r w:rsidR="00E51289">
        <w:t xml:space="preserve">wastewater </w:t>
      </w:r>
      <w:r w:rsidRPr="009A5835">
        <w:t xml:space="preserve">sewers for the size bands in lines </w:t>
      </w:r>
      <w:r w:rsidR="00DA7DC2">
        <w:t>J3.</w:t>
      </w:r>
      <w:r w:rsidR="00182297">
        <w:t>7</w:t>
      </w:r>
      <w:r w:rsidRPr="009A5835">
        <w:t xml:space="preserve"> to </w:t>
      </w:r>
      <w:r w:rsidR="00DA7DC2">
        <w:t>J3.</w:t>
      </w:r>
      <w:r w:rsidR="00182297">
        <w:t>12</w:t>
      </w:r>
      <w:r w:rsidRPr="009A5835">
        <w:t xml:space="preserve"> </w:t>
      </w:r>
      <w:r w:rsidR="00E51289">
        <w:t>and stormwater sewers for the size bands in lines J3.13 to J3.2</w:t>
      </w:r>
      <w:r w:rsidR="005179F3">
        <w:t>0</w:t>
      </w:r>
      <w:r w:rsidR="00E51289">
        <w:t xml:space="preserve"> </w:t>
      </w:r>
      <w:r w:rsidRPr="009A5835">
        <w:t>in Table J</w:t>
      </w:r>
      <w:r w:rsidR="00182297">
        <w:t>3</w:t>
      </w:r>
      <w:r w:rsidRPr="009A5835">
        <w:t>. Therefore, no allowance needs to be made for maintaining flows, over-pumping or disconnection or reconnection of laterals and other sewers. Include both temporary and permanent reinstatement.</w:t>
      </w:r>
    </w:p>
    <w:p w14:paraId="3989B5CB" w14:textId="77777777" w:rsidR="004C60DB" w:rsidRPr="009A5835" w:rsidRDefault="004C60DB" w:rsidP="00D74C6A">
      <w:pPr>
        <w:pStyle w:val="Bodynumbercopy"/>
        <w:jc w:val="both"/>
      </w:pPr>
      <w:r w:rsidRPr="009A5835">
        <w:t xml:space="preserve">Diameters relate to the nominal internal bore of the pipe. Rates are required for the diameters specified. Assume that depth of cover to the sewer is 2.0m to the crown of the pipe. </w:t>
      </w:r>
    </w:p>
    <w:p w14:paraId="4804C3BC" w14:textId="77777777" w:rsidR="004C60DB" w:rsidRPr="009A5835" w:rsidRDefault="004C60DB" w:rsidP="00D74C6A">
      <w:pPr>
        <w:pStyle w:val="Bodynumbercopy"/>
        <w:jc w:val="both"/>
      </w:pPr>
      <w:r w:rsidRPr="009A5835">
        <w:t xml:space="preserve">Costs are to include for a sewer junction and cap at 10 metre intervals. Assume 50m intervals between manholes. Assume no requirements for backdrops to manholes, </w:t>
      </w:r>
      <w:proofErr w:type="spellStart"/>
      <w:r w:rsidRPr="009A5835">
        <w:t>ventpoles</w:t>
      </w:r>
      <w:proofErr w:type="spellEnd"/>
      <w:r w:rsidRPr="009A5835">
        <w:t xml:space="preserve"> and flushing chambers.</w:t>
      </w:r>
    </w:p>
    <w:p w14:paraId="1C355D87" w14:textId="77777777" w:rsidR="004C60DB" w:rsidRPr="009A5835" w:rsidRDefault="004C60DB" w:rsidP="00D74C6A">
      <w:pPr>
        <w:pStyle w:val="Bodynumbercopy"/>
        <w:jc w:val="both"/>
      </w:pPr>
      <w:r w:rsidRPr="009A5835">
        <w:t>Costs are to be based on open-trench pipe laying with all other assumptions consistent with the relevant design and construction guidelines in Sewers for Adoption (4th edition). State assumptions regarding the pipe material and also confirm frequency of lateral connections.</w:t>
      </w:r>
    </w:p>
    <w:p w14:paraId="30E5BACF" w14:textId="2FB67BB1" w:rsidR="004C60DB" w:rsidRDefault="004C60DB" w:rsidP="00D74C6A">
      <w:pPr>
        <w:pStyle w:val="Bodynumbercopy"/>
        <w:jc w:val="both"/>
      </w:pPr>
      <w:r w:rsidRPr="009A5835">
        <w:t xml:space="preserve">Estimates in the Columns a) to c) shall be consistent with the definition of surface type categories </w:t>
      </w:r>
      <w:r w:rsidR="00C35374">
        <w:t xml:space="preserve">as provided </w:t>
      </w:r>
      <w:r w:rsidR="004838D6">
        <w:t>in section J</w:t>
      </w:r>
      <w:r w:rsidR="005F6630">
        <w:t>2</w:t>
      </w:r>
      <w:r w:rsidR="00C35374">
        <w:t xml:space="preserve"> (i.e. grassland, rural/suburban highway, urban highway).</w:t>
      </w:r>
    </w:p>
    <w:p w14:paraId="448B58AD" w14:textId="0591FF64" w:rsidR="0001202B" w:rsidRDefault="004C60DB" w:rsidP="00D74C6A">
      <w:pPr>
        <w:pStyle w:val="Bodynumbercopy"/>
        <w:jc w:val="both"/>
      </w:pPr>
      <w:r w:rsidRPr="009A5835">
        <w:t xml:space="preserve">Where the </w:t>
      </w:r>
      <w:r w:rsidR="00A310E6">
        <w:t>Local</w:t>
      </w:r>
      <w:r w:rsidR="00EF6D82">
        <w:t xml:space="preserve"> </w:t>
      </w:r>
      <w:r w:rsidR="00507D75">
        <w:t>A</w:t>
      </w:r>
      <w:r w:rsidRPr="009A5835">
        <w:t>uthority’s projects costs are based on a</w:t>
      </w:r>
      <w:r w:rsidR="00EF6D82">
        <w:t>n</w:t>
      </w:r>
      <w:r w:rsidRPr="009A5835">
        <w:t xml:space="preserve"> assumption different from that specified above (i.e. depth of cover</w:t>
      </w:r>
      <w:r w:rsidR="003042B9">
        <w:t>,</w:t>
      </w:r>
      <w:r w:rsidRPr="009A5835">
        <w:t xml:space="preserve"> etc</w:t>
      </w:r>
      <w:r w:rsidR="0076618D">
        <w:t>.</w:t>
      </w:r>
      <w:r w:rsidRPr="009A5835">
        <w:t xml:space="preserve">) then the </w:t>
      </w:r>
      <w:r w:rsidR="00A310E6">
        <w:t>Local</w:t>
      </w:r>
      <w:r w:rsidR="00507D75">
        <w:t xml:space="preserve"> Authority</w:t>
      </w:r>
      <w:r w:rsidRPr="00A770EB">
        <w:t xml:space="preserve"> </w:t>
      </w:r>
      <w:r w:rsidRPr="009A5835">
        <w:t>should make appropriate adjustments to its project costs such that the standard costs submitted reflect the assumptions specified in this document.</w:t>
      </w:r>
    </w:p>
    <w:p w14:paraId="23BA99E5" w14:textId="6065D159" w:rsidR="00383AE9" w:rsidRPr="00383AE9" w:rsidRDefault="00F7526B" w:rsidP="00383AE9">
      <w:pPr>
        <w:pStyle w:val="Sectionsub-heading"/>
        <w:jc w:val="both"/>
      </w:pPr>
      <w:r>
        <w:t>BLOCK</w:t>
      </w:r>
      <w:r w:rsidR="00B26914">
        <w:t xml:space="preserve"> 1: WATER </w:t>
      </w:r>
      <w:r w:rsidR="00833CDC">
        <w:t xml:space="preserve">INFRASTRUCTURE </w:t>
      </w:r>
      <w:r w:rsidR="00B26914">
        <w:t>STANDARD COSTS: MAINS LAYING</w:t>
      </w:r>
    </w:p>
    <w:tbl>
      <w:tblPr>
        <w:tblStyle w:val="TableGrid"/>
        <w:tblW w:w="0" w:type="auto"/>
        <w:tblLook w:val="04A0" w:firstRow="1" w:lastRow="0" w:firstColumn="1" w:lastColumn="0" w:noHBand="0" w:noVBand="1"/>
      </w:tblPr>
      <w:tblGrid>
        <w:gridCol w:w="941"/>
        <w:gridCol w:w="965"/>
        <w:gridCol w:w="4052"/>
        <w:gridCol w:w="1600"/>
      </w:tblGrid>
      <w:tr w:rsidR="00383AE9" w:rsidRPr="008A4D36" w14:paraId="50D3BD29" w14:textId="77777777" w:rsidTr="00383AE9">
        <w:tc>
          <w:tcPr>
            <w:tcW w:w="941" w:type="dxa"/>
          </w:tcPr>
          <w:p w14:paraId="2AE2DCF0" w14:textId="6E98F68C" w:rsidR="00383AE9" w:rsidRPr="008A4D36" w:rsidRDefault="00383AE9" w:rsidP="00383AE9">
            <w:pPr>
              <w:pStyle w:val="Bodyromannumerals"/>
              <w:rPr>
                <w:b/>
                <w:bCs/>
                <w:lang w:val="en-US"/>
              </w:rPr>
            </w:pPr>
            <w:r w:rsidRPr="0038198A">
              <w:rPr>
                <w:b/>
              </w:rPr>
              <w:t>J3.1</w:t>
            </w:r>
          </w:p>
        </w:tc>
        <w:tc>
          <w:tcPr>
            <w:tcW w:w="5017" w:type="dxa"/>
            <w:gridSpan w:val="2"/>
          </w:tcPr>
          <w:p w14:paraId="5C42B442" w14:textId="24A3D98B" w:rsidR="00383AE9" w:rsidRPr="008A4D36" w:rsidRDefault="0056072F" w:rsidP="00383AE9">
            <w:pPr>
              <w:pStyle w:val="Bodyromannumerals"/>
              <w:rPr>
                <w:b/>
                <w:bCs/>
                <w:lang w:val="en-US"/>
              </w:rPr>
            </w:pPr>
            <w:r>
              <w:rPr>
                <w:b/>
              </w:rPr>
              <w:t>N</w:t>
            </w:r>
            <w:r w:rsidR="00383AE9" w:rsidRPr="0038198A">
              <w:rPr>
                <w:b/>
              </w:rPr>
              <w:t>ominal bore 100mm</w:t>
            </w:r>
          </w:p>
        </w:tc>
        <w:tc>
          <w:tcPr>
            <w:tcW w:w="1600" w:type="dxa"/>
          </w:tcPr>
          <w:p w14:paraId="060A365A" w14:textId="4F8BAAB2" w:rsidR="00383AE9" w:rsidRPr="008A4D36" w:rsidRDefault="00383AE9" w:rsidP="00383AE9">
            <w:pPr>
              <w:pStyle w:val="Bodyromannumerals"/>
              <w:rPr>
                <w:b/>
                <w:bCs/>
                <w:lang w:val="en-US"/>
              </w:rPr>
            </w:pPr>
            <w:r w:rsidRPr="0038198A">
              <w:rPr>
                <w:b/>
              </w:rPr>
              <w:t>NZ$/m (1dp)</w:t>
            </w:r>
          </w:p>
        </w:tc>
      </w:tr>
      <w:tr w:rsidR="00383AE9" w:rsidRPr="00AF4AEA" w14:paraId="74FB846E" w14:textId="77777777" w:rsidTr="00383AE9">
        <w:tc>
          <w:tcPr>
            <w:tcW w:w="1906" w:type="dxa"/>
            <w:gridSpan w:val="2"/>
            <w:tcBorders>
              <w:left w:val="single" w:sz="4" w:space="0" w:color="FFFFFF"/>
              <w:bottom w:val="single" w:sz="4" w:space="0" w:color="FFFFFF"/>
              <w:right w:val="single" w:sz="4" w:space="0" w:color="FFFFFF"/>
            </w:tcBorders>
          </w:tcPr>
          <w:p w14:paraId="660CBD03" w14:textId="77777777" w:rsidR="00383AE9" w:rsidRPr="00E95AA0" w:rsidRDefault="00383A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566D135A" w14:textId="77777777" w:rsidR="00383AE9" w:rsidRPr="0038198A" w:rsidRDefault="00383AE9" w:rsidP="00383AE9">
            <w:pPr>
              <w:pStyle w:val="Bodyromannumerals"/>
            </w:pPr>
            <w:r w:rsidRPr="0038198A">
              <w:t>Estimated cost per metre of a 100mm diameter pipe laid at a depth of no greater than 900mm cover, (to crown of pipe), in the specified locations.</w:t>
            </w:r>
          </w:p>
          <w:p w14:paraId="11BC043E" w14:textId="3D1D2AF5" w:rsidR="00383AE9" w:rsidRPr="00383AE9" w:rsidRDefault="00383AE9" w:rsidP="00383AE9">
            <w:pPr>
              <w:pStyle w:val="Bodyromannumerals"/>
              <w:rPr>
                <w:rFonts w:ascii="CG Omega" w:hAnsi="CG Omega"/>
                <w:sz w:val="24"/>
              </w:rPr>
            </w:pPr>
            <w:r w:rsidRPr="0038198A">
              <w:t>These should be based on recent estimates of contractor unit rates. If these are not available, please explain the approach taken in the commentary.</w:t>
            </w:r>
          </w:p>
        </w:tc>
      </w:tr>
      <w:tr w:rsidR="00383AE9" w:rsidRPr="00AF4AEA" w14:paraId="317B878F"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70145BDB" w14:textId="77777777" w:rsidR="00383AE9" w:rsidRPr="00AF4AEA" w:rsidRDefault="00383A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5814CFFA" w14:textId="7460C536" w:rsidR="00383AE9" w:rsidRPr="00AF4AEA" w:rsidRDefault="00383AE9" w:rsidP="00383AE9">
            <w:pPr>
              <w:pStyle w:val="Bodyromannumerals"/>
              <w:rPr>
                <w:lang w:val="en-US"/>
              </w:rPr>
            </w:pPr>
            <w:r w:rsidRPr="0038198A">
              <w:rPr>
                <w:rFonts w:eastAsia="Calibri" w:cs="Times New Roman"/>
                <w:lang w:val="en-US"/>
              </w:rPr>
              <w:t>Input field</w:t>
            </w:r>
          </w:p>
        </w:tc>
      </w:tr>
      <w:tr w:rsidR="00383AE9" w:rsidRPr="008A4D36" w14:paraId="327269BB" w14:textId="77777777" w:rsidTr="00383AE9">
        <w:tc>
          <w:tcPr>
            <w:tcW w:w="941" w:type="dxa"/>
          </w:tcPr>
          <w:p w14:paraId="6B0C3557" w14:textId="64A7F4AC" w:rsidR="00383AE9" w:rsidRPr="008A4D36" w:rsidRDefault="00383AE9" w:rsidP="00383AE9">
            <w:pPr>
              <w:pStyle w:val="Bodyromannumerals"/>
              <w:rPr>
                <w:b/>
                <w:bCs/>
                <w:lang w:val="en-US"/>
              </w:rPr>
            </w:pPr>
            <w:r w:rsidRPr="0038198A">
              <w:rPr>
                <w:b/>
              </w:rPr>
              <w:t>J3.2</w:t>
            </w:r>
          </w:p>
        </w:tc>
        <w:tc>
          <w:tcPr>
            <w:tcW w:w="5017" w:type="dxa"/>
            <w:gridSpan w:val="2"/>
          </w:tcPr>
          <w:p w14:paraId="4E6733E1" w14:textId="187D31FF" w:rsidR="00383AE9" w:rsidRPr="008A4D36" w:rsidRDefault="0056072F" w:rsidP="00383AE9">
            <w:pPr>
              <w:pStyle w:val="Bodyromannumerals"/>
              <w:rPr>
                <w:b/>
                <w:bCs/>
                <w:lang w:val="en-US"/>
              </w:rPr>
            </w:pPr>
            <w:r>
              <w:rPr>
                <w:b/>
              </w:rPr>
              <w:t>N</w:t>
            </w:r>
            <w:r w:rsidR="00383AE9" w:rsidRPr="0038198A">
              <w:rPr>
                <w:b/>
              </w:rPr>
              <w:t>ominal bore 150mm</w:t>
            </w:r>
          </w:p>
        </w:tc>
        <w:tc>
          <w:tcPr>
            <w:tcW w:w="1600" w:type="dxa"/>
          </w:tcPr>
          <w:p w14:paraId="683E2084" w14:textId="480368E4" w:rsidR="00383AE9" w:rsidRPr="008A4D36" w:rsidRDefault="00383AE9" w:rsidP="00383AE9">
            <w:pPr>
              <w:pStyle w:val="Bodyromannumerals"/>
              <w:rPr>
                <w:b/>
                <w:bCs/>
                <w:lang w:val="en-US"/>
              </w:rPr>
            </w:pPr>
            <w:r w:rsidRPr="0038198A">
              <w:rPr>
                <w:b/>
              </w:rPr>
              <w:t>NZ$/m (1dp)</w:t>
            </w:r>
          </w:p>
        </w:tc>
      </w:tr>
      <w:tr w:rsidR="00383AE9" w:rsidRPr="00AF4AEA" w14:paraId="320318A4" w14:textId="77777777" w:rsidTr="00383AE9">
        <w:tc>
          <w:tcPr>
            <w:tcW w:w="1906" w:type="dxa"/>
            <w:gridSpan w:val="2"/>
            <w:tcBorders>
              <w:left w:val="single" w:sz="4" w:space="0" w:color="FFFFFF"/>
              <w:bottom w:val="single" w:sz="4" w:space="0" w:color="FFFFFF"/>
              <w:right w:val="single" w:sz="4" w:space="0" w:color="FFFFFF"/>
            </w:tcBorders>
          </w:tcPr>
          <w:p w14:paraId="6A4EF57C" w14:textId="77777777" w:rsidR="00383AE9" w:rsidRPr="00E95AA0" w:rsidRDefault="00383A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3FDE4C7D" w14:textId="77777777" w:rsidR="00383AE9" w:rsidRPr="0038198A" w:rsidRDefault="00383AE9" w:rsidP="00383AE9">
            <w:pPr>
              <w:pStyle w:val="Bodyromannumerals"/>
            </w:pPr>
            <w:r w:rsidRPr="0038198A">
              <w:t>Estimated cost per metre of a 150mm diameter pipe laid at a depth of no greater than 900mm cover, (to crown of pipe), in the specified locations.</w:t>
            </w:r>
          </w:p>
          <w:p w14:paraId="722C8BFB" w14:textId="2305DADD" w:rsidR="00383AE9" w:rsidRPr="00383AE9" w:rsidRDefault="00383AE9" w:rsidP="00383AE9">
            <w:pPr>
              <w:pStyle w:val="Bodyromannumerals"/>
              <w:rPr>
                <w:rFonts w:ascii="CG Omega" w:hAnsi="CG Omega"/>
                <w:sz w:val="24"/>
              </w:rPr>
            </w:pPr>
            <w:r w:rsidRPr="0038198A">
              <w:t>These should be based on recent estimates of contractor unit rates. If these are not available, please explain the approach taken in the commentary</w:t>
            </w:r>
            <w:r>
              <w:t>.</w:t>
            </w:r>
          </w:p>
        </w:tc>
      </w:tr>
      <w:tr w:rsidR="00383AE9" w:rsidRPr="00AF4AEA" w14:paraId="1161E14A"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3BD51A2E" w14:textId="77777777" w:rsidR="00383AE9" w:rsidRPr="00AF4AEA" w:rsidRDefault="00383A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795A1EF0" w14:textId="5D2A4ECD" w:rsidR="00383AE9" w:rsidRPr="00AF4AEA" w:rsidRDefault="00383AE9" w:rsidP="00383AE9">
            <w:pPr>
              <w:pStyle w:val="Bodyromannumerals"/>
              <w:rPr>
                <w:lang w:val="en-US"/>
              </w:rPr>
            </w:pPr>
            <w:r w:rsidRPr="0038198A">
              <w:rPr>
                <w:rFonts w:eastAsia="Calibri" w:cs="Times New Roman"/>
                <w:lang w:val="en-US"/>
              </w:rPr>
              <w:t>Input field</w:t>
            </w:r>
          </w:p>
        </w:tc>
      </w:tr>
      <w:tr w:rsidR="00383AE9" w:rsidRPr="008A4D36" w14:paraId="666CD25A" w14:textId="77777777" w:rsidTr="00383AE9">
        <w:tc>
          <w:tcPr>
            <w:tcW w:w="941" w:type="dxa"/>
          </w:tcPr>
          <w:p w14:paraId="653F6323" w14:textId="0A3D5E18" w:rsidR="00383AE9" w:rsidRPr="008A4D36" w:rsidRDefault="00383AE9" w:rsidP="00383AE9">
            <w:pPr>
              <w:pStyle w:val="Bodyromannumerals"/>
              <w:rPr>
                <w:b/>
                <w:bCs/>
                <w:lang w:val="en-US"/>
              </w:rPr>
            </w:pPr>
            <w:r w:rsidRPr="0038198A">
              <w:rPr>
                <w:b/>
              </w:rPr>
              <w:t>J3.3</w:t>
            </w:r>
          </w:p>
        </w:tc>
        <w:tc>
          <w:tcPr>
            <w:tcW w:w="5017" w:type="dxa"/>
            <w:gridSpan w:val="2"/>
          </w:tcPr>
          <w:p w14:paraId="4BCB1878" w14:textId="15F3B88A" w:rsidR="00383AE9" w:rsidRPr="008A4D36" w:rsidRDefault="0056072F" w:rsidP="00383AE9">
            <w:pPr>
              <w:pStyle w:val="Bodyromannumerals"/>
              <w:rPr>
                <w:b/>
                <w:bCs/>
                <w:lang w:val="en-US"/>
              </w:rPr>
            </w:pPr>
            <w:r>
              <w:rPr>
                <w:b/>
              </w:rPr>
              <w:t>N</w:t>
            </w:r>
            <w:r w:rsidR="00383AE9" w:rsidRPr="0038198A">
              <w:rPr>
                <w:b/>
              </w:rPr>
              <w:t>ominal bore 200mm</w:t>
            </w:r>
          </w:p>
        </w:tc>
        <w:tc>
          <w:tcPr>
            <w:tcW w:w="1600" w:type="dxa"/>
          </w:tcPr>
          <w:p w14:paraId="49769CDE" w14:textId="56585446" w:rsidR="00383AE9" w:rsidRPr="008A4D36" w:rsidRDefault="00383AE9" w:rsidP="00383AE9">
            <w:pPr>
              <w:pStyle w:val="Bodyromannumerals"/>
              <w:rPr>
                <w:b/>
                <w:bCs/>
                <w:lang w:val="en-US"/>
              </w:rPr>
            </w:pPr>
            <w:r w:rsidRPr="0038198A">
              <w:rPr>
                <w:b/>
              </w:rPr>
              <w:t>NZ$/m (1dp)</w:t>
            </w:r>
          </w:p>
        </w:tc>
      </w:tr>
      <w:tr w:rsidR="00383AE9" w:rsidRPr="00AF4AEA" w14:paraId="6FD2BD7B" w14:textId="77777777" w:rsidTr="00383AE9">
        <w:tc>
          <w:tcPr>
            <w:tcW w:w="1906" w:type="dxa"/>
            <w:gridSpan w:val="2"/>
            <w:tcBorders>
              <w:left w:val="single" w:sz="4" w:space="0" w:color="FFFFFF"/>
              <w:bottom w:val="single" w:sz="4" w:space="0" w:color="FFFFFF"/>
              <w:right w:val="single" w:sz="4" w:space="0" w:color="FFFFFF"/>
            </w:tcBorders>
          </w:tcPr>
          <w:p w14:paraId="77CEC180" w14:textId="77777777" w:rsidR="00383AE9" w:rsidRPr="00E95AA0" w:rsidRDefault="00383A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3E3AF279" w14:textId="77777777" w:rsidR="00383AE9" w:rsidRPr="0038198A" w:rsidRDefault="00383AE9" w:rsidP="00383AE9">
            <w:pPr>
              <w:pStyle w:val="Bodyromannumerals"/>
            </w:pPr>
            <w:r w:rsidRPr="0038198A">
              <w:t>Estimated cost per metre of a 200mm diameter pipe laid at a depth of no greater than 900mm cover, (to crown of pipe), in the specified locations.</w:t>
            </w:r>
          </w:p>
          <w:p w14:paraId="51E2408A" w14:textId="7EBA481B" w:rsidR="00383AE9" w:rsidRPr="00AF4AEA" w:rsidRDefault="00383AE9" w:rsidP="00383AE9">
            <w:pPr>
              <w:pStyle w:val="Bodyromannumerals"/>
              <w:rPr>
                <w:lang w:val="en-US"/>
              </w:rPr>
            </w:pPr>
            <w:r w:rsidRPr="0038198A">
              <w:t>These should be based on recent estimates of contractor unit rates. If these are not available, please explain the approach taken in the commentary</w:t>
            </w:r>
            <w:r>
              <w:t>.</w:t>
            </w:r>
          </w:p>
        </w:tc>
      </w:tr>
      <w:tr w:rsidR="00383AE9" w:rsidRPr="00AF4AEA" w14:paraId="620A8ED1"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02BBFF3D" w14:textId="77777777" w:rsidR="00383AE9" w:rsidRPr="00AF4AEA" w:rsidRDefault="00383A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013B7BD7" w14:textId="0512BA7D" w:rsidR="00383AE9" w:rsidRPr="00AF4AEA" w:rsidRDefault="00383AE9" w:rsidP="00383AE9">
            <w:pPr>
              <w:pStyle w:val="Bodyromannumerals"/>
              <w:rPr>
                <w:lang w:val="en-US"/>
              </w:rPr>
            </w:pPr>
            <w:r w:rsidRPr="0038198A">
              <w:rPr>
                <w:rFonts w:eastAsia="Calibri" w:cs="Times New Roman"/>
                <w:lang w:val="en-US"/>
              </w:rPr>
              <w:t>Input field</w:t>
            </w:r>
          </w:p>
        </w:tc>
      </w:tr>
      <w:tr w:rsidR="00383AE9" w:rsidRPr="008A4D36" w14:paraId="03374C86" w14:textId="77777777" w:rsidTr="00383AE9">
        <w:tc>
          <w:tcPr>
            <w:tcW w:w="941" w:type="dxa"/>
          </w:tcPr>
          <w:p w14:paraId="4A15E31A" w14:textId="5242E655" w:rsidR="00383AE9" w:rsidRPr="008A4D36" w:rsidRDefault="00383AE9" w:rsidP="00383AE9">
            <w:pPr>
              <w:pStyle w:val="Bodyromannumerals"/>
              <w:rPr>
                <w:b/>
                <w:bCs/>
                <w:lang w:val="en-US"/>
              </w:rPr>
            </w:pPr>
            <w:r w:rsidRPr="0038198A">
              <w:rPr>
                <w:b/>
              </w:rPr>
              <w:t>J3.4</w:t>
            </w:r>
          </w:p>
        </w:tc>
        <w:tc>
          <w:tcPr>
            <w:tcW w:w="5017" w:type="dxa"/>
            <w:gridSpan w:val="2"/>
          </w:tcPr>
          <w:p w14:paraId="44B63ADB" w14:textId="41FB42C0" w:rsidR="00383AE9" w:rsidRPr="008A4D36" w:rsidRDefault="0056072F" w:rsidP="00383AE9">
            <w:pPr>
              <w:pStyle w:val="Bodyromannumerals"/>
              <w:rPr>
                <w:b/>
                <w:bCs/>
                <w:lang w:val="en-US"/>
              </w:rPr>
            </w:pPr>
            <w:r>
              <w:rPr>
                <w:b/>
              </w:rPr>
              <w:t>N</w:t>
            </w:r>
            <w:r w:rsidR="00383AE9" w:rsidRPr="0038198A">
              <w:rPr>
                <w:b/>
              </w:rPr>
              <w:t>ominal bore 300mm</w:t>
            </w:r>
          </w:p>
        </w:tc>
        <w:tc>
          <w:tcPr>
            <w:tcW w:w="1600" w:type="dxa"/>
          </w:tcPr>
          <w:p w14:paraId="1DFCB84E" w14:textId="539F3D6E" w:rsidR="00383AE9" w:rsidRPr="008A4D36" w:rsidRDefault="00383AE9" w:rsidP="00383AE9">
            <w:pPr>
              <w:pStyle w:val="Bodyromannumerals"/>
              <w:rPr>
                <w:b/>
                <w:bCs/>
                <w:lang w:val="en-US"/>
              </w:rPr>
            </w:pPr>
            <w:r w:rsidRPr="0038198A">
              <w:rPr>
                <w:b/>
              </w:rPr>
              <w:t>NZ$/m (1dp)</w:t>
            </w:r>
          </w:p>
        </w:tc>
      </w:tr>
      <w:tr w:rsidR="00383AE9" w:rsidRPr="00AF4AEA" w14:paraId="78E5DAF4" w14:textId="77777777" w:rsidTr="00383AE9">
        <w:tc>
          <w:tcPr>
            <w:tcW w:w="1906" w:type="dxa"/>
            <w:gridSpan w:val="2"/>
            <w:tcBorders>
              <w:left w:val="single" w:sz="4" w:space="0" w:color="FFFFFF"/>
              <w:bottom w:val="single" w:sz="4" w:space="0" w:color="FFFFFF"/>
              <w:right w:val="single" w:sz="4" w:space="0" w:color="FFFFFF"/>
            </w:tcBorders>
          </w:tcPr>
          <w:p w14:paraId="7B7F6F64" w14:textId="77777777" w:rsidR="00383AE9" w:rsidRPr="00E95AA0" w:rsidRDefault="00383A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0A0624E8" w14:textId="77777777" w:rsidR="00383AE9" w:rsidRPr="0038198A" w:rsidRDefault="00383AE9" w:rsidP="00383AE9">
            <w:pPr>
              <w:pStyle w:val="Bodyromannumerals"/>
            </w:pPr>
            <w:r w:rsidRPr="0038198A">
              <w:t>Estimated cost per metre of a 300mm diameter pipe laid at a depth of no greater than 900mm cover, (to crown of pipe), in the specified locations.</w:t>
            </w:r>
          </w:p>
          <w:p w14:paraId="62E150CE" w14:textId="4C5B4D6C" w:rsidR="00383AE9" w:rsidRPr="00383AE9" w:rsidRDefault="00383AE9" w:rsidP="00383AE9">
            <w:pPr>
              <w:pStyle w:val="Bodyromannumerals"/>
              <w:rPr>
                <w:rFonts w:ascii="CG Omega" w:hAnsi="CG Omega"/>
                <w:sz w:val="24"/>
              </w:rPr>
            </w:pPr>
            <w:r w:rsidRPr="0038198A">
              <w:t>These should be based on recent estimates of contractor unit rates. If these are not available, please explain the approach taken in the commentary.</w:t>
            </w:r>
          </w:p>
        </w:tc>
      </w:tr>
      <w:tr w:rsidR="00383AE9" w:rsidRPr="00AF4AEA" w14:paraId="5ECA8032"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250DC6F7" w14:textId="77777777" w:rsidR="00383AE9" w:rsidRPr="00AF4AEA" w:rsidRDefault="00383A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1C96C32E" w14:textId="358C2F49" w:rsidR="00383AE9" w:rsidRPr="00AF4AEA" w:rsidRDefault="00383AE9" w:rsidP="00383AE9">
            <w:pPr>
              <w:pStyle w:val="Bodyromannumerals"/>
              <w:rPr>
                <w:lang w:val="en-US"/>
              </w:rPr>
            </w:pPr>
            <w:r w:rsidRPr="0038198A">
              <w:rPr>
                <w:rFonts w:eastAsia="Calibri" w:cs="Times New Roman"/>
                <w:lang w:val="en-US"/>
              </w:rPr>
              <w:t>Input field</w:t>
            </w:r>
          </w:p>
        </w:tc>
      </w:tr>
    </w:tbl>
    <w:p w14:paraId="4E2F99D0" w14:textId="1613B465" w:rsidR="007572A1" w:rsidRDefault="007572A1"/>
    <w:tbl>
      <w:tblPr>
        <w:tblStyle w:val="TableGrid"/>
        <w:tblW w:w="0" w:type="auto"/>
        <w:tblLook w:val="04A0" w:firstRow="1" w:lastRow="0" w:firstColumn="1" w:lastColumn="0" w:noHBand="0" w:noVBand="1"/>
      </w:tblPr>
      <w:tblGrid>
        <w:gridCol w:w="941"/>
        <w:gridCol w:w="965"/>
        <w:gridCol w:w="4052"/>
        <w:gridCol w:w="1600"/>
      </w:tblGrid>
      <w:tr w:rsidR="00383AE9" w:rsidRPr="008A4D36" w14:paraId="0F454700" w14:textId="77777777" w:rsidTr="00383AE9">
        <w:tc>
          <w:tcPr>
            <w:tcW w:w="941" w:type="dxa"/>
          </w:tcPr>
          <w:p w14:paraId="283A0591" w14:textId="2DAFD949" w:rsidR="00383AE9" w:rsidRPr="008A4D36" w:rsidRDefault="00383AE9" w:rsidP="00383AE9">
            <w:pPr>
              <w:pStyle w:val="Bodyromannumerals"/>
              <w:rPr>
                <w:b/>
                <w:bCs/>
                <w:lang w:val="en-US"/>
              </w:rPr>
            </w:pPr>
            <w:r w:rsidRPr="0038198A">
              <w:rPr>
                <w:b/>
              </w:rPr>
              <w:t>J3.5</w:t>
            </w:r>
          </w:p>
        </w:tc>
        <w:tc>
          <w:tcPr>
            <w:tcW w:w="5017" w:type="dxa"/>
            <w:gridSpan w:val="2"/>
          </w:tcPr>
          <w:p w14:paraId="54F45DA5" w14:textId="5F3C9790" w:rsidR="00383AE9" w:rsidRPr="008A4D36" w:rsidRDefault="0056072F" w:rsidP="00383AE9">
            <w:pPr>
              <w:pStyle w:val="Bodyromannumerals"/>
              <w:rPr>
                <w:b/>
                <w:bCs/>
                <w:lang w:val="en-US"/>
              </w:rPr>
            </w:pPr>
            <w:r>
              <w:rPr>
                <w:b/>
              </w:rPr>
              <w:t>N</w:t>
            </w:r>
            <w:r w:rsidR="00383AE9" w:rsidRPr="0038198A">
              <w:rPr>
                <w:b/>
              </w:rPr>
              <w:t>ominal bore 450mm</w:t>
            </w:r>
          </w:p>
        </w:tc>
        <w:tc>
          <w:tcPr>
            <w:tcW w:w="1600" w:type="dxa"/>
          </w:tcPr>
          <w:p w14:paraId="3DB97834" w14:textId="66C2BD5A" w:rsidR="00383AE9" w:rsidRPr="008A4D36" w:rsidRDefault="00383AE9" w:rsidP="00383AE9">
            <w:pPr>
              <w:pStyle w:val="Bodyromannumerals"/>
              <w:rPr>
                <w:b/>
                <w:bCs/>
                <w:lang w:val="en-US"/>
              </w:rPr>
            </w:pPr>
            <w:r w:rsidRPr="0038198A">
              <w:rPr>
                <w:b/>
              </w:rPr>
              <w:t>NZ$/m (1dp)</w:t>
            </w:r>
          </w:p>
        </w:tc>
      </w:tr>
      <w:tr w:rsidR="00383AE9" w:rsidRPr="00AF4AEA" w14:paraId="4FF16F2E" w14:textId="77777777" w:rsidTr="00383AE9">
        <w:tc>
          <w:tcPr>
            <w:tcW w:w="1906" w:type="dxa"/>
            <w:gridSpan w:val="2"/>
            <w:tcBorders>
              <w:left w:val="single" w:sz="4" w:space="0" w:color="FFFFFF"/>
              <w:bottom w:val="single" w:sz="4" w:space="0" w:color="FFFFFF"/>
              <w:right w:val="single" w:sz="4" w:space="0" w:color="FFFFFF"/>
            </w:tcBorders>
          </w:tcPr>
          <w:p w14:paraId="6FC171E3" w14:textId="77777777" w:rsidR="00383AE9" w:rsidRPr="00E95AA0" w:rsidRDefault="00383A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350FE9E8" w14:textId="77777777" w:rsidR="00383AE9" w:rsidRPr="0038198A" w:rsidRDefault="00383AE9" w:rsidP="00383AE9">
            <w:pPr>
              <w:pStyle w:val="Bodyromannumerals"/>
            </w:pPr>
            <w:r w:rsidRPr="0038198A">
              <w:t>Estimated cost per metre of a 450mm diameter pipe laid at a depth of no greater than 900mm cover, (to crown of pipe), in the specified locations.</w:t>
            </w:r>
          </w:p>
          <w:p w14:paraId="6B3AF5B7" w14:textId="59D6F6F7" w:rsidR="00383AE9" w:rsidRPr="00383AE9" w:rsidRDefault="00383AE9" w:rsidP="00383AE9">
            <w:pPr>
              <w:pStyle w:val="Bodyromannumerals"/>
              <w:rPr>
                <w:rFonts w:ascii="CG Omega" w:hAnsi="CG Omega"/>
                <w:sz w:val="24"/>
              </w:rPr>
            </w:pPr>
            <w:r w:rsidRPr="0038198A">
              <w:t>These should be based on recent estimates of contractor unit rates. If these are not available, please explain the approach taken in the commentary.</w:t>
            </w:r>
          </w:p>
        </w:tc>
      </w:tr>
      <w:tr w:rsidR="00383AE9" w:rsidRPr="00AF4AEA" w14:paraId="4F0EC61D"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7C4321BB" w14:textId="77777777" w:rsidR="00383AE9" w:rsidRPr="00AF4AEA" w:rsidRDefault="00383A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367203F6" w14:textId="117132C9" w:rsidR="00383AE9" w:rsidRPr="00AF4AEA" w:rsidRDefault="00383AE9" w:rsidP="00383AE9">
            <w:pPr>
              <w:pStyle w:val="Bodyromannumerals"/>
              <w:rPr>
                <w:lang w:val="en-US"/>
              </w:rPr>
            </w:pPr>
            <w:r w:rsidRPr="0038198A">
              <w:rPr>
                <w:rFonts w:eastAsia="Calibri" w:cs="Times New Roman"/>
                <w:lang w:val="en-US"/>
              </w:rPr>
              <w:t>Input field</w:t>
            </w:r>
          </w:p>
        </w:tc>
      </w:tr>
      <w:tr w:rsidR="00383AE9" w:rsidRPr="008A4D36" w14:paraId="2DA71F1E" w14:textId="77777777" w:rsidTr="00383AE9">
        <w:tc>
          <w:tcPr>
            <w:tcW w:w="941" w:type="dxa"/>
          </w:tcPr>
          <w:p w14:paraId="04D326E6" w14:textId="5FB9CF18" w:rsidR="00383AE9" w:rsidRPr="008A4D36" w:rsidRDefault="00383AE9" w:rsidP="00383AE9">
            <w:pPr>
              <w:pStyle w:val="Bodyromannumerals"/>
              <w:rPr>
                <w:b/>
                <w:bCs/>
                <w:lang w:val="en-US"/>
              </w:rPr>
            </w:pPr>
            <w:r w:rsidRPr="0038198A">
              <w:rPr>
                <w:b/>
              </w:rPr>
              <w:br w:type="page"/>
              <w:t>J3.6</w:t>
            </w:r>
          </w:p>
        </w:tc>
        <w:tc>
          <w:tcPr>
            <w:tcW w:w="5017" w:type="dxa"/>
            <w:gridSpan w:val="2"/>
          </w:tcPr>
          <w:p w14:paraId="3387E94C" w14:textId="328F6B05" w:rsidR="00383AE9" w:rsidRPr="008A4D36" w:rsidRDefault="0056072F" w:rsidP="00383AE9">
            <w:pPr>
              <w:pStyle w:val="Bodyromannumerals"/>
              <w:rPr>
                <w:b/>
                <w:bCs/>
                <w:lang w:val="en-US"/>
              </w:rPr>
            </w:pPr>
            <w:r>
              <w:rPr>
                <w:b/>
              </w:rPr>
              <w:t>N</w:t>
            </w:r>
            <w:r w:rsidR="00383AE9" w:rsidRPr="0038198A">
              <w:rPr>
                <w:b/>
              </w:rPr>
              <w:t>ominal bore 600mm</w:t>
            </w:r>
          </w:p>
        </w:tc>
        <w:tc>
          <w:tcPr>
            <w:tcW w:w="1600" w:type="dxa"/>
          </w:tcPr>
          <w:p w14:paraId="000DD4BE" w14:textId="2C224991" w:rsidR="00383AE9" w:rsidRPr="008A4D36" w:rsidRDefault="00383AE9" w:rsidP="00383AE9">
            <w:pPr>
              <w:pStyle w:val="Bodyromannumerals"/>
              <w:rPr>
                <w:b/>
                <w:bCs/>
                <w:lang w:val="en-US"/>
              </w:rPr>
            </w:pPr>
            <w:r w:rsidRPr="0038198A">
              <w:rPr>
                <w:b/>
              </w:rPr>
              <w:t>NZ$/m (1dp)</w:t>
            </w:r>
          </w:p>
        </w:tc>
      </w:tr>
      <w:tr w:rsidR="00383AE9" w:rsidRPr="00AF4AEA" w14:paraId="56B7A798" w14:textId="77777777" w:rsidTr="00383AE9">
        <w:tc>
          <w:tcPr>
            <w:tcW w:w="1906" w:type="dxa"/>
            <w:gridSpan w:val="2"/>
            <w:tcBorders>
              <w:left w:val="single" w:sz="4" w:space="0" w:color="FFFFFF"/>
              <w:bottom w:val="single" w:sz="4" w:space="0" w:color="FFFFFF"/>
              <w:right w:val="single" w:sz="4" w:space="0" w:color="FFFFFF"/>
            </w:tcBorders>
          </w:tcPr>
          <w:p w14:paraId="7F618E2C" w14:textId="77777777" w:rsidR="00383AE9" w:rsidRPr="00E95AA0" w:rsidRDefault="00383A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70E12C22" w14:textId="77777777" w:rsidR="00383AE9" w:rsidRPr="0038198A" w:rsidRDefault="00383AE9" w:rsidP="00383AE9">
            <w:pPr>
              <w:pStyle w:val="Bodyromannumerals"/>
            </w:pPr>
            <w:r w:rsidRPr="0038198A">
              <w:t>Estimated cost per metre of a 600mm diameter pipe laid at a depth of no greater than 900mm cover, (to crown of pipe), in the specified locations.</w:t>
            </w:r>
          </w:p>
          <w:p w14:paraId="5C983860" w14:textId="5224E1FD" w:rsidR="00383AE9" w:rsidRPr="00383AE9" w:rsidRDefault="00383AE9" w:rsidP="00383AE9">
            <w:pPr>
              <w:pStyle w:val="Bodyromannumerals"/>
              <w:rPr>
                <w:rFonts w:ascii="CG Omega" w:hAnsi="CG Omega"/>
                <w:sz w:val="24"/>
              </w:rPr>
            </w:pPr>
            <w:r w:rsidRPr="0038198A">
              <w:t>These should be based on recent estimates of contractor unit rates. If these are not available, please explain the approach taken in the commentary.</w:t>
            </w:r>
          </w:p>
        </w:tc>
      </w:tr>
      <w:tr w:rsidR="00383AE9" w:rsidRPr="00AF4AEA" w14:paraId="59E60E45"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5EA56190" w14:textId="77777777" w:rsidR="00383AE9" w:rsidRPr="00AF4AEA" w:rsidRDefault="00383A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099CA802" w14:textId="654E5532" w:rsidR="00383AE9" w:rsidRPr="00AF4AEA" w:rsidRDefault="00383AE9" w:rsidP="00383AE9">
            <w:pPr>
              <w:pStyle w:val="Bodyromannumerals"/>
              <w:rPr>
                <w:lang w:val="en-US"/>
              </w:rPr>
            </w:pPr>
            <w:r w:rsidRPr="0038198A">
              <w:rPr>
                <w:rFonts w:eastAsia="Calibri" w:cs="Times New Roman"/>
                <w:lang w:val="en-US"/>
              </w:rPr>
              <w:t>Input field</w:t>
            </w:r>
          </w:p>
        </w:tc>
      </w:tr>
    </w:tbl>
    <w:p w14:paraId="5A7B46A7" w14:textId="61FEAB87" w:rsidR="00383AE9" w:rsidRDefault="00383AE9">
      <w:pPr>
        <w:spacing w:after="160" w:line="259" w:lineRule="auto"/>
        <w:rPr>
          <w:rFonts w:ascii="Calibri" w:hAnsi="Calibri" w:cs="Calibri"/>
          <w:b/>
          <w:color w:val="182B46"/>
          <w:sz w:val="26"/>
        </w:rPr>
      </w:pPr>
    </w:p>
    <w:p w14:paraId="5CF0CC16" w14:textId="17875198" w:rsidR="000104CB" w:rsidRPr="00C5610B" w:rsidRDefault="00B26914" w:rsidP="00C5610B">
      <w:pPr>
        <w:pStyle w:val="Sectionsub-heading"/>
      </w:pPr>
      <w:r>
        <w:t>BLOCK 2: W</w:t>
      </w:r>
      <w:r w:rsidR="002F2AA8">
        <w:t>ASTEW</w:t>
      </w:r>
      <w:r>
        <w:t>ATER INFRASTRUCTURE STANDARD COSTS: SEWER LAYING</w:t>
      </w:r>
    </w:p>
    <w:tbl>
      <w:tblPr>
        <w:tblStyle w:val="TableGrid"/>
        <w:tblW w:w="0" w:type="auto"/>
        <w:tblLook w:val="04A0" w:firstRow="1" w:lastRow="0" w:firstColumn="1" w:lastColumn="0" w:noHBand="0" w:noVBand="1"/>
      </w:tblPr>
      <w:tblGrid>
        <w:gridCol w:w="941"/>
        <w:gridCol w:w="965"/>
        <w:gridCol w:w="4052"/>
        <w:gridCol w:w="1600"/>
      </w:tblGrid>
      <w:tr w:rsidR="00383AE9" w:rsidRPr="008A4D36" w14:paraId="79CC6D1E" w14:textId="77777777" w:rsidTr="00383AE9">
        <w:tc>
          <w:tcPr>
            <w:tcW w:w="941" w:type="dxa"/>
          </w:tcPr>
          <w:p w14:paraId="7F316BCA" w14:textId="296C892F" w:rsidR="00383AE9" w:rsidRPr="008A4D36" w:rsidRDefault="00383AE9" w:rsidP="00383AE9">
            <w:pPr>
              <w:pStyle w:val="Bodyromannumerals"/>
              <w:rPr>
                <w:b/>
                <w:bCs/>
                <w:lang w:val="en-US"/>
              </w:rPr>
            </w:pPr>
            <w:r w:rsidRPr="0038198A">
              <w:rPr>
                <w:b/>
              </w:rPr>
              <w:t>J3.7</w:t>
            </w:r>
          </w:p>
        </w:tc>
        <w:tc>
          <w:tcPr>
            <w:tcW w:w="5017" w:type="dxa"/>
            <w:gridSpan w:val="2"/>
          </w:tcPr>
          <w:p w14:paraId="260122B7" w14:textId="43097462" w:rsidR="00383AE9" w:rsidRPr="008A4D36" w:rsidRDefault="002F2AA8" w:rsidP="00383AE9">
            <w:pPr>
              <w:pStyle w:val="Bodyromannumerals"/>
              <w:rPr>
                <w:b/>
                <w:bCs/>
                <w:lang w:val="en-US"/>
              </w:rPr>
            </w:pPr>
            <w:r>
              <w:rPr>
                <w:b/>
              </w:rPr>
              <w:t>D</w:t>
            </w:r>
            <w:r w:rsidR="00383AE9" w:rsidRPr="0038198A">
              <w:rPr>
                <w:b/>
              </w:rPr>
              <w:t>iameter 150mm</w:t>
            </w:r>
          </w:p>
        </w:tc>
        <w:tc>
          <w:tcPr>
            <w:tcW w:w="1600" w:type="dxa"/>
          </w:tcPr>
          <w:p w14:paraId="149D838D" w14:textId="40B0096F" w:rsidR="00383AE9" w:rsidRPr="008A4D36" w:rsidRDefault="00383AE9" w:rsidP="00383AE9">
            <w:pPr>
              <w:pStyle w:val="Bodyromannumerals"/>
              <w:rPr>
                <w:b/>
                <w:bCs/>
                <w:lang w:val="en-US"/>
              </w:rPr>
            </w:pPr>
            <w:r w:rsidRPr="0038198A">
              <w:rPr>
                <w:b/>
              </w:rPr>
              <w:t>NZ$/m (1dp)</w:t>
            </w:r>
          </w:p>
        </w:tc>
      </w:tr>
      <w:tr w:rsidR="00383AE9" w:rsidRPr="00AF4AEA" w14:paraId="528501D2" w14:textId="77777777" w:rsidTr="00383AE9">
        <w:tc>
          <w:tcPr>
            <w:tcW w:w="1906" w:type="dxa"/>
            <w:gridSpan w:val="2"/>
            <w:tcBorders>
              <w:left w:val="single" w:sz="4" w:space="0" w:color="FFFFFF"/>
              <w:bottom w:val="single" w:sz="4" w:space="0" w:color="FFFFFF"/>
              <w:right w:val="single" w:sz="4" w:space="0" w:color="FFFFFF"/>
            </w:tcBorders>
          </w:tcPr>
          <w:p w14:paraId="3283213E" w14:textId="77777777" w:rsidR="00383AE9" w:rsidRPr="00E95AA0" w:rsidRDefault="00383A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2395E40F" w14:textId="77777777" w:rsidR="00383AE9" w:rsidRPr="0038198A" w:rsidRDefault="00383AE9" w:rsidP="00383AE9">
            <w:pPr>
              <w:pStyle w:val="Bodyromannumerals"/>
            </w:pPr>
            <w:r w:rsidRPr="0038198A">
              <w:t>Estimated cost per metre of a 150mm diameter sewer at a depth of 2.00mm cover, (to crown of pipe), in the specified locations.</w:t>
            </w:r>
          </w:p>
          <w:p w14:paraId="6B9F1F69" w14:textId="601506AB" w:rsidR="00383AE9" w:rsidRPr="00383AE9" w:rsidRDefault="00383AE9" w:rsidP="00383AE9">
            <w:pPr>
              <w:pStyle w:val="Bodyromannumerals"/>
              <w:rPr>
                <w:rFonts w:ascii="CG Omega" w:hAnsi="CG Omega"/>
                <w:sz w:val="24"/>
              </w:rPr>
            </w:pPr>
            <w:r w:rsidRPr="0038198A">
              <w:t>These should be based on recent estimates of contractor unit rates. If these are not available, please explain the approach taken in the commentary.</w:t>
            </w:r>
          </w:p>
        </w:tc>
      </w:tr>
      <w:tr w:rsidR="00383AE9" w:rsidRPr="00AF4AEA" w14:paraId="69751707"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53A3A6BC" w14:textId="77777777" w:rsidR="00383AE9" w:rsidRPr="00AF4AEA" w:rsidRDefault="00383A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48406525" w14:textId="2A97CA7B" w:rsidR="00383AE9" w:rsidRPr="00AF4AEA" w:rsidRDefault="00383AE9" w:rsidP="00383AE9">
            <w:pPr>
              <w:pStyle w:val="Bodyromannumerals"/>
              <w:rPr>
                <w:lang w:val="en-US"/>
              </w:rPr>
            </w:pPr>
            <w:r w:rsidRPr="0038198A">
              <w:rPr>
                <w:rFonts w:eastAsia="Calibri" w:cs="Times New Roman"/>
                <w:lang w:val="en-US"/>
              </w:rPr>
              <w:t>Input field</w:t>
            </w:r>
          </w:p>
        </w:tc>
      </w:tr>
      <w:tr w:rsidR="00383AE9" w:rsidRPr="008A4D36" w14:paraId="442AE12B" w14:textId="77777777" w:rsidTr="00383AE9">
        <w:tc>
          <w:tcPr>
            <w:tcW w:w="941" w:type="dxa"/>
          </w:tcPr>
          <w:p w14:paraId="4C015889" w14:textId="62751323" w:rsidR="00383AE9" w:rsidRPr="008A4D36" w:rsidRDefault="00383AE9" w:rsidP="00383AE9">
            <w:pPr>
              <w:pStyle w:val="Bodyromannumerals"/>
              <w:rPr>
                <w:b/>
                <w:bCs/>
                <w:lang w:val="en-US"/>
              </w:rPr>
            </w:pPr>
            <w:r w:rsidRPr="0038198A">
              <w:rPr>
                <w:b/>
              </w:rPr>
              <w:t>J3.8</w:t>
            </w:r>
          </w:p>
        </w:tc>
        <w:tc>
          <w:tcPr>
            <w:tcW w:w="5017" w:type="dxa"/>
            <w:gridSpan w:val="2"/>
          </w:tcPr>
          <w:p w14:paraId="6AAE564F" w14:textId="5CC2BE13" w:rsidR="00383AE9" w:rsidRPr="008A4D36" w:rsidRDefault="002F2AA8" w:rsidP="00383AE9">
            <w:pPr>
              <w:pStyle w:val="Bodyromannumerals"/>
              <w:rPr>
                <w:b/>
                <w:bCs/>
                <w:lang w:val="en-US"/>
              </w:rPr>
            </w:pPr>
            <w:r>
              <w:rPr>
                <w:b/>
              </w:rPr>
              <w:t>D</w:t>
            </w:r>
            <w:r w:rsidR="00383AE9" w:rsidRPr="0038198A">
              <w:rPr>
                <w:b/>
              </w:rPr>
              <w:t>iameter 225mm</w:t>
            </w:r>
          </w:p>
        </w:tc>
        <w:tc>
          <w:tcPr>
            <w:tcW w:w="1600" w:type="dxa"/>
          </w:tcPr>
          <w:p w14:paraId="3D320D09" w14:textId="0EC9A7A0" w:rsidR="00383AE9" w:rsidRPr="008A4D36" w:rsidRDefault="00383AE9" w:rsidP="00383AE9">
            <w:pPr>
              <w:pStyle w:val="Bodyromannumerals"/>
              <w:rPr>
                <w:b/>
                <w:bCs/>
                <w:lang w:val="en-US"/>
              </w:rPr>
            </w:pPr>
            <w:r w:rsidRPr="0038198A">
              <w:rPr>
                <w:b/>
              </w:rPr>
              <w:t>NZ$/m (1dp)</w:t>
            </w:r>
          </w:p>
        </w:tc>
      </w:tr>
      <w:tr w:rsidR="00383AE9" w:rsidRPr="00AF4AEA" w14:paraId="3D07FA8B" w14:textId="77777777" w:rsidTr="00383AE9">
        <w:tc>
          <w:tcPr>
            <w:tcW w:w="1906" w:type="dxa"/>
            <w:gridSpan w:val="2"/>
            <w:tcBorders>
              <w:left w:val="single" w:sz="4" w:space="0" w:color="FFFFFF"/>
              <w:bottom w:val="single" w:sz="4" w:space="0" w:color="FFFFFF"/>
              <w:right w:val="single" w:sz="4" w:space="0" w:color="FFFFFF"/>
            </w:tcBorders>
          </w:tcPr>
          <w:p w14:paraId="3C0D12BA" w14:textId="77777777" w:rsidR="00383AE9" w:rsidRPr="00E95AA0" w:rsidRDefault="00383A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2C1C3264" w14:textId="77777777" w:rsidR="00383AE9" w:rsidRPr="0038198A" w:rsidRDefault="00383AE9" w:rsidP="00383AE9">
            <w:pPr>
              <w:pStyle w:val="Bodyromannumerals"/>
            </w:pPr>
            <w:r w:rsidRPr="0038198A">
              <w:t>Estimated cost per metre of a 225mm diameter sewer at a depth of 2.00mm cover, (to crown of pipe), in the specified locations.</w:t>
            </w:r>
          </w:p>
          <w:p w14:paraId="5C9436D2" w14:textId="5CFEE120" w:rsidR="00383AE9" w:rsidRPr="00C5610B" w:rsidRDefault="00383AE9" w:rsidP="00383AE9">
            <w:pPr>
              <w:pStyle w:val="Bodyromannumerals"/>
              <w:rPr>
                <w:rFonts w:ascii="CG Omega" w:hAnsi="CG Omega"/>
                <w:sz w:val="24"/>
              </w:rPr>
            </w:pPr>
            <w:r w:rsidRPr="0038198A">
              <w:t>These should be based on recent estimates of contractor unit rates. If these are not available, please explain the approach taken in the commentary.</w:t>
            </w:r>
          </w:p>
        </w:tc>
      </w:tr>
      <w:tr w:rsidR="00383AE9" w:rsidRPr="00AF4AEA" w14:paraId="7C91406D"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762381AE" w14:textId="77777777" w:rsidR="00383AE9" w:rsidRPr="00AF4AEA" w:rsidRDefault="00383A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4B32F296" w14:textId="4E9249FA" w:rsidR="00383AE9" w:rsidRPr="00AF4AEA" w:rsidRDefault="00383AE9" w:rsidP="00383AE9">
            <w:pPr>
              <w:pStyle w:val="Bodyromannumerals"/>
              <w:rPr>
                <w:lang w:val="en-US"/>
              </w:rPr>
            </w:pPr>
            <w:r w:rsidRPr="0038198A">
              <w:rPr>
                <w:rFonts w:eastAsia="Calibri" w:cs="Times New Roman"/>
                <w:lang w:val="en-US"/>
              </w:rPr>
              <w:t>Input field</w:t>
            </w:r>
          </w:p>
        </w:tc>
      </w:tr>
      <w:tr w:rsidR="00C5610B" w:rsidRPr="008A4D36" w14:paraId="7DA8F18D" w14:textId="77777777" w:rsidTr="00383AE9">
        <w:tc>
          <w:tcPr>
            <w:tcW w:w="941" w:type="dxa"/>
          </w:tcPr>
          <w:p w14:paraId="762360C0" w14:textId="35501731" w:rsidR="00C5610B" w:rsidRPr="008A4D36" w:rsidRDefault="00C5610B" w:rsidP="00C5610B">
            <w:pPr>
              <w:pStyle w:val="Bodyromannumerals"/>
              <w:rPr>
                <w:b/>
                <w:bCs/>
                <w:lang w:val="en-US"/>
              </w:rPr>
            </w:pPr>
            <w:r w:rsidRPr="0038198A">
              <w:rPr>
                <w:b/>
              </w:rPr>
              <w:t>J3.9</w:t>
            </w:r>
          </w:p>
        </w:tc>
        <w:tc>
          <w:tcPr>
            <w:tcW w:w="5017" w:type="dxa"/>
            <w:gridSpan w:val="2"/>
          </w:tcPr>
          <w:p w14:paraId="4643A714" w14:textId="3602BD03" w:rsidR="00C5610B" w:rsidRPr="008A4D36" w:rsidRDefault="002F2AA8" w:rsidP="00C5610B">
            <w:pPr>
              <w:pStyle w:val="Bodyromannumerals"/>
              <w:rPr>
                <w:b/>
                <w:bCs/>
                <w:lang w:val="en-US"/>
              </w:rPr>
            </w:pPr>
            <w:r>
              <w:rPr>
                <w:b/>
              </w:rPr>
              <w:t>D</w:t>
            </w:r>
            <w:r w:rsidR="00C5610B" w:rsidRPr="0038198A">
              <w:rPr>
                <w:b/>
              </w:rPr>
              <w:t>iameter 300mm</w:t>
            </w:r>
          </w:p>
        </w:tc>
        <w:tc>
          <w:tcPr>
            <w:tcW w:w="1600" w:type="dxa"/>
          </w:tcPr>
          <w:p w14:paraId="2C6D7186" w14:textId="14A737E3" w:rsidR="00C5610B" w:rsidRPr="008A4D36" w:rsidRDefault="00C5610B" w:rsidP="00C5610B">
            <w:pPr>
              <w:pStyle w:val="Bodyromannumerals"/>
              <w:rPr>
                <w:b/>
                <w:bCs/>
                <w:lang w:val="en-US"/>
              </w:rPr>
            </w:pPr>
            <w:r w:rsidRPr="0038198A">
              <w:rPr>
                <w:b/>
              </w:rPr>
              <w:t>NZ$/m (1dp)</w:t>
            </w:r>
          </w:p>
        </w:tc>
      </w:tr>
      <w:tr w:rsidR="00383AE9" w:rsidRPr="00AF4AEA" w14:paraId="22F6421A" w14:textId="77777777" w:rsidTr="00383AE9">
        <w:tc>
          <w:tcPr>
            <w:tcW w:w="1906" w:type="dxa"/>
            <w:gridSpan w:val="2"/>
            <w:tcBorders>
              <w:left w:val="single" w:sz="4" w:space="0" w:color="FFFFFF"/>
              <w:bottom w:val="single" w:sz="4" w:space="0" w:color="FFFFFF"/>
              <w:right w:val="single" w:sz="4" w:space="0" w:color="FFFFFF"/>
            </w:tcBorders>
          </w:tcPr>
          <w:p w14:paraId="5547A030" w14:textId="77777777" w:rsidR="00383AE9" w:rsidRPr="00E95AA0" w:rsidRDefault="00383A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6197BC13" w14:textId="77777777" w:rsidR="00C5610B" w:rsidRPr="0038198A" w:rsidRDefault="00C5610B" w:rsidP="00C5610B">
            <w:pPr>
              <w:pStyle w:val="Bodyromannumerals"/>
            </w:pPr>
            <w:r w:rsidRPr="0038198A">
              <w:t>Estimated cost per metre of a 300mm diameter sewer at a depth of 2.00mm cover, (to crown of pipe), in the specified locations.</w:t>
            </w:r>
          </w:p>
          <w:p w14:paraId="37D935EB" w14:textId="31456D85" w:rsidR="00383AE9" w:rsidRPr="00C5610B" w:rsidRDefault="00C5610B" w:rsidP="00C5610B">
            <w:pPr>
              <w:pStyle w:val="Bodyromannumerals"/>
              <w:rPr>
                <w:rFonts w:ascii="CG Omega" w:hAnsi="CG Omega"/>
                <w:sz w:val="24"/>
              </w:rPr>
            </w:pPr>
            <w:r w:rsidRPr="0038198A">
              <w:t>These should be based on recent estimates of contractor unit rates. If these are not available, please explain the approach taken in the commentary.</w:t>
            </w:r>
          </w:p>
        </w:tc>
      </w:tr>
      <w:tr w:rsidR="00383AE9" w:rsidRPr="00AF4AEA" w14:paraId="7AA1AB0F"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5C52AF18" w14:textId="77777777" w:rsidR="00383AE9" w:rsidRPr="00AF4AEA" w:rsidRDefault="00383A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6B1408C7" w14:textId="2ABF4763" w:rsidR="00383AE9" w:rsidRPr="00AF4AEA" w:rsidRDefault="00383AE9" w:rsidP="00383AE9">
            <w:pPr>
              <w:pStyle w:val="Bodyromannumerals"/>
              <w:rPr>
                <w:lang w:val="en-US"/>
              </w:rPr>
            </w:pPr>
            <w:r w:rsidRPr="0038198A">
              <w:rPr>
                <w:rFonts w:eastAsia="Calibri" w:cs="Times New Roman"/>
                <w:lang w:val="en-US"/>
              </w:rPr>
              <w:t>Input field</w:t>
            </w:r>
          </w:p>
        </w:tc>
      </w:tr>
    </w:tbl>
    <w:p w14:paraId="1E0D833C" w14:textId="02074CC3" w:rsidR="00C5610B" w:rsidRDefault="00C5610B"/>
    <w:tbl>
      <w:tblPr>
        <w:tblStyle w:val="TableGrid"/>
        <w:tblW w:w="0" w:type="auto"/>
        <w:tblLook w:val="04A0" w:firstRow="1" w:lastRow="0" w:firstColumn="1" w:lastColumn="0" w:noHBand="0" w:noVBand="1"/>
      </w:tblPr>
      <w:tblGrid>
        <w:gridCol w:w="941"/>
        <w:gridCol w:w="965"/>
        <w:gridCol w:w="4052"/>
        <w:gridCol w:w="1600"/>
      </w:tblGrid>
      <w:tr w:rsidR="00C5610B" w:rsidRPr="008A4D36" w14:paraId="63EC1576" w14:textId="77777777" w:rsidTr="00383AE9">
        <w:tc>
          <w:tcPr>
            <w:tcW w:w="941" w:type="dxa"/>
          </w:tcPr>
          <w:p w14:paraId="272C4687" w14:textId="390F611E" w:rsidR="00C5610B" w:rsidRPr="008A4D36" w:rsidRDefault="00C5610B" w:rsidP="00C5610B">
            <w:pPr>
              <w:pStyle w:val="Bodyromannumerals"/>
              <w:rPr>
                <w:b/>
                <w:bCs/>
                <w:lang w:val="en-US"/>
              </w:rPr>
            </w:pPr>
            <w:r w:rsidRPr="0038198A">
              <w:rPr>
                <w:b/>
              </w:rPr>
              <w:t>J3.10</w:t>
            </w:r>
          </w:p>
        </w:tc>
        <w:tc>
          <w:tcPr>
            <w:tcW w:w="5017" w:type="dxa"/>
            <w:gridSpan w:val="2"/>
          </w:tcPr>
          <w:p w14:paraId="689A680E" w14:textId="2219FB53" w:rsidR="00C5610B" w:rsidRPr="008A4D36" w:rsidRDefault="002F2AA8" w:rsidP="00C5610B">
            <w:pPr>
              <w:pStyle w:val="Bodyromannumerals"/>
              <w:rPr>
                <w:b/>
                <w:bCs/>
                <w:lang w:val="en-US"/>
              </w:rPr>
            </w:pPr>
            <w:r>
              <w:rPr>
                <w:b/>
              </w:rPr>
              <w:t>D</w:t>
            </w:r>
            <w:r w:rsidR="00C5610B" w:rsidRPr="0038198A">
              <w:rPr>
                <w:b/>
              </w:rPr>
              <w:t>iameter 450mm</w:t>
            </w:r>
          </w:p>
        </w:tc>
        <w:tc>
          <w:tcPr>
            <w:tcW w:w="1600" w:type="dxa"/>
          </w:tcPr>
          <w:p w14:paraId="0696D813" w14:textId="43DE5AB2" w:rsidR="00C5610B" w:rsidRPr="008A4D36" w:rsidRDefault="00C5610B" w:rsidP="00C5610B">
            <w:pPr>
              <w:pStyle w:val="Bodyromannumerals"/>
              <w:rPr>
                <w:b/>
                <w:bCs/>
                <w:lang w:val="en-US"/>
              </w:rPr>
            </w:pPr>
            <w:r w:rsidRPr="0038198A">
              <w:rPr>
                <w:b/>
              </w:rPr>
              <w:t>NZ$/m (1dp)</w:t>
            </w:r>
          </w:p>
        </w:tc>
      </w:tr>
      <w:tr w:rsidR="00383AE9" w:rsidRPr="00AF4AEA" w14:paraId="451F87CD" w14:textId="77777777" w:rsidTr="00383AE9">
        <w:tc>
          <w:tcPr>
            <w:tcW w:w="1906" w:type="dxa"/>
            <w:gridSpan w:val="2"/>
            <w:tcBorders>
              <w:left w:val="single" w:sz="4" w:space="0" w:color="FFFFFF"/>
              <w:bottom w:val="single" w:sz="4" w:space="0" w:color="FFFFFF"/>
              <w:right w:val="single" w:sz="4" w:space="0" w:color="FFFFFF"/>
            </w:tcBorders>
          </w:tcPr>
          <w:p w14:paraId="7300316C" w14:textId="77777777" w:rsidR="00383AE9" w:rsidRPr="00E95AA0" w:rsidRDefault="00383A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7EF4E236" w14:textId="77777777" w:rsidR="00C5610B" w:rsidRPr="0038198A" w:rsidRDefault="00C5610B" w:rsidP="00C5610B">
            <w:pPr>
              <w:pStyle w:val="Bodyromannumerals"/>
            </w:pPr>
            <w:r w:rsidRPr="0038198A">
              <w:t>Estimated cost per metre of a 450mm diameter sewer at a depth of 2.00mm cover, (to crown of pipe), in the specified locations.</w:t>
            </w:r>
          </w:p>
          <w:p w14:paraId="6974E91A" w14:textId="46B6F910" w:rsidR="00383AE9" w:rsidRPr="00C5610B" w:rsidRDefault="00C5610B" w:rsidP="00383AE9">
            <w:pPr>
              <w:pStyle w:val="Bodyromannumerals"/>
              <w:rPr>
                <w:rFonts w:ascii="CG Omega" w:hAnsi="CG Omega"/>
                <w:sz w:val="24"/>
              </w:rPr>
            </w:pPr>
            <w:r w:rsidRPr="0038198A">
              <w:t>These should be based on recent estimates of contractor unit rates. If these are not available, please explain the approach taken in the commentary.</w:t>
            </w:r>
          </w:p>
        </w:tc>
      </w:tr>
      <w:tr w:rsidR="00383AE9" w:rsidRPr="00AF4AEA" w14:paraId="659AB923"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65A998E4" w14:textId="77777777" w:rsidR="00383AE9" w:rsidRPr="00AF4AEA" w:rsidRDefault="00383A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365B3F5E" w14:textId="4DDCE464" w:rsidR="00383AE9" w:rsidRPr="00AF4AEA" w:rsidRDefault="00383AE9" w:rsidP="00383AE9">
            <w:pPr>
              <w:pStyle w:val="Bodyromannumerals"/>
              <w:rPr>
                <w:lang w:val="en-US"/>
              </w:rPr>
            </w:pPr>
            <w:r w:rsidRPr="0038198A">
              <w:rPr>
                <w:rFonts w:eastAsia="Calibri" w:cs="Times New Roman"/>
                <w:lang w:val="en-US"/>
              </w:rPr>
              <w:t>Input field</w:t>
            </w:r>
          </w:p>
        </w:tc>
      </w:tr>
      <w:tr w:rsidR="00C5610B" w:rsidRPr="008A4D36" w14:paraId="3DD93DAA" w14:textId="77777777" w:rsidTr="00383AE9">
        <w:tc>
          <w:tcPr>
            <w:tcW w:w="941" w:type="dxa"/>
          </w:tcPr>
          <w:p w14:paraId="17B7EC97" w14:textId="0D0A537A" w:rsidR="00C5610B" w:rsidRPr="008A4D36" w:rsidRDefault="00C5610B" w:rsidP="00C5610B">
            <w:pPr>
              <w:pStyle w:val="Bodyromannumerals"/>
              <w:rPr>
                <w:b/>
                <w:bCs/>
                <w:lang w:val="en-US"/>
              </w:rPr>
            </w:pPr>
            <w:r w:rsidRPr="0038198A">
              <w:rPr>
                <w:b/>
              </w:rPr>
              <w:t>J3.11</w:t>
            </w:r>
          </w:p>
        </w:tc>
        <w:tc>
          <w:tcPr>
            <w:tcW w:w="5017" w:type="dxa"/>
            <w:gridSpan w:val="2"/>
          </w:tcPr>
          <w:p w14:paraId="05FC1BF3" w14:textId="59CB73D2" w:rsidR="00C5610B" w:rsidRPr="008A4D36" w:rsidRDefault="002F2AA8" w:rsidP="00C5610B">
            <w:pPr>
              <w:pStyle w:val="Bodyromannumerals"/>
              <w:rPr>
                <w:b/>
                <w:bCs/>
                <w:lang w:val="en-US"/>
              </w:rPr>
            </w:pPr>
            <w:r>
              <w:rPr>
                <w:b/>
              </w:rPr>
              <w:t>D</w:t>
            </w:r>
            <w:r w:rsidR="00C5610B" w:rsidRPr="0038198A">
              <w:rPr>
                <w:b/>
              </w:rPr>
              <w:t>iameter 600mm</w:t>
            </w:r>
          </w:p>
        </w:tc>
        <w:tc>
          <w:tcPr>
            <w:tcW w:w="1600" w:type="dxa"/>
          </w:tcPr>
          <w:p w14:paraId="33C8EA82" w14:textId="58195D64" w:rsidR="00C5610B" w:rsidRPr="008A4D36" w:rsidRDefault="00C5610B" w:rsidP="00C5610B">
            <w:pPr>
              <w:pStyle w:val="Bodyromannumerals"/>
              <w:rPr>
                <w:b/>
                <w:bCs/>
                <w:lang w:val="en-US"/>
              </w:rPr>
            </w:pPr>
            <w:r w:rsidRPr="0038198A">
              <w:rPr>
                <w:b/>
              </w:rPr>
              <w:t>NZ$/m (1dp)</w:t>
            </w:r>
          </w:p>
        </w:tc>
      </w:tr>
      <w:tr w:rsidR="00383AE9" w:rsidRPr="00AF4AEA" w14:paraId="08660233" w14:textId="77777777" w:rsidTr="00383AE9">
        <w:tc>
          <w:tcPr>
            <w:tcW w:w="1906" w:type="dxa"/>
            <w:gridSpan w:val="2"/>
            <w:tcBorders>
              <w:left w:val="single" w:sz="4" w:space="0" w:color="FFFFFF"/>
              <w:bottom w:val="single" w:sz="4" w:space="0" w:color="FFFFFF"/>
              <w:right w:val="single" w:sz="4" w:space="0" w:color="FFFFFF"/>
            </w:tcBorders>
          </w:tcPr>
          <w:p w14:paraId="521F84B0" w14:textId="77777777" w:rsidR="00383AE9" w:rsidRPr="00E95AA0" w:rsidRDefault="00383A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4C41C495" w14:textId="77777777" w:rsidR="00C5610B" w:rsidRPr="0038198A" w:rsidRDefault="00C5610B" w:rsidP="00C5610B">
            <w:pPr>
              <w:pStyle w:val="Bodyromannumerals"/>
            </w:pPr>
            <w:r w:rsidRPr="0038198A">
              <w:t>Estimated cost per metre of a 600mm diameter sewer at a depth of 2.00mm cover, (to crown of pipe), in the specified locations.</w:t>
            </w:r>
          </w:p>
          <w:p w14:paraId="1E323D4A" w14:textId="07704547" w:rsidR="00383AE9" w:rsidRPr="00C5610B" w:rsidRDefault="00C5610B" w:rsidP="00383AE9">
            <w:pPr>
              <w:pStyle w:val="Bodyromannumerals"/>
              <w:rPr>
                <w:rFonts w:ascii="CG Omega" w:hAnsi="CG Omega"/>
                <w:sz w:val="24"/>
              </w:rPr>
            </w:pPr>
            <w:r w:rsidRPr="0038198A">
              <w:t>These should be based on recent estimates of contractor unit rates. If these are not available, please explain the approach taken in the commentary.</w:t>
            </w:r>
          </w:p>
        </w:tc>
      </w:tr>
      <w:tr w:rsidR="00383AE9" w:rsidRPr="00AF4AEA" w14:paraId="1824E48C"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4C6F087D" w14:textId="77777777" w:rsidR="00383AE9" w:rsidRPr="00AF4AEA" w:rsidRDefault="00383A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5AA57275" w14:textId="697A7C7F" w:rsidR="00383AE9" w:rsidRPr="00AF4AEA" w:rsidRDefault="00383AE9" w:rsidP="00383AE9">
            <w:pPr>
              <w:pStyle w:val="Bodyromannumerals"/>
              <w:rPr>
                <w:lang w:val="en-US"/>
              </w:rPr>
            </w:pPr>
            <w:r w:rsidRPr="0038198A">
              <w:rPr>
                <w:rFonts w:eastAsia="Calibri" w:cs="Times New Roman"/>
                <w:lang w:val="en-US"/>
              </w:rPr>
              <w:t>Input field</w:t>
            </w:r>
          </w:p>
        </w:tc>
      </w:tr>
      <w:tr w:rsidR="00C5610B" w:rsidRPr="008A4D36" w14:paraId="788646B9" w14:textId="77777777" w:rsidTr="00383AE9">
        <w:tc>
          <w:tcPr>
            <w:tcW w:w="941" w:type="dxa"/>
          </w:tcPr>
          <w:p w14:paraId="5A6093DE" w14:textId="64BB63BF" w:rsidR="00C5610B" w:rsidRPr="008A4D36" w:rsidRDefault="00C5610B" w:rsidP="00C5610B">
            <w:pPr>
              <w:pStyle w:val="Bodyromannumerals"/>
              <w:rPr>
                <w:b/>
                <w:bCs/>
                <w:lang w:val="en-US"/>
              </w:rPr>
            </w:pPr>
            <w:r w:rsidRPr="0038198A">
              <w:rPr>
                <w:b/>
              </w:rPr>
              <w:t>J3.12</w:t>
            </w:r>
          </w:p>
        </w:tc>
        <w:tc>
          <w:tcPr>
            <w:tcW w:w="5017" w:type="dxa"/>
            <w:gridSpan w:val="2"/>
          </w:tcPr>
          <w:p w14:paraId="461590A7" w14:textId="117187DA" w:rsidR="00C5610B" w:rsidRPr="008A4D36" w:rsidRDefault="002F2AA8" w:rsidP="00C5610B">
            <w:pPr>
              <w:pStyle w:val="Bodyromannumerals"/>
              <w:rPr>
                <w:b/>
                <w:bCs/>
                <w:lang w:val="en-US"/>
              </w:rPr>
            </w:pPr>
            <w:r>
              <w:rPr>
                <w:b/>
              </w:rPr>
              <w:t>D</w:t>
            </w:r>
            <w:r w:rsidR="00C5610B" w:rsidRPr="0038198A">
              <w:rPr>
                <w:b/>
              </w:rPr>
              <w:t>iameter 900mm</w:t>
            </w:r>
          </w:p>
        </w:tc>
        <w:tc>
          <w:tcPr>
            <w:tcW w:w="1600" w:type="dxa"/>
          </w:tcPr>
          <w:p w14:paraId="445B2AD0" w14:textId="71604626" w:rsidR="00C5610B" w:rsidRPr="008A4D36" w:rsidRDefault="00C5610B" w:rsidP="00C5610B">
            <w:pPr>
              <w:pStyle w:val="Bodyromannumerals"/>
              <w:rPr>
                <w:b/>
                <w:bCs/>
                <w:lang w:val="en-US"/>
              </w:rPr>
            </w:pPr>
            <w:r w:rsidRPr="0038198A">
              <w:rPr>
                <w:b/>
              </w:rPr>
              <w:t>NZ$/m (1dp)</w:t>
            </w:r>
          </w:p>
        </w:tc>
      </w:tr>
      <w:tr w:rsidR="00383AE9" w:rsidRPr="00AF4AEA" w14:paraId="28CE26A9" w14:textId="77777777" w:rsidTr="00383AE9">
        <w:tc>
          <w:tcPr>
            <w:tcW w:w="1906" w:type="dxa"/>
            <w:gridSpan w:val="2"/>
            <w:tcBorders>
              <w:left w:val="single" w:sz="4" w:space="0" w:color="FFFFFF"/>
              <w:bottom w:val="single" w:sz="4" w:space="0" w:color="FFFFFF"/>
              <w:right w:val="single" w:sz="4" w:space="0" w:color="FFFFFF"/>
            </w:tcBorders>
          </w:tcPr>
          <w:p w14:paraId="52542D41" w14:textId="77777777" w:rsidR="00383AE9" w:rsidRPr="00E95AA0" w:rsidRDefault="00383AE9" w:rsidP="00383AE9">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0B0A5D61" w14:textId="77777777" w:rsidR="00C5610B" w:rsidRPr="0038198A" w:rsidRDefault="00C5610B" w:rsidP="00C5610B">
            <w:pPr>
              <w:pStyle w:val="Bodyromannumerals"/>
              <w:rPr>
                <w:b/>
              </w:rPr>
            </w:pPr>
            <w:r w:rsidRPr="0038198A">
              <w:t>Estimated cost per metre of a 900mm diameter sewer at a depth of 2.00mm cover, (to crown of pipe), in the specified locations.</w:t>
            </w:r>
            <w:r w:rsidRPr="0038198A">
              <w:rPr>
                <w:b/>
              </w:rPr>
              <w:t xml:space="preserve"> </w:t>
            </w:r>
          </w:p>
          <w:p w14:paraId="0258EECF" w14:textId="66B9CDB8" w:rsidR="00383AE9" w:rsidRPr="00C5610B" w:rsidRDefault="00C5610B" w:rsidP="00383AE9">
            <w:pPr>
              <w:pStyle w:val="Bodyromannumerals"/>
              <w:rPr>
                <w:rFonts w:ascii="CG Omega" w:hAnsi="CG Omega"/>
                <w:sz w:val="24"/>
              </w:rPr>
            </w:pPr>
            <w:r w:rsidRPr="0038198A">
              <w:t>These should be based on recent estimates of contractor unit rates. If these are not available, please explain the approach taken in the commentary.</w:t>
            </w:r>
          </w:p>
        </w:tc>
      </w:tr>
      <w:tr w:rsidR="00383AE9" w:rsidRPr="00AF4AEA" w14:paraId="6DCF3F94" w14:textId="77777777" w:rsidTr="00383AE9">
        <w:tc>
          <w:tcPr>
            <w:tcW w:w="1906" w:type="dxa"/>
            <w:gridSpan w:val="2"/>
            <w:tcBorders>
              <w:top w:val="single" w:sz="4" w:space="0" w:color="FFFFFF"/>
              <w:left w:val="single" w:sz="4" w:space="0" w:color="FFFFFF"/>
              <w:bottom w:val="single" w:sz="4" w:space="0" w:color="FFFFFF"/>
              <w:right w:val="single" w:sz="4" w:space="0" w:color="FFFFFF"/>
            </w:tcBorders>
          </w:tcPr>
          <w:p w14:paraId="07ADE25D" w14:textId="77777777" w:rsidR="00383AE9" w:rsidRPr="00AF4AEA" w:rsidRDefault="00383AE9" w:rsidP="00383AE9">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34D1C069" w14:textId="77D2743A" w:rsidR="00383AE9" w:rsidRPr="00AF4AEA" w:rsidRDefault="00383AE9" w:rsidP="00383AE9">
            <w:pPr>
              <w:pStyle w:val="Bodyromannumerals"/>
              <w:rPr>
                <w:lang w:val="en-US"/>
              </w:rPr>
            </w:pPr>
            <w:r w:rsidRPr="0038198A">
              <w:rPr>
                <w:rFonts w:eastAsia="Calibri" w:cs="Times New Roman"/>
                <w:lang w:val="en-US"/>
              </w:rPr>
              <w:t>Input field</w:t>
            </w:r>
          </w:p>
        </w:tc>
      </w:tr>
    </w:tbl>
    <w:p w14:paraId="5FB8A7A1" w14:textId="61B97705" w:rsidR="004745B6" w:rsidRPr="00C5610B" w:rsidRDefault="004745B6" w:rsidP="004745B6">
      <w:pPr>
        <w:pStyle w:val="Sectionsub-heading"/>
      </w:pPr>
      <w:r>
        <w:t xml:space="preserve">BLOCK 3: </w:t>
      </w:r>
      <w:r w:rsidR="001E5952">
        <w:t>STORMWATER</w:t>
      </w:r>
      <w:r>
        <w:t xml:space="preserve"> INFRASTRUCTURE STANDARD COSTS: </w:t>
      </w:r>
      <w:r w:rsidR="00113B64">
        <w:t xml:space="preserve">STORMWATER </w:t>
      </w:r>
      <w:r>
        <w:t>SEWER LAYING</w:t>
      </w:r>
    </w:p>
    <w:tbl>
      <w:tblPr>
        <w:tblStyle w:val="TableGrid"/>
        <w:tblW w:w="0" w:type="auto"/>
        <w:tblLook w:val="04A0" w:firstRow="1" w:lastRow="0" w:firstColumn="1" w:lastColumn="0" w:noHBand="0" w:noVBand="1"/>
      </w:tblPr>
      <w:tblGrid>
        <w:gridCol w:w="941"/>
        <w:gridCol w:w="965"/>
        <w:gridCol w:w="4052"/>
        <w:gridCol w:w="1600"/>
      </w:tblGrid>
      <w:tr w:rsidR="004745B6" w:rsidRPr="008A4D36" w14:paraId="0E56A199" w14:textId="77777777" w:rsidTr="002136C5">
        <w:tc>
          <w:tcPr>
            <w:tcW w:w="941" w:type="dxa"/>
          </w:tcPr>
          <w:p w14:paraId="4A03A986" w14:textId="172B460A" w:rsidR="004745B6" w:rsidRPr="008A4D36" w:rsidRDefault="004745B6" w:rsidP="002136C5">
            <w:pPr>
              <w:pStyle w:val="Bodyromannumerals"/>
              <w:rPr>
                <w:b/>
                <w:bCs/>
                <w:lang w:val="en-US"/>
              </w:rPr>
            </w:pPr>
            <w:r w:rsidRPr="0038198A">
              <w:rPr>
                <w:b/>
              </w:rPr>
              <w:t>J3.</w:t>
            </w:r>
            <w:r w:rsidR="0062283A">
              <w:rPr>
                <w:b/>
              </w:rPr>
              <w:t>13</w:t>
            </w:r>
          </w:p>
        </w:tc>
        <w:tc>
          <w:tcPr>
            <w:tcW w:w="5017" w:type="dxa"/>
            <w:gridSpan w:val="2"/>
          </w:tcPr>
          <w:p w14:paraId="098B51F3" w14:textId="5862EDB5" w:rsidR="004745B6" w:rsidRPr="008A4D36" w:rsidRDefault="001B729D" w:rsidP="002136C5">
            <w:pPr>
              <w:pStyle w:val="Bodyromannumerals"/>
              <w:rPr>
                <w:b/>
                <w:bCs/>
                <w:lang w:val="en-US"/>
              </w:rPr>
            </w:pPr>
            <w:r w:rsidRPr="001B729D">
              <w:rPr>
                <w:b/>
              </w:rPr>
              <w:t>Diameter</w:t>
            </w:r>
            <w:r w:rsidR="00F748AB">
              <w:rPr>
                <w:b/>
              </w:rPr>
              <w:t xml:space="preserve"> </w:t>
            </w:r>
            <w:r w:rsidRPr="001B729D">
              <w:rPr>
                <w:b/>
              </w:rPr>
              <w:t>100mm</w:t>
            </w:r>
          </w:p>
        </w:tc>
        <w:tc>
          <w:tcPr>
            <w:tcW w:w="1600" w:type="dxa"/>
          </w:tcPr>
          <w:p w14:paraId="40D389B4" w14:textId="77777777" w:rsidR="004745B6" w:rsidRPr="008A4D36" w:rsidRDefault="004745B6" w:rsidP="002136C5">
            <w:pPr>
              <w:pStyle w:val="Bodyromannumerals"/>
              <w:rPr>
                <w:b/>
                <w:bCs/>
                <w:lang w:val="en-US"/>
              </w:rPr>
            </w:pPr>
            <w:r w:rsidRPr="0038198A">
              <w:rPr>
                <w:b/>
              </w:rPr>
              <w:t>NZ$/m (1dp)</w:t>
            </w:r>
          </w:p>
        </w:tc>
      </w:tr>
      <w:tr w:rsidR="004745B6" w:rsidRPr="00AF4AEA" w14:paraId="15AF7CFE" w14:textId="77777777" w:rsidTr="002136C5">
        <w:tc>
          <w:tcPr>
            <w:tcW w:w="1906" w:type="dxa"/>
            <w:gridSpan w:val="2"/>
            <w:tcBorders>
              <w:left w:val="single" w:sz="4" w:space="0" w:color="FFFFFF"/>
              <w:bottom w:val="single" w:sz="4" w:space="0" w:color="FFFFFF"/>
              <w:right w:val="single" w:sz="4" w:space="0" w:color="FFFFFF"/>
            </w:tcBorders>
          </w:tcPr>
          <w:p w14:paraId="2C8230F1" w14:textId="77777777" w:rsidR="004745B6" w:rsidRPr="00E95AA0" w:rsidRDefault="004745B6" w:rsidP="002136C5">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199C5689" w14:textId="6FC65487" w:rsidR="004745B6" w:rsidRPr="0038198A" w:rsidRDefault="004745B6" w:rsidP="002136C5">
            <w:pPr>
              <w:pStyle w:val="Bodyromannumerals"/>
            </w:pPr>
            <w:r w:rsidRPr="0038198A">
              <w:t xml:space="preserve">Estimated cost per metre of </w:t>
            </w:r>
            <w:r w:rsidR="00EE1C97">
              <w:t xml:space="preserve">a </w:t>
            </w:r>
            <w:r w:rsidR="001B729D" w:rsidRPr="001B729D">
              <w:t xml:space="preserve">100mm </w:t>
            </w:r>
            <w:r w:rsidRPr="0038198A">
              <w:t>diameter</w:t>
            </w:r>
            <w:r w:rsidR="001B729D">
              <w:t xml:space="preserve"> stormwater</w:t>
            </w:r>
            <w:r w:rsidRPr="0038198A">
              <w:t xml:space="preserve"> sewer.</w:t>
            </w:r>
          </w:p>
          <w:p w14:paraId="1DB0761A" w14:textId="77777777" w:rsidR="004745B6" w:rsidRPr="00383AE9" w:rsidRDefault="004745B6" w:rsidP="002136C5">
            <w:pPr>
              <w:pStyle w:val="Bodyromannumerals"/>
              <w:rPr>
                <w:rFonts w:ascii="CG Omega" w:hAnsi="CG Omega"/>
                <w:sz w:val="24"/>
              </w:rPr>
            </w:pPr>
            <w:r w:rsidRPr="0038198A">
              <w:t>These should be based on recent estimates of contractor unit rates. If these are not available, please explain the approach taken in the commentary.</w:t>
            </w:r>
          </w:p>
        </w:tc>
      </w:tr>
      <w:tr w:rsidR="004745B6" w:rsidRPr="00AF4AEA" w14:paraId="772C4EA1" w14:textId="77777777" w:rsidTr="002136C5">
        <w:tc>
          <w:tcPr>
            <w:tcW w:w="1906" w:type="dxa"/>
            <w:gridSpan w:val="2"/>
            <w:tcBorders>
              <w:top w:val="single" w:sz="4" w:space="0" w:color="FFFFFF"/>
              <w:left w:val="single" w:sz="4" w:space="0" w:color="FFFFFF"/>
              <w:bottom w:val="single" w:sz="4" w:space="0" w:color="FFFFFF"/>
              <w:right w:val="single" w:sz="4" w:space="0" w:color="FFFFFF"/>
            </w:tcBorders>
          </w:tcPr>
          <w:p w14:paraId="425E516B" w14:textId="77777777" w:rsidR="004745B6" w:rsidRDefault="004745B6" w:rsidP="002136C5">
            <w:pPr>
              <w:pStyle w:val="Bodyromannumerals"/>
              <w:rPr>
                <w:i/>
                <w:lang w:val="en-US"/>
              </w:rPr>
            </w:pPr>
            <w:r w:rsidRPr="00A80A3E">
              <w:rPr>
                <w:i/>
                <w:lang w:val="en-US"/>
              </w:rPr>
              <w:t>Processing Rules:</w:t>
            </w:r>
          </w:p>
          <w:p w14:paraId="085AE2EF" w14:textId="03392573" w:rsidR="004745B6" w:rsidRPr="00AF4AEA" w:rsidRDefault="004745B6" w:rsidP="002136C5">
            <w:pPr>
              <w:pStyle w:val="Bodyromannumerals"/>
              <w:rPr>
                <w:i/>
                <w:lang w:val="en-US"/>
              </w:rPr>
            </w:pPr>
          </w:p>
        </w:tc>
        <w:tc>
          <w:tcPr>
            <w:tcW w:w="5652" w:type="dxa"/>
            <w:gridSpan w:val="2"/>
            <w:tcBorders>
              <w:top w:val="single" w:sz="4" w:space="0" w:color="FFFFFF"/>
              <w:left w:val="single" w:sz="4" w:space="0" w:color="FFFFFF"/>
              <w:bottom w:val="single" w:sz="4" w:space="0" w:color="FFFFFF"/>
              <w:right w:val="single" w:sz="4" w:space="0" w:color="FFFFFF"/>
            </w:tcBorders>
          </w:tcPr>
          <w:p w14:paraId="21C0A951" w14:textId="77777777" w:rsidR="004745B6" w:rsidRPr="00AF4AEA" w:rsidRDefault="004745B6" w:rsidP="002136C5">
            <w:pPr>
              <w:pStyle w:val="Bodyromannumerals"/>
              <w:rPr>
                <w:lang w:val="en-US"/>
              </w:rPr>
            </w:pPr>
            <w:r w:rsidRPr="0038198A">
              <w:rPr>
                <w:rFonts w:eastAsia="Calibri" w:cs="Times New Roman"/>
                <w:lang w:val="en-US"/>
              </w:rPr>
              <w:t>Input field</w:t>
            </w:r>
          </w:p>
        </w:tc>
      </w:tr>
      <w:tr w:rsidR="004745B6" w:rsidRPr="008A4D36" w14:paraId="4900597B" w14:textId="77777777" w:rsidTr="002136C5">
        <w:tc>
          <w:tcPr>
            <w:tcW w:w="941" w:type="dxa"/>
          </w:tcPr>
          <w:p w14:paraId="79D17E41" w14:textId="3E0884D2" w:rsidR="004745B6" w:rsidRPr="008A4D36" w:rsidRDefault="004745B6" w:rsidP="002136C5">
            <w:pPr>
              <w:pStyle w:val="Bodyromannumerals"/>
              <w:rPr>
                <w:b/>
                <w:bCs/>
                <w:lang w:val="en-US"/>
              </w:rPr>
            </w:pPr>
            <w:r w:rsidRPr="0038198A">
              <w:rPr>
                <w:b/>
              </w:rPr>
              <w:t>J3.</w:t>
            </w:r>
            <w:r w:rsidR="0062283A">
              <w:rPr>
                <w:b/>
              </w:rPr>
              <w:t>14</w:t>
            </w:r>
          </w:p>
        </w:tc>
        <w:tc>
          <w:tcPr>
            <w:tcW w:w="5017" w:type="dxa"/>
            <w:gridSpan w:val="2"/>
          </w:tcPr>
          <w:p w14:paraId="74E588E8" w14:textId="3ADF1906" w:rsidR="004745B6" w:rsidRPr="008A4D36" w:rsidRDefault="00DA028B" w:rsidP="002136C5">
            <w:pPr>
              <w:pStyle w:val="Bodyromannumerals"/>
              <w:rPr>
                <w:b/>
                <w:bCs/>
                <w:lang w:val="en-US"/>
              </w:rPr>
            </w:pPr>
            <w:r w:rsidRPr="00DA028B">
              <w:rPr>
                <w:b/>
              </w:rPr>
              <w:t>Diameter 150mm</w:t>
            </w:r>
          </w:p>
        </w:tc>
        <w:tc>
          <w:tcPr>
            <w:tcW w:w="1600" w:type="dxa"/>
          </w:tcPr>
          <w:p w14:paraId="24C231E1" w14:textId="77777777" w:rsidR="004745B6" w:rsidRPr="008A4D36" w:rsidRDefault="004745B6" w:rsidP="002136C5">
            <w:pPr>
              <w:pStyle w:val="Bodyromannumerals"/>
              <w:rPr>
                <w:b/>
                <w:bCs/>
                <w:lang w:val="en-US"/>
              </w:rPr>
            </w:pPr>
            <w:r w:rsidRPr="0038198A">
              <w:rPr>
                <w:b/>
              </w:rPr>
              <w:t>NZ$/m (1dp)</w:t>
            </w:r>
          </w:p>
        </w:tc>
      </w:tr>
      <w:tr w:rsidR="004745B6" w:rsidRPr="00AF4AEA" w14:paraId="1975DC70" w14:textId="77777777" w:rsidTr="002136C5">
        <w:tc>
          <w:tcPr>
            <w:tcW w:w="1906" w:type="dxa"/>
            <w:gridSpan w:val="2"/>
            <w:tcBorders>
              <w:left w:val="single" w:sz="4" w:space="0" w:color="FFFFFF"/>
              <w:bottom w:val="single" w:sz="4" w:space="0" w:color="FFFFFF"/>
              <w:right w:val="single" w:sz="4" w:space="0" w:color="FFFFFF"/>
            </w:tcBorders>
          </w:tcPr>
          <w:p w14:paraId="2D75AE3C" w14:textId="77777777" w:rsidR="004745B6" w:rsidRPr="00E95AA0" w:rsidRDefault="004745B6" w:rsidP="002136C5">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16A9F284" w14:textId="26A5BA3A" w:rsidR="004745B6" w:rsidRPr="0038198A" w:rsidRDefault="004745B6" w:rsidP="002136C5">
            <w:pPr>
              <w:pStyle w:val="Bodyromannumerals"/>
            </w:pPr>
            <w:r w:rsidRPr="0038198A">
              <w:t xml:space="preserve">Estimated cost per metre of </w:t>
            </w:r>
            <w:r w:rsidR="00EE1C97">
              <w:t xml:space="preserve">a </w:t>
            </w:r>
            <w:r w:rsidR="00DA028B" w:rsidRPr="00DA028B">
              <w:t>150mm</w:t>
            </w:r>
            <w:r w:rsidR="00DA028B">
              <w:t xml:space="preserve"> </w:t>
            </w:r>
            <w:r w:rsidRPr="0038198A">
              <w:t xml:space="preserve">diameter </w:t>
            </w:r>
            <w:r w:rsidR="00467D92">
              <w:t xml:space="preserve">stormwater </w:t>
            </w:r>
            <w:r w:rsidRPr="0038198A">
              <w:t>sewer.</w:t>
            </w:r>
          </w:p>
          <w:p w14:paraId="10C966B5" w14:textId="77777777" w:rsidR="004745B6" w:rsidRPr="00C5610B" w:rsidRDefault="004745B6" w:rsidP="002136C5">
            <w:pPr>
              <w:pStyle w:val="Bodyromannumerals"/>
              <w:rPr>
                <w:rFonts w:ascii="CG Omega" w:hAnsi="CG Omega"/>
                <w:sz w:val="24"/>
              </w:rPr>
            </w:pPr>
            <w:r w:rsidRPr="0038198A">
              <w:t>These should be based on recent estimates of contractor unit rates. If these are not available, please explain the approach taken in the commentary.</w:t>
            </w:r>
          </w:p>
        </w:tc>
      </w:tr>
      <w:tr w:rsidR="004745B6" w:rsidRPr="00AF4AEA" w14:paraId="01FDACC8" w14:textId="77777777" w:rsidTr="002136C5">
        <w:tc>
          <w:tcPr>
            <w:tcW w:w="1906" w:type="dxa"/>
            <w:gridSpan w:val="2"/>
            <w:tcBorders>
              <w:top w:val="single" w:sz="4" w:space="0" w:color="FFFFFF"/>
              <w:left w:val="single" w:sz="4" w:space="0" w:color="FFFFFF"/>
              <w:bottom w:val="single" w:sz="4" w:space="0" w:color="FFFFFF"/>
              <w:right w:val="single" w:sz="4" w:space="0" w:color="FFFFFF"/>
            </w:tcBorders>
          </w:tcPr>
          <w:p w14:paraId="59966E62" w14:textId="77777777" w:rsidR="004745B6" w:rsidRPr="00AF4AEA" w:rsidRDefault="004745B6" w:rsidP="002136C5">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7B157A31" w14:textId="77777777" w:rsidR="004745B6" w:rsidRPr="00AF4AEA" w:rsidRDefault="004745B6" w:rsidP="002136C5">
            <w:pPr>
              <w:pStyle w:val="Bodyromannumerals"/>
              <w:rPr>
                <w:lang w:val="en-US"/>
              </w:rPr>
            </w:pPr>
            <w:r w:rsidRPr="0038198A">
              <w:rPr>
                <w:rFonts w:eastAsia="Calibri" w:cs="Times New Roman"/>
                <w:lang w:val="en-US"/>
              </w:rPr>
              <w:t>Input field</w:t>
            </w:r>
          </w:p>
        </w:tc>
      </w:tr>
      <w:tr w:rsidR="004745B6" w:rsidRPr="008A4D36" w14:paraId="2126F969" w14:textId="77777777" w:rsidTr="002136C5">
        <w:tc>
          <w:tcPr>
            <w:tcW w:w="941" w:type="dxa"/>
          </w:tcPr>
          <w:p w14:paraId="7BDA153F" w14:textId="0F30CC74" w:rsidR="004745B6" w:rsidRPr="008A4D36" w:rsidRDefault="004745B6" w:rsidP="002136C5">
            <w:pPr>
              <w:pStyle w:val="Bodyromannumerals"/>
              <w:rPr>
                <w:b/>
                <w:bCs/>
                <w:lang w:val="en-US"/>
              </w:rPr>
            </w:pPr>
            <w:r w:rsidRPr="0038198A">
              <w:rPr>
                <w:b/>
              </w:rPr>
              <w:t>J3.</w:t>
            </w:r>
            <w:r w:rsidR="0062283A">
              <w:rPr>
                <w:b/>
              </w:rPr>
              <w:t>15</w:t>
            </w:r>
          </w:p>
        </w:tc>
        <w:tc>
          <w:tcPr>
            <w:tcW w:w="5017" w:type="dxa"/>
            <w:gridSpan w:val="2"/>
          </w:tcPr>
          <w:p w14:paraId="786E129D" w14:textId="609AE9DB" w:rsidR="004745B6" w:rsidRPr="008A4D36" w:rsidRDefault="00DA028B" w:rsidP="002136C5">
            <w:pPr>
              <w:pStyle w:val="Bodyromannumerals"/>
              <w:rPr>
                <w:b/>
                <w:bCs/>
                <w:lang w:val="en-US"/>
              </w:rPr>
            </w:pPr>
            <w:r w:rsidRPr="00DA028B">
              <w:rPr>
                <w:b/>
              </w:rPr>
              <w:t>Diameter 225mm</w:t>
            </w:r>
          </w:p>
        </w:tc>
        <w:tc>
          <w:tcPr>
            <w:tcW w:w="1600" w:type="dxa"/>
          </w:tcPr>
          <w:p w14:paraId="31CD0433" w14:textId="77777777" w:rsidR="004745B6" w:rsidRPr="008A4D36" w:rsidRDefault="004745B6" w:rsidP="002136C5">
            <w:pPr>
              <w:pStyle w:val="Bodyromannumerals"/>
              <w:rPr>
                <w:b/>
                <w:bCs/>
                <w:lang w:val="en-US"/>
              </w:rPr>
            </w:pPr>
            <w:r w:rsidRPr="0038198A">
              <w:rPr>
                <w:b/>
              </w:rPr>
              <w:t>NZ$/m (1dp)</w:t>
            </w:r>
          </w:p>
        </w:tc>
      </w:tr>
      <w:tr w:rsidR="004745B6" w:rsidRPr="00AF4AEA" w14:paraId="1675F400" w14:textId="77777777" w:rsidTr="002136C5">
        <w:tc>
          <w:tcPr>
            <w:tcW w:w="1906" w:type="dxa"/>
            <w:gridSpan w:val="2"/>
            <w:tcBorders>
              <w:left w:val="single" w:sz="4" w:space="0" w:color="FFFFFF"/>
              <w:bottom w:val="single" w:sz="4" w:space="0" w:color="FFFFFF"/>
              <w:right w:val="single" w:sz="4" w:space="0" w:color="FFFFFF"/>
            </w:tcBorders>
          </w:tcPr>
          <w:p w14:paraId="6F3B05A9" w14:textId="77777777" w:rsidR="004745B6" w:rsidRPr="00E95AA0" w:rsidRDefault="004745B6" w:rsidP="002136C5">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46552067" w14:textId="1ABC81AB" w:rsidR="004745B6" w:rsidRPr="0038198A" w:rsidRDefault="004745B6" w:rsidP="002136C5">
            <w:pPr>
              <w:pStyle w:val="Bodyromannumerals"/>
            </w:pPr>
            <w:r w:rsidRPr="0038198A">
              <w:t xml:space="preserve">Estimated cost per metre of </w:t>
            </w:r>
            <w:r w:rsidR="00EE1C97">
              <w:t>a</w:t>
            </w:r>
            <w:r w:rsidR="00DA028B" w:rsidRPr="00DA028B">
              <w:t xml:space="preserve"> 225mm</w:t>
            </w:r>
            <w:r w:rsidRPr="0038198A">
              <w:t xml:space="preserve"> diameter </w:t>
            </w:r>
            <w:r w:rsidR="00467D92">
              <w:t xml:space="preserve">stormwater </w:t>
            </w:r>
            <w:r w:rsidRPr="0038198A">
              <w:t>sewer.</w:t>
            </w:r>
          </w:p>
          <w:p w14:paraId="4AC8DA92" w14:textId="77777777" w:rsidR="004745B6" w:rsidRPr="00C5610B" w:rsidRDefault="004745B6" w:rsidP="002136C5">
            <w:pPr>
              <w:pStyle w:val="Bodyromannumerals"/>
              <w:rPr>
                <w:rFonts w:ascii="CG Omega" w:hAnsi="CG Omega"/>
                <w:sz w:val="24"/>
              </w:rPr>
            </w:pPr>
            <w:r w:rsidRPr="0038198A">
              <w:t>These should be based on recent estimates of contractor unit rates. If these are not available, please explain the approach taken in the commentary.</w:t>
            </w:r>
          </w:p>
        </w:tc>
      </w:tr>
      <w:tr w:rsidR="004745B6" w:rsidRPr="00AF4AEA" w14:paraId="6A4F6741" w14:textId="77777777" w:rsidTr="002136C5">
        <w:tc>
          <w:tcPr>
            <w:tcW w:w="1906" w:type="dxa"/>
            <w:gridSpan w:val="2"/>
            <w:tcBorders>
              <w:top w:val="single" w:sz="4" w:space="0" w:color="FFFFFF"/>
              <w:left w:val="single" w:sz="4" w:space="0" w:color="FFFFFF"/>
              <w:bottom w:val="single" w:sz="4" w:space="0" w:color="FFFFFF"/>
              <w:right w:val="single" w:sz="4" w:space="0" w:color="FFFFFF"/>
            </w:tcBorders>
          </w:tcPr>
          <w:p w14:paraId="461E5920" w14:textId="77777777" w:rsidR="004745B6" w:rsidRPr="00AF4AEA" w:rsidRDefault="004745B6" w:rsidP="002136C5">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154DF226" w14:textId="77777777" w:rsidR="004745B6" w:rsidRPr="00AF4AEA" w:rsidRDefault="004745B6" w:rsidP="002136C5">
            <w:pPr>
              <w:pStyle w:val="Bodyromannumerals"/>
              <w:rPr>
                <w:lang w:val="en-US"/>
              </w:rPr>
            </w:pPr>
            <w:r w:rsidRPr="0038198A">
              <w:rPr>
                <w:rFonts w:eastAsia="Calibri" w:cs="Times New Roman"/>
                <w:lang w:val="en-US"/>
              </w:rPr>
              <w:t>Input field</w:t>
            </w:r>
          </w:p>
        </w:tc>
      </w:tr>
      <w:tr w:rsidR="004745B6" w:rsidRPr="008A4D36" w14:paraId="1912F7EB" w14:textId="77777777" w:rsidTr="002136C5">
        <w:tc>
          <w:tcPr>
            <w:tcW w:w="941" w:type="dxa"/>
          </w:tcPr>
          <w:p w14:paraId="78716396" w14:textId="1341D5E7" w:rsidR="004745B6" w:rsidRPr="008A4D36" w:rsidRDefault="004745B6" w:rsidP="002136C5">
            <w:pPr>
              <w:pStyle w:val="Bodyromannumerals"/>
              <w:rPr>
                <w:b/>
                <w:bCs/>
                <w:lang w:val="en-US"/>
              </w:rPr>
            </w:pPr>
            <w:r w:rsidRPr="0038198A">
              <w:rPr>
                <w:b/>
              </w:rPr>
              <w:t>J3.1</w:t>
            </w:r>
            <w:r w:rsidR="0062283A">
              <w:rPr>
                <w:b/>
              </w:rPr>
              <w:t>6</w:t>
            </w:r>
          </w:p>
        </w:tc>
        <w:tc>
          <w:tcPr>
            <w:tcW w:w="5017" w:type="dxa"/>
            <w:gridSpan w:val="2"/>
          </w:tcPr>
          <w:p w14:paraId="310667BB" w14:textId="2CA96393" w:rsidR="004745B6" w:rsidRPr="008A4D36" w:rsidRDefault="00DA028B" w:rsidP="002136C5">
            <w:pPr>
              <w:pStyle w:val="Bodyromannumerals"/>
              <w:rPr>
                <w:b/>
                <w:bCs/>
                <w:lang w:val="en-US"/>
              </w:rPr>
            </w:pPr>
            <w:r w:rsidRPr="00DA028B">
              <w:rPr>
                <w:b/>
              </w:rPr>
              <w:t>Diameter 300mm</w:t>
            </w:r>
          </w:p>
        </w:tc>
        <w:tc>
          <w:tcPr>
            <w:tcW w:w="1600" w:type="dxa"/>
          </w:tcPr>
          <w:p w14:paraId="5DC63CAF" w14:textId="77777777" w:rsidR="004745B6" w:rsidRPr="008A4D36" w:rsidRDefault="004745B6" w:rsidP="002136C5">
            <w:pPr>
              <w:pStyle w:val="Bodyromannumerals"/>
              <w:rPr>
                <w:b/>
                <w:bCs/>
                <w:lang w:val="en-US"/>
              </w:rPr>
            </w:pPr>
            <w:r w:rsidRPr="0038198A">
              <w:rPr>
                <w:b/>
              </w:rPr>
              <w:t>NZ$/m (1dp)</w:t>
            </w:r>
          </w:p>
        </w:tc>
      </w:tr>
      <w:tr w:rsidR="004745B6" w:rsidRPr="00C5610B" w14:paraId="3A5373E6" w14:textId="77777777" w:rsidTr="002136C5">
        <w:tc>
          <w:tcPr>
            <w:tcW w:w="1906" w:type="dxa"/>
            <w:gridSpan w:val="2"/>
            <w:tcBorders>
              <w:left w:val="single" w:sz="4" w:space="0" w:color="FFFFFF"/>
              <w:bottom w:val="single" w:sz="4" w:space="0" w:color="FFFFFF"/>
              <w:right w:val="single" w:sz="4" w:space="0" w:color="FFFFFF"/>
            </w:tcBorders>
          </w:tcPr>
          <w:p w14:paraId="07BDACE5" w14:textId="77777777" w:rsidR="004745B6" w:rsidRPr="00E95AA0" w:rsidRDefault="004745B6" w:rsidP="002136C5">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129E7B5A" w14:textId="4CC7323F" w:rsidR="004745B6" w:rsidRPr="0038198A" w:rsidRDefault="004745B6" w:rsidP="002136C5">
            <w:pPr>
              <w:pStyle w:val="Bodyromannumerals"/>
            </w:pPr>
            <w:r w:rsidRPr="0038198A">
              <w:t xml:space="preserve">Estimated cost per metre of </w:t>
            </w:r>
            <w:r w:rsidR="00EE1C97">
              <w:t>a</w:t>
            </w:r>
            <w:r w:rsidR="00DA028B" w:rsidRPr="00DA028B">
              <w:t xml:space="preserve"> 300mm</w:t>
            </w:r>
            <w:r w:rsidRPr="0038198A">
              <w:t xml:space="preserve"> diameter </w:t>
            </w:r>
            <w:r w:rsidR="00467D92">
              <w:t xml:space="preserve">stormwater </w:t>
            </w:r>
            <w:r w:rsidRPr="0038198A">
              <w:t>sewer.</w:t>
            </w:r>
          </w:p>
          <w:p w14:paraId="64EEDAF9" w14:textId="77777777" w:rsidR="004745B6" w:rsidRPr="00C5610B" w:rsidRDefault="004745B6" w:rsidP="002136C5">
            <w:pPr>
              <w:pStyle w:val="Bodyromannumerals"/>
              <w:rPr>
                <w:rFonts w:ascii="CG Omega" w:hAnsi="CG Omega"/>
                <w:sz w:val="24"/>
              </w:rPr>
            </w:pPr>
            <w:r w:rsidRPr="0038198A">
              <w:t>These should be based on recent estimates of contractor unit rates. If these are not available, please explain the approach taken in the commentary.</w:t>
            </w:r>
          </w:p>
        </w:tc>
      </w:tr>
      <w:tr w:rsidR="004745B6" w:rsidRPr="00AF4AEA" w14:paraId="4B7418F5" w14:textId="77777777" w:rsidTr="002136C5">
        <w:tc>
          <w:tcPr>
            <w:tcW w:w="1906" w:type="dxa"/>
            <w:gridSpan w:val="2"/>
            <w:tcBorders>
              <w:top w:val="single" w:sz="4" w:space="0" w:color="FFFFFF"/>
              <w:left w:val="single" w:sz="4" w:space="0" w:color="FFFFFF"/>
              <w:bottom w:val="single" w:sz="4" w:space="0" w:color="FFFFFF"/>
              <w:right w:val="single" w:sz="4" w:space="0" w:color="FFFFFF"/>
            </w:tcBorders>
          </w:tcPr>
          <w:p w14:paraId="60B9BF68" w14:textId="77777777" w:rsidR="004745B6" w:rsidRDefault="004745B6" w:rsidP="002136C5">
            <w:pPr>
              <w:pStyle w:val="Bodyromannumerals"/>
              <w:rPr>
                <w:i/>
                <w:lang w:val="en-US"/>
              </w:rPr>
            </w:pPr>
            <w:r w:rsidRPr="00A80A3E">
              <w:rPr>
                <w:i/>
                <w:lang w:val="en-US"/>
              </w:rPr>
              <w:t>Processing Rules:</w:t>
            </w:r>
          </w:p>
          <w:p w14:paraId="2E92188C" w14:textId="288A67B8" w:rsidR="00EA6A2A" w:rsidRPr="00AF4AEA" w:rsidRDefault="00EA6A2A" w:rsidP="002136C5">
            <w:pPr>
              <w:pStyle w:val="Bodyromannumerals"/>
              <w:rPr>
                <w:i/>
                <w:lang w:val="en-US"/>
              </w:rPr>
            </w:pPr>
          </w:p>
        </w:tc>
        <w:tc>
          <w:tcPr>
            <w:tcW w:w="5652" w:type="dxa"/>
            <w:gridSpan w:val="2"/>
            <w:tcBorders>
              <w:top w:val="single" w:sz="4" w:space="0" w:color="FFFFFF"/>
              <w:left w:val="single" w:sz="4" w:space="0" w:color="FFFFFF"/>
              <w:bottom w:val="single" w:sz="4" w:space="0" w:color="FFFFFF"/>
              <w:right w:val="single" w:sz="4" w:space="0" w:color="FFFFFF"/>
            </w:tcBorders>
          </w:tcPr>
          <w:p w14:paraId="35C46C1B" w14:textId="77777777" w:rsidR="004745B6" w:rsidRPr="00AF4AEA" w:rsidRDefault="004745B6" w:rsidP="002136C5">
            <w:pPr>
              <w:pStyle w:val="Bodyromannumerals"/>
              <w:rPr>
                <w:lang w:val="en-US"/>
              </w:rPr>
            </w:pPr>
            <w:r w:rsidRPr="0038198A">
              <w:rPr>
                <w:rFonts w:eastAsia="Calibri" w:cs="Times New Roman"/>
                <w:lang w:val="en-US"/>
              </w:rPr>
              <w:t>Input field</w:t>
            </w:r>
          </w:p>
        </w:tc>
      </w:tr>
      <w:tr w:rsidR="004745B6" w:rsidRPr="008A4D36" w14:paraId="0A8BFA6C" w14:textId="77777777" w:rsidTr="002136C5">
        <w:tc>
          <w:tcPr>
            <w:tcW w:w="941" w:type="dxa"/>
          </w:tcPr>
          <w:p w14:paraId="3FEE3DFB" w14:textId="2623D447" w:rsidR="004745B6" w:rsidRPr="008A4D36" w:rsidRDefault="004745B6" w:rsidP="002136C5">
            <w:pPr>
              <w:pStyle w:val="Bodyromannumerals"/>
              <w:rPr>
                <w:b/>
                <w:bCs/>
                <w:lang w:val="en-US"/>
              </w:rPr>
            </w:pPr>
            <w:r w:rsidRPr="0038198A">
              <w:rPr>
                <w:b/>
              </w:rPr>
              <w:t>J3.1</w:t>
            </w:r>
            <w:r w:rsidR="0062283A">
              <w:rPr>
                <w:b/>
              </w:rPr>
              <w:t>7</w:t>
            </w:r>
          </w:p>
        </w:tc>
        <w:tc>
          <w:tcPr>
            <w:tcW w:w="5017" w:type="dxa"/>
            <w:gridSpan w:val="2"/>
          </w:tcPr>
          <w:p w14:paraId="31CC8AE5" w14:textId="3B062189" w:rsidR="004745B6" w:rsidRPr="008A4D36" w:rsidRDefault="00CE41EF" w:rsidP="002136C5">
            <w:pPr>
              <w:pStyle w:val="Bodyromannumerals"/>
              <w:rPr>
                <w:b/>
                <w:bCs/>
                <w:lang w:val="en-US"/>
              </w:rPr>
            </w:pPr>
            <w:r w:rsidRPr="00CE41EF">
              <w:rPr>
                <w:b/>
              </w:rPr>
              <w:t>Diameter 375mm</w:t>
            </w:r>
          </w:p>
        </w:tc>
        <w:tc>
          <w:tcPr>
            <w:tcW w:w="1600" w:type="dxa"/>
          </w:tcPr>
          <w:p w14:paraId="0EF93C53" w14:textId="77777777" w:rsidR="004745B6" w:rsidRPr="008A4D36" w:rsidRDefault="004745B6" w:rsidP="002136C5">
            <w:pPr>
              <w:pStyle w:val="Bodyromannumerals"/>
              <w:rPr>
                <w:b/>
                <w:bCs/>
                <w:lang w:val="en-US"/>
              </w:rPr>
            </w:pPr>
            <w:r w:rsidRPr="0038198A">
              <w:rPr>
                <w:b/>
              </w:rPr>
              <w:t>NZ$/m (1dp)</w:t>
            </w:r>
          </w:p>
        </w:tc>
      </w:tr>
      <w:tr w:rsidR="004745B6" w:rsidRPr="00C5610B" w14:paraId="2115DD47" w14:textId="77777777" w:rsidTr="002136C5">
        <w:tc>
          <w:tcPr>
            <w:tcW w:w="1906" w:type="dxa"/>
            <w:gridSpan w:val="2"/>
            <w:tcBorders>
              <w:left w:val="single" w:sz="4" w:space="0" w:color="FFFFFF"/>
              <w:bottom w:val="single" w:sz="4" w:space="0" w:color="FFFFFF"/>
              <w:right w:val="single" w:sz="4" w:space="0" w:color="FFFFFF"/>
            </w:tcBorders>
          </w:tcPr>
          <w:p w14:paraId="3712B28A" w14:textId="77777777" w:rsidR="004745B6" w:rsidRPr="00E95AA0" w:rsidRDefault="004745B6" w:rsidP="002136C5">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63581F8A" w14:textId="664EC398" w:rsidR="004745B6" w:rsidRPr="0038198A" w:rsidRDefault="004745B6" w:rsidP="002136C5">
            <w:pPr>
              <w:pStyle w:val="Bodyromannumerals"/>
            </w:pPr>
            <w:r w:rsidRPr="0038198A">
              <w:t xml:space="preserve">Estimated cost per metre of </w:t>
            </w:r>
            <w:r w:rsidR="00EE1C97">
              <w:t>a</w:t>
            </w:r>
            <w:r w:rsidR="00DA028B" w:rsidRPr="00DA028B">
              <w:t xml:space="preserve"> 375mm </w:t>
            </w:r>
            <w:r w:rsidRPr="0038198A">
              <w:t xml:space="preserve">diameter </w:t>
            </w:r>
            <w:r w:rsidR="00467D92">
              <w:t xml:space="preserve">stormwater </w:t>
            </w:r>
            <w:r w:rsidRPr="0038198A">
              <w:t>sewer.</w:t>
            </w:r>
          </w:p>
          <w:p w14:paraId="46BECEF1" w14:textId="77777777" w:rsidR="004745B6" w:rsidRPr="00C5610B" w:rsidRDefault="004745B6" w:rsidP="002136C5">
            <w:pPr>
              <w:pStyle w:val="Bodyromannumerals"/>
              <w:rPr>
                <w:rFonts w:ascii="CG Omega" w:hAnsi="CG Omega"/>
                <w:sz w:val="24"/>
              </w:rPr>
            </w:pPr>
            <w:r w:rsidRPr="0038198A">
              <w:t>These should be based on recent estimates of contractor unit rates. If these are not available, please explain the approach taken in the commentary.</w:t>
            </w:r>
          </w:p>
        </w:tc>
      </w:tr>
      <w:tr w:rsidR="004745B6" w:rsidRPr="00AF4AEA" w14:paraId="38AEC98A" w14:textId="77777777" w:rsidTr="002136C5">
        <w:tc>
          <w:tcPr>
            <w:tcW w:w="1906" w:type="dxa"/>
            <w:gridSpan w:val="2"/>
            <w:tcBorders>
              <w:top w:val="single" w:sz="4" w:space="0" w:color="FFFFFF"/>
              <w:left w:val="single" w:sz="4" w:space="0" w:color="FFFFFF"/>
              <w:bottom w:val="single" w:sz="4" w:space="0" w:color="FFFFFF"/>
              <w:right w:val="single" w:sz="4" w:space="0" w:color="FFFFFF"/>
            </w:tcBorders>
          </w:tcPr>
          <w:p w14:paraId="5ED6AB95" w14:textId="77777777" w:rsidR="004745B6" w:rsidRPr="00AF4AEA" w:rsidRDefault="004745B6" w:rsidP="002136C5">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6C815535" w14:textId="77777777" w:rsidR="004745B6" w:rsidRPr="00AF4AEA" w:rsidRDefault="004745B6" w:rsidP="002136C5">
            <w:pPr>
              <w:pStyle w:val="Bodyromannumerals"/>
              <w:rPr>
                <w:lang w:val="en-US"/>
              </w:rPr>
            </w:pPr>
            <w:r w:rsidRPr="0038198A">
              <w:rPr>
                <w:rFonts w:eastAsia="Calibri" w:cs="Times New Roman"/>
                <w:lang w:val="en-US"/>
              </w:rPr>
              <w:t>Input field</w:t>
            </w:r>
          </w:p>
        </w:tc>
      </w:tr>
      <w:tr w:rsidR="004745B6" w:rsidRPr="008A4D36" w14:paraId="2A171662" w14:textId="77777777" w:rsidTr="002136C5">
        <w:tc>
          <w:tcPr>
            <w:tcW w:w="941" w:type="dxa"/>
          </w:tcPr>
          <w:p w14:paraId="24769391" w14:textId="7EA20F63" w:rsidR="004745B6" w:rsidRPr="008A4D36" w:rsidRDefault="004745B6" w:rsidP="002136C5">
            <w:pPr>
              <w:pStyle w:val="Bodyromannumerals"/>
              <w:rPr>
                <w:b/>
                <w:bCs/>
                <w:lang w:val="en-US"/>
              </w:rPr>
            </w:pPr>
            <w:r w:rsidRPr="0038198A">
              <w:rPr>
                <w:b/>
              </w:rPr>
              <w:t>J3.1</w:t>
            </w:r>
            <w:r w:rsidR="0062283A">
              <w:rPr>
                <w:b/>
              </w:rPr>
              <w:t>8</w:t>
            </w:r>
          </w:p>
        </w:tc>
        <w:tc>
          <w:tcPr>
            <w:tcW w:w="5017" w:type="dxa"/>
            <w:gridSpan w:val="2"/>
          </w:tcPr>
          <w:p w14:paraId="7407F2BF" w14:textId="25AD99D5" w:rsidR="004745B6" w:rsidRPr="008A4D36" w:rsidRDefault="00CE41EF" w:rsidP="002136C5">
            <w:pPr>
              <w:pStyle w:val="Bodyromannumerals"/>
              <w:rPr>
                <w:b/>
                <w:bCs/>
                <w:lang w:val="en-US"/>
              </w:rPr>
            </w:pPr>
            <w:r w:rsidRPr="00CE41EF">
              <w:rPr>
                <w:b/>
              </w:rPr>
              <w:t>Diameter 450mm</w:t>
            </w:r>
          </w:p>
        </w:tc>
        <w:tc>
          <w:tcPr>
            <w:tcW w:w="1600" w:type="dxa"/>
          </w:tcPr>
          <w:p w14:paraId="6FF877C1" w14:textId="77777777" w:rsidR="004745B6" w:rsidRPr="008A4D36" w:rsidRDefault="004745B6" w:rsidP="002136C5">
            <w:pPr>
              <w:pStyle w:val="Bodyromannumerals"/>
              <w:rPr>
                <w:b/>
                <w:bCs/>
                <w:lang w:val="en-US"/>
              </w:rPr>
            </w:pPr>
            <w:r w:rsidRPr="0038198A">
              <w:rPr>
                <w:b/>
              </w:rPr>
              <w:t>NZ$/m (1dp)</w:t>
            </w:r>
          </w:p>
        </w:tc>
      </w:tr>
      <w:tr w:rsidR="004745B6" w:rsidRPr="00C5610B" w14:paraId="21FB2DA3" w14:textId="77777777" w:rsidTr="002136C5">
        <w:tc>
          <w:tcPr>
            <w:tcW w:w="1906" w:type="dxa"/>
            <w:gridSpan w:val="2"/>
            <w:tcBorders>
              <w:left w:val="single" w:sz="4" w:space="0" w:color="FFFFFF"/>
              <w:bottom w:val="single" w:sz="4" w:space="0" w:color="FFFFFF"/>
              <w:right w:val="single" w:sz="4" w:space="0" w:color="FFFFFF"/>
            </w:tcBorders>
          </w:tcPr>
          <w:p w14:paraId="52C27D66" w14:textId="77777777" w:rsidR="004745B6" w:rsidRPr="00E95AA0" w:rsidRDefault="004745B6" w:rsidP="002136C5">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0A519D0E" w14:textId="76B29B0C" w:rsidR="004745B6" w:rsidRPr="0038198A" w:rsidRDefault="004745B6" w:rsidP="002136C5">
            <w:pPr>
              <w:pStyle w:val="Bodyromannumerals"/>
              <w:rPr>
                <w:b/>
              </w:rPr>
            </w:pPr>
            <w:r w:rsidRPr="0038198A">
              <w:t xml:space="preserve">Estimated cost per metre of </w:t>
            </w:r>
            <w:r w:rsidR="00EE1C97">
              <w:t>a</w:t>
            </w:r>
            <w:r w:rsidR="00DA028B" w:rsidRPr="00DA028B">
              <w:t xml:space="preserve"> 450mm </w:t>
            </w:r>
            <w:r w:rsidRPr="0038198A">
              <w:t>diameter</w:t>
            </w:r>
            <w:r w:rsidR="00467D92">
              <w:t xml:space="preserve"> stormwater</w:t>
            </w:r>
            <w:r w:rsidRPr="0038198A">
              <w:t xml:space="preserve"> sewer.</w:t>
            </w:r>
            <w:r w:rsidRPr="0038198A">
              <w:rPr>
                <w:b/>
              </w:rPr>
              <w:t xml:space="preserve"> </w:t>
            </w:r>
          </w:p>
          <w:p w14:paraId="7802E43F" w14:textId="77777777" w:rsidR="004745B6" w:rsidRPr="00C5610B" w:rsidRDefault="004745B6" w:rsidP="002136C5">
            <w:pPr>
              <w:pStyle w:val="Bodyromannumerals"/>
              <w:rPr>
                <w:rFonts w:ascii="CG Omega" w:hAnsi="CG Omega"/>
                <w:sz w:val="24"/>
              </w:rPr>
            </w:pPr>
            <w:r w:rsidRPr="0038198A">
              <w:t>These should be based on recent estimates of contractor unit rates. If these are not available, please explain the approach taken in the commentary.</w:t>
            </w:r>
          </w:p>
        </w:tc>
      </w:tr>
      <w:tr w:rsidR="004745B6" w:rsidRPr="00AF4AEA" w14:paraId="2843515E" w14:textId="77777777" w:rsidTr="002136C5">
        <w:tc>
          <w:tcPr>
            <w:tcW w:w="1906" w:type="dxa"/>
            <w:gridSpan w:val="2"/>
            <w:tcBorders>
              <w:top w:val="single" w:sz="4" w:space="0" w:color="FFFFFF"/>
              <w:left w:val="single" w:sz="4" w:space="0" w:color="FFFFFF"/>
              <w:bottom w:val="single" w:sz="4" w:space="0" w:color="FFFFFF"/>
              <w:right w:val="single" w:sz="4" w:space="0" w:color="FFFFFF"/>
            </w:tcBorders>
          </w:tcPr>
          <w:p w14:paraId="3C129DA8" w14:textId="77777777" w:rsidR="004745B6" w:rsidRPr="00AF4AEA" w:rsidRDefault="004745B6" w:rsidP="002136C5">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31370EE6" w14:textId="77777777" w:rsidR="004745B6" w:rsidRPr="00AF4AEA" w:rsidRDefault="004745B6" w:rsidP="002136C5">
            <w:pPr>
              <w:pStyle w:val="Bodyromannumerals"/>
              <w:rPr>
                <w:lang w:val="en-US"/>
              </w:rPr>
            </w:pPr>
            <w:r w:rsidRPr="0038198A">
              <w:rPr>
                <w:rFonts w:eastAsia="Calibri" w:cs="Times New Roman"/>
                <w:lang w:val="en-US"/>
              </w:rPr>
              <w:t>Input field</w:t>
            </w:r>
          </w:p>
        </w:tc>
      </w:tr>
      <w:tr w:rsidR="0062283A" w:rsidRPr="008A4D36" w14:paraId="429B4F80" w14:textId="77777777" w:rsidTr="002136C5">
        <w:tc>
          <w:tcPr>
            <w:tcW w:w="941" w:type="dxa"/>
          </w:tcPr>
          <w:p w14:paraId="1FA7AC6F" w14:textId="294D1057" w:rsidR="0062283A" w:rsidRPr="008A4D36" w:rsidRDefault="0062283A" w:rsidP="002136C5">
            <w:pPr>
              <w:pStyle w:val="Bodyromannumerals"/>
              <w:rPr>
                <w:b/>
                <w:bCs/>
                <w:lang w:val="en-US"/>
              </w:rPr>
            </w:pPr>
            <w:r w:rsidRPr="0038198A">
              <w:rPr>
                <w:b/>
              </w:rPr>
              <w:t>J3.1</w:t>
            </w:r>
            <w:r w:rsidR="007C0E3D">
              <w:rPr>
                <w:b/>
              </w:rPr>
              <w:t>9</w:t>
            </w:r>
          </w:p>
        </w:tc>
        <w:tc>
          <w:tcPr>
            <w:tcW w:w="5017" w:type="dxa"/>
            <w:gridSpan w:val="2"/>
          </w:tcPr>
          <w:p w14:paraId="7E8EF457" w14:textId="1026EE70" w:rsidR="0062283A" w:rsidRPr="008A4D36" w:rsidRDefault="00CE41EF" w:rsidP="002136C5">
            <w:pPr>
              <w:pStyle w:val="Bodyromannumerals"/>
              <w:rPr>
                <w:b/>
                <w:bCs/>
                <w:lang w:val="en-US"/>
              </w:rPr>
            </w:pPr>
            <w:r w:rsidRPr="00CE41EF">
              <w:rPr>
                <w:b/>
              </w:rPr>
              <w:t>Diameter 600mm</w:t>
            </w:r>
          </w:p>
        </w:tc>
        <w:tc>
          <w:tcPr>
            <w:tcW w:w="1600" w:type="dxa"/>
          </w:tcPr>
          <w:p w14:paraId="4D409B86" w14:textId="77777777" w:rsidR="0062283A" w:rsidRPr="008A4D36" w:rsidRDefault="0062283A" w:rsidP="002136C5">
            <w:pPr>
              <w:pStyle w:val="Bodyromannumerals"/>
              <w:rPr>
                <w:b/>
                <w:bCs/>
                <w:lang w:val="en-US"/>
              </w:rPr>
            </w:pPr>
            <w:r w:rsidRPr="0038198A">
              <w:rPr>
                <w:b/>
              </w:rPr>
              <w:t>NZ$/m (1dp)</w:t>
            </w:r>
          </w:p>
        </w:tc>
      </w:tr>
      <w:tr w:rsidR="0062283A" w:rsidRPr="00C5610B" w14:paraId="18BBF3D7" w14:textId="77777777" w:rsidTr="002136C5">
        <w:tc>
          <w:tcPr>
            <w:tcW w:w="1906" w:type="dxa"/>
            <w:gridSpan w:val="2"/>
            <w:tcBorders>
              <w:left w:val="single" w:sz="4" w:space="0" w:color="FFFFFF"/>
              <w:bottom w:val="single" w:sz="4" w:space="0" w:color="FFFFFF"/>
              <w:right w:val="single" w:sz="4" w:space="0" w:color="FFFFFF"/>
            </w:tcBorders>
          </w:tcPr>
          <w:p w14:paraId="5B45C9F3" w14:textId="77777777" w:rsidR="0062283A" w:rsidRPr="00E95AA0" w:rsidRDefault="0062283A" w:rsidP="002136C5">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1F615110" w14:textId="3CF30CBA" w:rsidR="0062283A" w:rsidRPr="0038198A" w:rsidRDefault="0062283A" w:rsidP="002136C5">
            <w:pPr>
              <w:pStyle w:val="Bodyromannumerals"/>
            </w:pPr>
            <w:r w:rsidRPr="0038198A">
              <w:t xml:space="preserve">Estimated cost per metre of </w:t>
            </w:r>
            <w:r w:rsidR="005752A0">
              <w:t>a</w:t>
            </w:r>
            <w:r w:rsidR="00DA028B" w:rsidRPr="00DA028B">
              <w:t xml:space="preserve"> 600mm </w:t>
            </w:r>
            <w:r w:rsidRPr="0038198A">
              <w:t>diameter</w:t>
            </w:r>
            <w:r w:rsidR="00467D92">
              <w:t xml:space="preserve"> stormwater</w:t>
            </w:r>
            <w:r w:rsidRPr="0038198A">
              <w:t xml:space="preserve"> sewer.</w:t>
            </w:r>
          </w:p>
          <w:p w14:paraId="736F87DC" w14:textId="77777777" w:rsidR="0062283A" w:rsidRPr="00C5610B" w:rsidRDefault="0062283A" w:rsidP="002136C5">
            <w:pPr>
              <w:pStyle w:val="Bodyromannumerals"/>
              <w:rPr>
                <w:rFonts w:ascii="CG Omega" w:hAnsi="CG Omega"/>
                <w:sz w:val="24"/>
              </w:rPr>
            </w:pPr>
            <w:r w:rsidRPr="0038198A">
              <w:t>These should be based on recent estimates of contractor unit rates. If these are not available, please explain the approach taken in the commentary.</w:t>
            </w:r>
          </w:p>
        </w:tc>
      </w:tr>
      <w:tr w:rsidR="0062283A" w:rsidRPr="00AF4AEA" w14:paraId="1520CBE7" w14:textId="77777777" w:rsidTr="002136C5">
        <w:tc>
          <w:tcPr>
            <w:tcW w:w="1906" w:type="dxa"/>
            <w:gridSpan w:val="2"/>
            <w:tcBorders>
              <w:top w:val="single" w:sz="4" w:space="0" w:color="FFFFFF"/>
              <w:left w:val="single" w:sz="4" w:space="0" w:color="FFFFFF"/>
              <w:bottom w:val="single" w:sz="4" w:space="0" w:color="FFFFFF"/>
              <w:right w:val="single" w:sz="4" w:space="0" w:color="FFFFFF"/>
            </w:tcBorders>
          </w:tcPr>
          <w:p w14:paraId="7D864EC0" w14:textId="77777777" w:rsidR="0062283A" w:rsidRPr="00AF4AEA" w:rsidRDefault="0062283A" w:rsidP="002136C5">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24881F2D" w14:textId="77777777" w:rsidR="0062283A" w:rsidRPr="00AF4AEA" w:rsidRDefault="0062283A" w:rsidP="002136C5">
            <w:pPr>
              <w:pStyle w:val="Bodyromannumerals"/>
              <w:rPr>
                <w:lang w:val="en-US"/>
              </w:rPr>
            </w:pPr>
            <w:r w:rsidRPr="0038198A">
              <w:rPr>
                <w:rFonts w:eastAsia="Calibri" w:cs="Times New Roman"/>
                <w:lang w:val="en-US"/>
              </w:rPr>
              <w:t>Input field</w:t>
            </w:r>
          </w:p>
        </w:tc>
      </w:tr>
      <w:tr w:rsidR="0062283A" w:rsidRPr="008A4D36" w14:paraId="4E2BF19C" w14:textId="77777777" w:rsidTr="002136C5">
        <w:tc>
          <w:tcPr>
            <w:tcW w:w="941" w:type="dxa"/>
          </w:tcPr>
          <w:p w14:paraId="263B2C7E" w14:textId="085A5635" w:rsidR="0062283A" w:rsidRPr="008A4D36" w:rsidRDefault="0062283A" w:rsidP="002136C5">
            <w:pPr>
              <w:pStyle w:val="Bodyromannumerals"/>
              <w:rPr>
                <w:b/>
                <w:bCs/>
                <w:lang w:val="en-US"/>
              </w:rPr>
            </w:pPr>
            <w:r w:rsidRPr="0038198A">
              <w:rPr>
                <w:b/>
              </w:rPr>
              <w:t>J3.</w:t>
            </w:r>
            <w:r w:rsidR="007C0E3D">
              <w:rPr>
                <w:b/>
              </w:rPr>
              <w:t>20</w:t>
            </w:r>
          </w:p>
        </w:tc>
        <w:tc>
          <w:tcPr>
            <w:tcW w:w="5017" w:type="dxa"/>
            <w:gridSpan w:val="2"/>
          </w:tcPr>
          <w:p w14:paraId="4726B3DE" w14:textId="3F1B26C8" w:rsidR="0062283A" w:rsidRPr="008A4D36" w:rsidRDefault="009F1060" w:rsidP="002136C5">
            <w:pPr>
              <w:pStyle w:val="Bodyromannumerals"/>
              <w:rPr>
                <w:b/>
                <w:bCs/>
                <w:lang w:val="en-US"/>
              </w:rPr>
            </w:pPr>
            <w:r w:rsidRPr="009F1060">
              <w:rPr>
                <w:b/>
              </w:rPr>
              <w:t>Diameter 900mm</w:t>
            </w:r>
          </w:p>
        </w:tc>
        <w:tc>
          <w:tcPr>
            <w:tcW w:w="1600" w:type="dxa"/>
          </w:tcPr>
          <w:p w14:paraId="32CF1A2D" w14:textId="77777777" w:rsidR="0062283A" w:rsidRPr="008A4D36" w:rsidRDefault="0062283A" w:rsidP="002136C5">
            <w:pPr>
              <w:pStyle w:val="Bodyromannumerals"/>
              <w:rPr>
                <w:b/>
                <w:bCs/>
                <w:lang w:val="en-US"/>
              </w:rPr>
            </w:pPr>
            <w:r w:rsidRPr="0038198A">
              <w:rPr>
                <w:b/>
              </w:rPr>
              <w:t>NZ$/m (1dp)</w:t>
            </w:r>
          </w:p>
        </w:tc>
      </w:tr>
      <w:tr w:rsidR="0062283A" w:rsidRPr="00C5610B" w14:paraId="0A4DFEDC" w14:textId="77777777" w:rsidTr="002136C5">
        <w:tc>
          <w:tcPr>
            <w:tcW w:w="1906" w:type="dxa"/>
            <w:gridSpan w:val="2"/>
            <w:tcBorders>
              <w:left w:val="single" w:sz="4" w:space="0" w:color="FFFFFF"/>
              <w:bottom w:val="single" w:sz="4" w:space="0" w:color="FFFFFF"/>
              <w:right w:val="single" w:sz="4" w:space="0" w:color="FFFFFF"/>
            </w:tcBorders>
          </w:tcPr>
          <w:p w14:paraId="06E0CF88" w14:textId="77777777" w:rsidR="0062283A" w:rsidRPr="00E95AA0" w:rsidRDefault="0062283A" w:rsidP="002136C5">
            <w:pPr>
              <w:pStyle w:val="Bodyromannumerals"/>
              <w:rPr>
                <w:i/>
                <w:lang w:val="en-US"/>
              </w:rPr>
            </w:pPr>
            <w:r w:rsidRPr="00E95AA0">
              <w:rPr>
                <w:i/>
                <w:lang w:val="en-US"/>
              </w:rPr>
              <w:t>Definition:</w:t>
            </w:r>
          </w:p>
        </w:tc>
        <w:tc>
          <w:tcPr>
            <w:tcW w:w="5652" w:type="dxa"/>
            <w:gridSpan w:val="2"/>
            <w:tcBorders>
              <w:left w:val="single" w:sz="4" w:space="0" w:color="FFFFFF"/>
              <w:bottom w:val="single" w:sz="4" w:space="0" w:color="FFFFFF"/>
              <w:right w:val="single" w:sz="4" w:space="0" w:color="FFFFFF"/>
            </w:tcBorders>
          </w:tcPr>
          <w:p w14:paraId="7986506C" w14:textId="533C0EAA" w:rsidR="0062283A" w:rsidRPr="0038198A" w:rsidRDefault="0062283A" w:rsidP="002136C5">
            <w:pPr>
              <w:pStyle w:val="Bodyromannumerals"/>
            </w:pPr>
            <w:r w:rsidRPr="0038198A">
              <w:t xml:space="preserve">Estimated cost per metre of </w:t>
            </w:r>
            <w:r w:rsidR="004F5680">
              <w:t>a</w:t>
            </w:r>
            <w:r w:rsidR="00DA028B" w:rsidRPr="00DA028B">
              <w:t xml:space="preserve"> 900mm </w:t>
            </w:r>
            <w:r w:rsidRPr="0038198A">
              <w:t xml:space="preserve">diameter </w:t>
            </w:r>
            <w:r w:rsidR="00467D92">
              <w:t xml:space="preserve">stormwater </w:t>
            </w:r>
            <w:r w:rsidRPr="0038198A">
              <w:t>sewer.</w:t>
            </w:r>
          </w:p>
          <w:p w14:paraId="30C82C08" w14:textId="77777777" w:rsidR="0062283A" w:rsidRPr="00C5610B" w:rsidRDefault="0062283A" w:rsidP="002136C5">
            <w:pPr>
              <w:pStyle w:val="Bodyromannumerals"/>
              <w:rPr>
                <w:rFonts w:ascii="CG Omega" w:hAnsi="CG Omega"/>
                <w:sz w:val="24"/>
              </w:rPr>
            </w:pPr>
            <w:r w:rsidRPr="0038198A">
              <w:t>These should be based on recent estimates of contractor unit rates. If these are not available, please explain the approach taken in the commentary.</w:t>
            </w:r>
          </w:p>
        </w:tc>
      </w:tr>
      <w:tr w:rsidR="0062283A" w:rsidRPr="00AF4AEA" w14:paraId="769C44A3" w14:textId="77777777" w:rsidTr="002136C5">
        <w:tc>
          <w:tcPr>
            <w:tcW w:w="1906" w:type="dxa"/>
            <w:gridSpan w:val="2"/>
            <w:tcBorders>
              <w:top w:val="single" w:sz="4" w:space="0" w:color="FFFFFF"/>
              <w:left w:val="single" w:sz="4" w:space="0" w:color="FFFFFF"/>
              <w:bottom w:val="single" w:sz="4" w:space="0" w:color="FFFFFF"/>
              <w:right w:val="single" w:sz="4" w:space="0" w:color="FFFFFF"/>
            </w:tcBorders>
          </w:tcPr>
          <w:p w14:paraId="6D36EA21" w14:textId="77777777" w:rsidR="0062283A" w:rsidRPr="00AF4AEA" w:rsidRDefault="0062283A" w:rsidP="002136C5">
            <w:pPr>
              <w:pStyle w:val="Bodyromannumerals"/>
              <w:rPr>
                <w:i/>
                <w:lang w:val="en-US"/>
              </w:rPr>
            </w:pPr>
            <w:r w:rsidRPr="00A80A3E">
              <w:rPr>
                <w:i/>
                <w:lang w:val="en-US"/>
              </w:rPr>
              <w:t>Processing Rules:</w:t>
            </w:r>
          </w:p>
        </w:tc>
        <w:tc>
          <w:tcPr>
            <w:tcW w:w="5652" w:type="dxa"/>
            <w:gridSpan w:val="2"/>
            <w:tcBorders>
              <w:top w:val="single" w:sz="4" w:space="0" w:color="FFFFFF"/>
              <w:left w:val="single" w:sz="4" w:space="0" w:color="FFFFFF"/>
              <w:bottom w:val="single" w:sz="4" w:space="0" w:color="FFFFFF"/>
              <w:right w:val="single" w:sz="4" w:space="0" w:color="FFFFFF"/>
            </w:tcBorders>
          </w:tcPr>
          <w:p w14:paraId="6EC0D445" w14:textId="77777777" w:rsidR="0062283A" w:rsidRPr="00AF4AEA" w:rsidRDefault="0062283A" w:rsidP="002136C5">
            <w:pPr>
              <w:pStyle w:val="Bodyromannumerals"/>
              <w:rPr>
                <w:lang w:val="en-US"/>
              </w:rPr>
            </w:pPr>
            <w:r w:rsidRPr="0038198A">
              <w:rPr>
                <w:rFonts w:eastAsia="Calibri" w:cs="Times New Roman"/>
                <w:lang w:val="en-US"/>
              </w:rPr>
              <w:t>Input field</w:t>
            </w:r>
          </w:p>
        </w:tc>
      </w:tr>
      <w:tr w:rsidR="0062283A" w:rsidRPr="00C5610B" w14:paraId="13A5F511" w14:textId="77777777" w:rsidTr="002136C5">
        <w:tc>
          <w:tcPr>
            <w:tcW w:w="1906" w:type="dxa"/>
            <w:gridSpan w:val="2"/>
            <w:tcBorders>
              <w:left w:val="single" w:sz="4" w:space="0" w:color="FFFFFF"/>
              <w:bottom w:val="single" w:sz="4" w:space="0" w:color="FFFFFF"/>
              <w:right w:val="single" w:sz="4" w:space="0" w:color="FFFFFF"/>
            </w:tcBorders>
          </w:tcPr>
          <w:p w14:paraId="2E5359B6" w14:textId="031F1478" w:rsidR="0062283A" w:rsidRPr="00E95AA0" w:rsidRDefault="0062283A" w:rsidP="002136C5">
            <w:pPr>
              <w:pStyle w:val="Bodyromannumerals"/>
              <w:rPr>
                <w:i/>
                <w:lang w:val="en-US"/>
              </w:rPr>
            </w:pPr>
          </w:p>
        </w:tc>
        <w:tc>
          <w:tcPr>
            <w:tcW w:w="5652" w:type="dxa"/>
            <w:gridSpan w:val="2"/>
            <w:tcBorders>
              <w:left w:val="single" w:sz="4" w:space="0" w:color="FFFFFF"/>
              <w:bottom w:val="single" w:sz="4" w:space="0" w:color="FFFFFF"/>
              <w:right w:val="single" w:sz="4" w:space="0" w:color="FFFFFF"/>
            </w:tcBorders>
          </w:tcPr>
          <w:p w14:paraId="3B6B04DA" w14:textId="71D4932D" w:rsidR="0062283A" w:rsidRPr="00C5610B" w:rsidRDefault="0062283A" w:rsidP="002136C5">
            <w:pPr>
              <w:pStyle w:val="Bodyromannumerals"/>
              <w:rPr>
                <w:rFonts w:ascii="CG Omega" w:hAnsi="CG Omega"/>
                <w:sz w:val="24"/>
              </w:rPr>
            </w:pPr>
          </w:p>
        </w:tc>
      </w:tr>
      <w:tr w:rsidR="0062283A" w:rsidRPr="00AF4AEA" w14:paraId="62988607" w14:textId="77777777" w:rsidTr="002136C5">
        <w:tc>
          <w:tcPr>
            <w:tcW w:w="1906" w:type="dxa"/>
            <w:gridSpan w:val="2"/>
            <w:tcBorders>
              <w:top w:val="single" w:sz="4" w:space="0" w:color="FFFFFF"/>
              <w:left w:val="single" w:sz="4" w:space="0" w:color="FFFFFF"/>
              <w:bottom w:val="single" w:sz="4" w:space="0" w:color="FFFFFF"/>
              <w:right w:val="single" w:sz="4" w:space="0" w:color="FFFFFF"/>
            </w:tcBorders>
          </w:tcPr>
          <w:p w14:paraId="60B746CB" w14:textId="48A53204" w:rsidR="0062283A" w:rsidRPr="00AF4AEA" w:rsidRDefault="0062283A" w:rsidP="002136C5">
            <w:pPr>
              <w:pStyle w:val="Bodyromannumerals"/>
              <w:rPr>
                <w:i/>
                <w:lang w:val="en-US"/>
              </w:rPr>
            </w:pPr>
          </w:p>
        </w:tc>
        <w:tc>
          <w:tcPr>
            <w:tcW w:w="5652" w:type="dxa"/>
            <w:gridSpan w:val="2"/>
            <w:tcBorders>
              <w:top w:val="single" w:sz="4" w:space="0" w:color="FFFFFF"/>
              <w:left w:val="single" w:sz="4" w:space="0" w:color="FFFFFF"/>
              <w:bottom w:val="single" w:sz="4" w:space="0" w:color="FFFFFF"/>
              <w:right w:val="single" w:sz="4" w:space="0" w:color="FFFFFF"/>
            </w:tcBorders>
          </w:tcPr>
          <w:p w14:paraId="7223CDBB" w14:textId="5A610174" w:rsidR="0062283A" w:rsidRPr="00AF4AEA" w:rsidRDefault="0062283A" w:rsidP="002136C5">
            <w:pPr>
              <w:pStyle w:val="Bodyromannumerals"/>
              <w:rPr>
                <w:lang w:val="en-US"/>
              </w:rPr>
            </w:pPr>
          </w:p>
        </w:tc>
      </w:tr>
    </w:tbl>
    <w:p w14:paraId="6704B5CD" w14:textId="3B81D6D0" w:rsidR="005B535F" w:rsidRPr="00B26914" w:rsidRDefault="00DF26F8" w:rsidP="00B26914">
      <w:pPr>
        <w:pStyle w:val="Bodyromannumerals"/>
        <w:rPr>
          <w:lang w:val="en-GB"/>
        </w:rPr>
      </w:pPr>
      <w:r>
        <w:rPr>
          <w:lang w:val="en-GB"/>
        </w:rPr>
        <w:br w:type="page"/>
      </w:r>
    </w:p>
    <w:p w14:paraId="369B51FE" w14:textId="5DB76B88" w:rsidR="007838FC" w:rsidRDefault="00AB7B22" w:rsidP="00B26914">
      <w:pPr>
        <w:pStyle w:val="Title1"/>
      </w:pPr>
      <w:r w:rsidRPr="001E4CB1">
        <w:t>APPENDIX</w:t>
      </w:r>
      <w:r>
        <w:t xml:space="preserve"> </w:t>
      </w:r>
      <w:r w:rsidR="00B26914">
        <w:t>1</w:t>
      </w:r>
      <w:r>
        <w:t xml:space="preserve"> MEICA </w:t>
      </w:r>
      <w:r w:rsidR="00DF26F8">
        <w:t>ASSETS</w:t>
      </w:r>
    </w:p>
    <w:tbl>
      <w:tblPr>
        <w:tblpPr w:leftFromText="180" w:rightFromText="180" w:bottomFromText="160" w:vertAnchor="text" w:horzAnchor="page" w:tblpX="2017" w:tblpY="37"/>
        <w:tblOverlap w:val="never"/>
        <w:tblW w:w="7290" w:type="dxa"/>
        <w:tblLook w:val="04A0" w:firstRow="1" w:lastRow="0" w:firstColumn="1" w:lastColumn="0" w:noHBand="0" w:noVBand="1"/>
      </w:tblPr>
      <w:tblGrid>
        <w:gridCol w:w="2430"/>
        <w:gridCol w:w="2430"/>
        <w:gridCol w:w="2430"/>
      </w:tblGrid>
      <w:tr w:rsidR="00594F88" w14:paraId="65A6D21B" w14:textId="62A598C7" w:rsidTr="008F34AC">
        <w:trPr>
          <w:trHeight w:val="288"/>
        </w:trPr>
        <w:tc>
          <w:tcPr>
            <w:tcW w:w="2430" w:type="dxa"/>
            <w:noWrap/>
            <w:vAlign w:val="bottom"/>
            <w:hideMark/>
          </w:tcPr>
          <w:p w14:paraId="34DEE292" w14:textId="4607080A" w:rsidR="00594F88" w:rsidRDefault="00594F88" w:rsidP="00D74C6A">
            <w:pPr>
              <w:pStyle w:val="Bodyromannumerals"/>
              <w:rPr>
                <w:lang w:eastAsia="en-GB"/>
              </w:rPr>
            </w:pPr>
            <w:r>
              <w:rPr>
                <w:lang w:eastAsia="en-GB"/>
              </w:rPr>
              <w:t>CLASSIFER</w:t>
            </w:r>
          </w:p>
        </w:tc>
        <w:tc>
          <w:tcPr>
            <w:tcW w:w="2430" w:type="dxa"/>
            <w:vAlign w:val="bottom"/>
          </w:tcPr>
          <w:p w14:paraId="7B507BC4" w14:textId="16CC484B" w:rsidR="00594F88" w:rsidRDefault="00594F88" w:rsidP="00D74C6A">
            <w:pPr>
              <w:pStyle w:val="Bodyromannumerals"/>
              <w:rPr>
                <w:lang w:eastAsia="en-GB"/>
              </w:rPr>
            </w:pPr>
            <w:r>
              <w:rPr>
                <w:lang w:eastAsia="en-GB"/>
              </w:rPr>
              <w:t>COMMINUTOR</w:t>
            </w:r>
          </w:p>
        </w:tc>
        <w:tc>
          <w:tcPr>
            <w:tcW w:w="2430" w:type="dxa"/>
            <w:vAlign w:val="bottom"/>
          </w:tcPr>
          <w:p w14:paraId="05E307BA" w14:textId="35FE24DC" w:rsidR="00594F88" w:rsidRDefault="00594F88" w:rsidP="00D74C6A">
            <w:pPr>
              <w:pStyle w:val="Bodyromannumerals"/>
              <w:rPr>
                <w:lang w:eastAsia="en-GB"/>
              </w:rPr>
            </w:pPr>
            <w:r>
              <w:rPr>
                <w:lang w:eastAsia="en-GB"/>
              </w:rPr>
              <w:t>DIFFUSER</w:t>
            </w:r>
          </w:p>
        </w:tc>
      </w:tr>
      <w:tr w:rsidR="00594F88" w14:paraId="19AD8095" w14:textId="74751093" w:rsidTr="008F34AC">
        <w:trPr>
          <w:trHeight w:val="288"/>
        </w:trPr>
        <w:tc>
          <w:tcPr>
            <w:tcW w:w="2430" w:type="dxa"/>
            <w:noWrap/>
            <w:vAlign w:val="bottom"/>
            <w:hideMark/>
          </w:tcPr>
          <w:p w14:paraId="4BD73232" w14:textId="71D8EDED" w:rsidR="00594F88" w:rsidRDefault="00594F88" w:rsidP="00D74C6A">
            <w:pPr>
              <w:pStyle w:val="Bodyromannumerals"/>
              <w:rPr>
                <w:lang w:eastAsia="en-GB"/>
              </w:rPr>
            </w:pPr>
            <w:r>
              <w:rPr>
                <w:lang w:eastAsia="en-GB"/>
              </w:rPr>
              <w:t>THICKENER</w:t>
            </w:r>
          </w:p>
        </w:tc>
        <w:tc>
          <w:tcPr>
            <w:tcW w:w="2430" w:type="dxa"/>
            <w:vAlign w:val="bottom"/>
          </w:tcPr>
          <w:p w14:paraId="19B07194" w14:textId="2A2C8D6B" w:rsidR="00594F88" w:rsidRDefault="00594F88" w:rsidP="00D74C6A">
            <w:pPr>
              <w:pStyle w:val="Bodyromannumerals"/>
              <w:rPr>
                <w:lang w:eastAsia="en-GB"/>
              </w:rPr>
            </w:pPr>
            <w:r>
              <w:rPr>
                <w:lang w:eastAsia="en-GB"/>
              </w:rPr>
              <w:t>MONOMUNCHER</w:t>
            </w:r>
          </w:p>
        </w:tc>
        <w:tc>
          <w:tcPr>
            <w:tcW w:w="2430" w:type="dxa"/>
            <w:vAlign w:val="bottom"/>
          </w:tcPr>
          <w:p w14:paraId="4A09D8CE" w14:textId="0A3A0024" w:rsidR="00594F88" w:rsidRDefault="00594F88" w:rsidP="00D74C6A">
            <w:pPr>
              <w:pStyle w:val="Bodyromannumerals"/>
              <w:rPr>
                <w:lang w:eastAsia="en-GB"/>
              </w:rPr>
            </w:pPr>
            <w:r>
              <w:rPr>
                <w:lang w:eastAsia="en-GB"/>
              </w:rPr>
              <w:t>NON-REGULAT SAMP TAP</w:t>
            </w:r>
          </w:p>
        </w:tc>
      </w:tr>
      <w:tr w:rsidR="00594F88" w14:paraId="6C8F80BC" w14:textId="149BF6EA" w:rsidTr="008F34AC">
        <w:trPr>
          <w:trHeight w:val="288"/>
        </w:trPr>
        <w:tc>
          <w:tcPr>
            <w:tcW w:w="2430" w:type="dxa"/>
            <w:noWrap/>
            <w:vAlign w:val="bottom"/>
            <w:hideMark/>
          </w:tcPr>
          <w:p w14:paraId="302A947E" w14:textId="6E241661" w:rsidR="00594F88" w:rsidRDefault="00594F88" w:rsidP="00D74C6A">
            <w:pPr>
              <w:pStyle w:val="Bodyromannumerals"/>
              <w:rPr>
                <w:lang w:eastAsia="en-GB"/>
              </w:rPr>
            </w:pPr>
            <w:r>
              <w:rPr>
                <w:lang w:eastAsia="en-GB"/>
              </w:rPr>
              <w:t>AERATOR</w:t>
            </w:r>
          </w:p>
        </w:tc>
        <w:tc>
          <w:tcPr>
            <w:tcW w:w="2430" w:type="dxa"/>
            <w:vAlign w:val="bottom"/>
          </w:tcPr>
          <w:p w14:paraId="17DB06C2" w14:textId="797B7501" w:rsidR="00594F88" w:rsidRDefault="00594F88" w:rsidP="00D74C6A">
            <w:pPr>
              <w:pStyle w:val="Bodyromannumerals"/>
              <w:rPr>
                <w:lang w:eastAsia="en-GB"/>
              </w:rPr>
            </w:pPr>
            <w:r>
              <w:rPr>
                <w:lang w:eastAsia="en-GB"/>
              </w:rPr>
              <w:t>MACERATOR</w:t>
            </w:r>
          </w:p>
        </w:tc>
        <w:tc>
          <w:tcPr>
            <w:tcW w:w="2430" w:type="dxa"/>
            <w:vAlign w:val="bottom"/>
          </w:tcPr>
          <w:p w14:paraId="3E5C3717" w14:textId="1044AB9D" w:rsidR="00594F88" w:rsidRDefault="00594F88" w:rsidP="00D74C6A">
            <w:pPr>
              <w:pStyle w:val="Bodyromannumerals"/>
              <w:rPr>
                <w:lang w:eastAsia="en-GB"/>
              </w:rPr>
            </w:pPr>
            <w:r>
              <w:rPr>
                <w:lang w:eastAsia="en-GB"/>
              </w:rPr>
              <w:t>REGULATORY SAMP TAP</w:t>
            </w:r>
          </w:p>
        </w:tc>
      </w:tr>
      <w:tr w:rsidR="00594F88" w14:paraId="40F9DC94" w14:textId="5018EFC8" w:rsidTr="008F34AC">
        <w:trPr>
          <w:trHeight w:val="288"/>
        </w:trPr>
        <w:tc>
          <w:tcPr>
            <w:tcW w:w="2430" w:type="dxa"/>
            <w:noWrap/>
            <w:vAlign w:val="bottom"/>
            <w:hideMark/>
          </w:tcPr>
          <w:p w14:paraId="584A99C4" w14:textId="35787071" w:rsidR="00594F88" w:rsidRDefault="00594F88" w:rsidP="00D74C6A">
            <w:pPr>
              <w:pStyle w:val="Bodyromannumerals"/>
              <w:rPr>
                <w:lang w:eastAsia="en-GB"/>
              </w:rPr>
            </w:pPr>
            <w:r>
              <w:rPr>
                <w:lang w:eastAsia="en-GB"/>
              </w:rPr>
              <w:t>DRAW OFF EQUIPMENT</w:t>
            </w:r>
          </w:p>
        </w:tc>
        <w:tc>
          <w:tcPr>
            <w:tcW w:w="2430" w:type="dxa"/>
            <w:vAlign w:val="bottom"/>
          </w:tcPr>
          <w:p w14:paraId="1E902110" w14:textId="687E60B0" w:rsidR="00594F88" w:rsidRDefault="00594F88" w:rsidP="00D74C6A">
            <w:pPr>
              <w:pStyle w:val="Bodyromannumerals"/>
              <w:rPr>
                <w:lang w:eastAsia="en-GB"/>
              </w:rPr>
            </w:pPr>
            <w:r>
              <w:rPr>
                <w:lang w:eastAsia="en-GB"/>
              </w:rPr>
              <w:t>DETRITOR</w:t>
            </w:r>
          </w:p>
        </w:tc>
        <w:tc>
          <w:tcPr>
            <w:tcW w:w="2430" w:type="dxa"/>
            <w:vAlign w:val="bottom"/>
          </w:tcPr>
          <w:p w14:paraId="67B3B47B" w14:textId="53501E45" w:rsidR="00594F88" w:rsidRDefault="00594F88" w:rsidP="00D74C6A">
            <w:pPr>
              <w:pStyle w:val="Bodyromannumerals"/>
              <w:rPr>
                <w:lang w:eastAsia="en-GB"/>
              </w:rPr>
            </w:pPr>
            <w:r>
              <w:rPr>
                <w:lang w:eastAsia="en-GB"/>
              </w:rPr>
              <w:t>TURBINE</w:t>
            </w:r>
          </w:p>
        </w:tc>
      </w:tr>
      <w:tr w:rsidR="00594F88" w14:paraId="49A6B14D" w14:textId="254657B6" w:rsidTr="008F34AC">
        <w:trPr>
          <w:trHeight w:val="288"/>
        </w:trPr>
        <w:tc>
          <w:tcPr>
            <w:tcW w:w="2430" w:type="dxa"/>
            <w:noWrap/>
            <w:vAlign w:val="bottom"/>
            <w:hideMark/>
          </w:tcPr>
          <w:p w14:paraId="4C8FF494" w14:textId="43A63135" w:rsidR="00594F88" w:rsidRDefault="00594F88" w:rsidP="00D74C6A">
            <w:pPr>
              <w:pStyle w:val="Bodyromannumerals"/>
              <w:rPr>
                <w:lang w:eastAsia="en-GB"/>
              </w:rPr>
            </w:pPr>
            <w:r>
              <w:rPr>
                <w:lang w:eastAsia="en-GB"/>
              </w:rPr>
              <w:t>DRIVE SYSTEM</w:t>
            </w:r>
          </w:p>
        </w:tc>
        <w:tc>
          <w:tcPr>
            <w:tcW w:w="2430" w:type="dxa"/>
            <w:vAlign w:val="bottom"/>
          </w:tcPr>
          <w:p w14:paraId="6A195781" w14:textId="59BA868F" w:rsidR="00594F88" w:rsidRDefault="00594F88" w:rsidP="00D74C6A">
            <w:pPr>
              <w:pStyle w:val="Bodyromannumerals"/>
              <w:rPr>
                <w:lang w:eastAsia="en-GB"/>
              </w:rPr>
            </w:pPr>
            <w:r>
              <w:rPr>
                <w:lang w:eastAsia="en-GB"/>
              </w:rPr>
              <w:t>DISTRIBUTOR</w:t>
            </w:r>
          </w:p>
        </w:tc>
        <w:tc>
          <w:tcPr>
            <w:tcW w:w="2430" w:type="dxa"/>
            <w:vAlign w:val="bottom"/>
          </w:tcPr>
          <w:p w14:paraId="169FA621" w14:textId="63C900A7" w:rsidR="00594F88" w:rsidRDefault="00594F88" w:rsidP="00D74C6A">
            <w:pPr>
              <w:pStyle w:val="Bodyromannumerals"/>
              <w:rPr>
                <w:lang w:eastAsia="en-GB"/>
              </w:rPr>
            </w:pPr>
            <w:r>
              <w:rPr>
                <w:lang w:eastAsia="en-GB"/>
              </w:rPr>
              <w:t>TELEMETRY</w:t>
            </w:r>
          </w:p>
        </w:tc>
      </w:tr>
      <w:tr w:rsidR="00594F88" w14:paraId="02EF2844" w14:textId="106B3205" w:rsidTr="008F34AC">
        <w:trPr>
          <w:trHeight w:val="288"/>
        </w:trPr>
        <w:tc>
          <w:tcPr>
            <w:tcW w:w="2430" w:type="dxa"/>
            <w:noWrap/>
            <w:vAlign w:val="bottom"/>
            <w:hideMark/>
          </w:tcPr>
          <w:p w14:paraId="1AECA127" w14:textId="312AE54E" w:rsidR="00594F88" w:rsidRDefault="00594F88" w:rsidP="00D74C6A">
            <w:pPr>
              <w:pStyle w:val="Bodyromannumerals"/>
              <w:rPr>
                <w:lang w:eastAsia="en-GB"/>
              </w:rPr>
            </w:pPr>
            <w:r>
              <w:rPr>
                <w:lang w:eastAsia="en-GB"/>
              </w:rPr>
              <w:t>GENERATOR</w:t>
            </w:r>
          </w:p>
        </w:tc>
        <w:tc>
          <w:tcPr>
            <w:tcW w:w="2430" w:type="dxa"/>
            <w:vAlign w:val="bottom"/>
          </w:tcPr>
          <w:p w14:paraId="3B63DC69" w14:textId="55ABA49F" w:rsidR="00594F88" w:rsidRDefault="00594F88" w:rsidP="00D74C6A">
            <w:pPr>
              <w:pStyle w:val="Bodyromannumerals"/>
              <w:rPr>
                <w:lang w:eastAsia="en-GB"/>
              </w:rPr>
            </w:pPr>
            <w:r>
              <w:rPr>
                <w:lang w:eastAsia="en-GB"/>
              </w:rPr>
              <w:t>PUMP</w:t>
            </w:r>
          </w:p>
        </w:tc>
        <w:tc>
          <w:tcPr>
            <w:tcW w:w="2430" w:type="dxa"/>
            <w:vAlign w:val="bottom"/>
          </w:tcPr>
          <w:p w14:paraId="7B6AA322" w14:textId="34D745F3" w:rsidR="00594F88" w:rsidRDefault="00594F88" w:rsidP="00D74C6A">
            <w:pPr>
              <w:pStyle w:val="Bodyromannumerals"/>
              <w:rPr>
                <w:lang w:eastAsia="en-GB"/>
              </w:rPr>
            </w:pPr>
            <w:r>
              <w:rPr>
                <w:lang w:eastAsia="en-GB"/>
              </w:rPr>
              <w:t>TRANSFORMER</w:t>
            </w:r>
          </w:p>
        </w:tc>
      </w:tr>
      <w:tr w:rsidR="00594F88" w14:paraId="1111B54A" w14:textId="343655E2" w:rsidTr="008F34AC">
        <w:trPr>
          <w:trHeight w:val="288"/>
        </w:trPr>
        <w:tc>
          <w:tcPr>
            <w:tcW w:w="2430" w:type="dxa"/>
            <w:noWrap/>
            <w:vAlign w:val="bottom"/>
            <w:hideMark/>
          </w:tcPr>
          <w:p w14:paraId="2BE87D0A" w14:textId="41A33B1E" w:rsidR="00594F88" w:rsidRDefault="00594F88" w:rsidP="00D74C6A">
            <w:pPr>
              <w:pStyle w:val="Bodyromannumerals"/>
              <w:rPr>
                <w:lang w:eastAsia="en-GB"/>
              </w:rPr>
            </w:pPr>
            <w:r>
              <w:rPr>
                <w:lang w:eastAsia="en-GB"/>
              </w:rPr>
              <w:t>SCADA EQUIPMENT</w:t>
            </w:r>
          </w:p>
        </w:tc>
        <w:tc>
          <w:tcPr>
            <w:tcW w:w="2430" w:type="dxa"/>
            <w:vAlign w:val="bottom"/>
          </w:tcPr>
          <w:p w14:paraId="2694CE39" w14:textId="2E1FBE73" w:rsidR="00594F88" w:rsidRDefault="00594F88" w:rsidP="00D74C6A">
            <w:pPr>
              <w:pStyle w:val="Bodyromannumerals"/>
              <w:rPr>
                <w:lang w:eastAsia="en-GB"/>
              </w:rPr>
            </w:pPr>
            <w:r>
              <w:rPr>
                <w:lang w:eastAsia="en-GB"/>
              </w:rPr>
              <w:t>PRESS</w:t>
            </w:r>
          </w:p>
        </w:tc>
        <w:tc>
          <w:tcPr>
            <w:tcW w:w="2430" w:type="dxa"/>
            <w:vAlign w:val="bottom"/>
          </w:tcPr>
          <w:p w14:paraId="238984B6" w14:textId="12D9FF5F" w:rsidR="00594F88" w:rsidRDefault="00594F88" w:rsidP="00D74C6A">
            <w:pPr>
              <w:pStyle w:val="Bodyromannumerals"/>
              <w:rPr>
                <w:lang w:eastAsia="en-GB"/>
              </w:rPr>
            </w:pPr>
            <w:r>
              <w:rPr>
                <w:lang w:eastAsia="en-GB"/>
              </w:rPr>
              <w:t>VARIABLE SPEED DRIVE</w:t>
            </w:r>
          </w:p>
        </w:tc>
      </w:tr>
      <w:tr w:rsidR="00594F88" w14:paraId="01AA3E6C" w14:textId="677FE9A2" w:rsidTr="00594F88">
        <w:trPr>
          <w:trHeight w:val="288"/>
        </w:trPr>
        <w:tc>
          <w:tcPr>
            <w:tcW w:w="2430" w:type="dxa"/>
            <w:noWrap/>
            <w:vAlign w:val="bottom"/>
            <w:hideMark/>
          </w:tcPr>
          <w:p w14:paraId="6F649B64" w14:textId="50269ED3" w:rsidR="00594F88" w:rsidRDefault="00594F88" w:rsidP="00D74C6A">
            <w:pPr>
              <w:pStyle w:val="Bodyromannumerals"/>
              <w:rPr>
                <w:lang w:eastAsia="en-GB"/>
              </w:rPr>
            </w:pPr>
            <w:r>
              <w:rPr>
                <w:lang w:eastAsia="en-GB"/>
              </w:rPr>
              <w:t>THERMAL DRYER</w:t>
            </w:r>
          </w:p>
        </w:tc>
        <w:tc>
          <w:tcPr>
            <w:tcW w:w="2430" w:type="dxa"/>
            <w:vAlign w:val="bottom"/>
          </w:tcPr>
          <w:p w14:paraId="093F9337" w14:textId="74A7F125" w:rsidR="00594F88" w:rsidRDefault="00594F88" w:rsidP="00D74C6A">
            <w:pPr>
              <w:pStyle w:val="Bodyromannumerals"/>
              <w:rPr>
                <w:lang w:eastAsia="en-GB"/>
              </w:rPr>
            </w:pPr>
            <w:r>
              <w:rPr>
                <w:lang w:eastAsia="en-GB"/>
              </w:rPr>
              <w:t>PRESSURE VESSEL</w:t>
            </w:r>
          </w:p>
        </w:tc>
        <w:tc>
          <w:tcPr>
            <w:tcW w:w="2430" w:type="dxa"/>
          </w:tcPr>
          <w:p w14:paraId="3132DCB2" w14:textId="77777777" w:rsidR="00594F88" w:rsidRDefault="00594F88" w:rsidP="00D74C6A">
            <w:pPr>
              <w:pStyle w:val="Bodyromannumerals"/>
              <w:rPr>
                <w:lang w:eastAsia="en-GB"/>
              </w:rPr>
            </w:pPr>
          </w:p>
        </w:tc>
      </w:tr>
      <w:tr w:rsidR="00594F88" w14:paraId="7EA2DFC9" w14:textId="28048E4F" w:rsidTr="00594F88">
        <w:trPr>
          <w:trHeight w:val="288"/>
        </w:trPr>
        <w:tc>
          <w:tcPr>
            <w:tcW w:w="2430" w:type="dxa"/>
            <w:noWrap/>
            <w:vAlign w:val="bottom"/>
            <w:hideMark/>
          </w:tcPr>
          <w:p w14:paraId="7B2968B5" w14:textId="69DB193E" w:rsidR="00594F88" w:rsidRDefault="00594F88" w:rsidP="00D74C6A">
            <w:pPr>
              <w:pStyle w:val="Bodyromannumerals"/>
              <w:rPr>
                <w:lang w:eastAsia="en-GB"/>
              </w:rPr>
            </w:pPr>
            <w:r>
              <w:rPr>
                <w:lang w:eastAsia="en-GB"/>
              </w:rPr>
              <w:t>BRIDGE</w:t>
            </w:r>
          </w:p>
        </w:tc>
        <w:tc>
          <w:tcPr>
            <w:tcW w:w="2430" w:type="dxa"/>
            <w:vAlign w:val="bottom"/>
          </w:tcPr>
          <w:p w14:paraId="49514740" w14:textId="156442A8" w:rsidR="00594F88" w:rsidRDefault="00594F88" w:rsidP="00D74C6A">
            <w:pPr>
              <w:pStyle w:val="Bodyromannumerals"/>
              <w:rPr>
                <w:lang w:eastAsia="en-GB"/>
              </w:rPr>
            </w:pPr>
            <w:r>
              <w:rPr>
                <w:lang w:eastAsia="en-GB"/>
              </w:rPr>
              <w:t>EJECTOR</w:t>
            </w:r>
          </w:p>
        </w:tc>
        <w:tc>
          <w:tcPr>
            <w:tcW w:w="2430" w:type="dxa"/>
          </w:tcPr>
          <w:p w14:paraId="51D4317C" w14:textId="77777777" w:rsidR="00594F88" w:rsidRDefault="00594F88" w:rsidP="00D74C6A">
            <w:pPr>
              <w:pStyle w:val="Bodyromannumerals"/>
              <w:rPr>
                <w:lang w:eastAsia="en-GB"/>
              </w:rPr>
            </w:pPr>
          </w:p>
        </w:tc>
      </w:tr>
      <w:tr w:rsidR="00594F88" w14:paraId="6F872350" w14:textId="43686351" w:rsidTr="00594F88">
        <w:trPr>
          <w:trHeight w:val="288"/>
        </w:trPr>
        <w:tc>
          <w:tcPr>
            <w:tcW w:w="2430" w:type="dxa"/>
            <w:noWrap/>
            <w:vAlign w:val="bottom"/>
            <w:hideMark/>
          </w:tcPr>
          <w:p w14:paraId="49702D50" w14:textId="425DE66C" w:rsidR="00594F88" w:rsidRDefault="00594F88" w:rsidP="00D74C6A">
            <w:pPr>
              <w:pStyle w:val="Bodyromannumerals"/>
              <w:rPr>
                <w:lang w:eastAsia="en-GB"/>
              </w:rPr>
            </w:pPr>
            <w:r>
              <w:rPr>
                <w:lang w:eastAsia="en-GB"/>
              </w:rPr>
              <w:t>BLOWER</w:t>
            </w:r>
          </w:p>
        </w:tc>
        <w:tc>
          <w:tcPr>
            <w:tcW w:w="2430" w:type="dxa"/>
            <w:vAlign w:val="bottom"/>
          </w:tcPr>
          <w:p w14:paraId="4073B9FC" w14:textId="275D8A56" w:rsidR="00594F88" w:rsidRDefault="00594F88" w:rsidP="00D74C6A">
            <w:pPr>
              <w:pStyle w:val="Bodyromannumerals"/>
              <w:rPr>
                <w:lang w:eastAsia="en-GB"/>
              </w:rPr>
            </w:pPr>
            <w:r>
              <w:rPr>
                <w:lang w:eastAsia="en-GB"/>
              </w:rPr>
              <w:t>FAN</w:t>
            </w:r>
          </w:p>
        </w:tc>
        <w:tc>
          <w:tcPr>
            <w:tcW w:w="2430" w:type="dxa"/>
          </w:tcPr>
          <w:p w14:paraId="16B704AD" w14:textId="77777777" w:rsidR="00594F88" w:rsidRDefault="00594F88" w:rsidP="00D74C6A">
            <w:pPr>
              <w:pStyle w:val="Bodyromannumerals"/>
              <w:rPr>
                <w:lang w:eastAsia="en-GB"/>
              </w:rPr>
            </w:pPr>
          </w:p>
        </w:tc>
      </w:tr>
      <w:tr w:rsidR="00594F88" w14:paraId="177A36C4" w14:textId="0CE9BD56" w:rsidTr="00594F88">
        <w:trPr>
          <w:trHeight w:val="288"/>
        </w:trPr>
        <w:tc>
          <w:tcPr>
            <w:tcW w:w="2430" w:type="dxa"/>
            <w:noWrap/>
            <w:vAlign w:val="bottom"/>
            <w:hideMark/>
          </w:tcPr>
          <w:p w14:paraId="2E629851" w14:textId="4A90DB8F" w:rsidR="00594F88" w:rsidRDefault="00594F88" w:rsidP="00D74C6A">
            <w:pPr>
              <w:pStyle w:val="Bodyromannumerals"/>
              <w:rPr>
                <w:lang w:eastAsia="en-GB"/>
              </w:rPr>
            </w:pPr>
            <w:r>
              <w:rPr>
                <w:lang w:eastAsia="en-GB"/>
              </w:rPr>
              <w:t>BOILER</w:t>
            </w:r>
          </w:p>
        </w:tc>
        <w:tc>
          <w:tcPr>
            <w:tcW w:w="2430" w:type="dxa"/>
            <w:vAlign w:val="bottom"/>
          </w:tcPr>
          <w:p w14:paraId="77334D86" w14:textId="3243E061" w:rsidR="00594F88" w:rsidRDefault="00594F88" w:rsidP="00D74C6A">
            <w:pPr>
              <w:pStyle w:val="Bodyromannumerals"/>
              <w:rPr>
                <w:lang w:eastAsia="en-GB"/>
              </w:rPr>
            </w:pPr>
            <w:r>
              <w:rPr>
                <w:lang w:eastAsia="en-GB"/>
              </w:rPr>
              <w:t>FILTER</w:t>
            </w:r>
          </w:p>
        </w:tc>
        <w:tc>
          <w:tcPr>
            <w:tcW w:w="2430" w:type="dxa"/>
          </w:tcPr>
          <w:p w14:paraId="7E115405" w14:textId="77777777" w:rsidR="00594F88" w:rsidRDefault="00594F88" w:rsidP="00D74C6A">
            <w:pPr>
              <w:pStyle w:val="Bodyromannumerals"/>
              <w:rPr>
                <w:lang w:eastAsia="en-GB"/>
              </w:rPr>
            </w:pPr>
          </w:p>
        </w:tc>
      </w:tr>
      <w:tr w:rsidR="00594F88" w14:paraId="2D57D914" w14:textId="68BF0116" w:rsidTr="00594F88">
        <w:trPr>
          <w:trHeight w:val="288"/>
        </w:trPr>
        <w:tc>
          <w:tcPr>
            <w:tcW w:w="2430" w:type="dxa"/>
            <w:noWrap/>
            <w:vAlign w:val="bottom"/>
            <w:hideMark/>
          </w:tcPr>
          <w:p w14:paraId="4693C0CA" w14:textId="7103C480" w:rsidR="00594F88" w:rsidRDefault="00594F88" w:rsidP="00D74C6A">
            <w:pPr>
              <w:pStyle w:val="Bodyromannumerals"/>
              <w:rPr>
                <w:lang w:eastAsia="en-GB"/>
              </w:rPr>
            </w:pPr>
            <w:r>
              <w:rPr>
                <w:lang w:eastAsia="en-GB"/>
              </w:rPr>
              <w:t>DETECTION EQUIPMENT</w:t>
            </w:r>
          </w:p>
        </w:tc>
        <w:tc>
          <w:tcPr>
            <w:tcW w:w="2430" w:type="dxa"/>
            <w:vAlign w:val="bottom"/>
          </w:tcPr>
          <w:p w14:paraId="79419838" w14:textId="3896457B" w:rsidR="00594F88" w:rsidRDefault="00594F88" w:rsidP="00D74C6A">
            <w:pPr>
              <w:pStyle w:val="Bodyromannumerals"/>
              <w:rPr>
                <w:lang w:eastAsia="en-GB"/>
              </w:rPr>
            </w:pPr>
            <w:r>
              <w:rPr>
                <w:lang w:eastAsia="en-GB"/>
              </w:rPr>
              <w:t>INSTRUMENTATION</w:t>
            </w:r>
          </w:p>
        </w:tc>
        <w:tc>
          <w:tcPr>
            <w:tcW w:w="2430" w:type="dxa"/>
          </w:tcPr>
          <w:p w14:paraId="0299A2C1" w14:textId="77777777" w:rsidR="00594F88" w:rsidRDefault="00594F88" w:rsidP="00D74C6A">
            <w:pPr>
              <w:pStyle w:val="Bodyromannumerals"/>
              <w:rPr>
                <w:lang w:eastAsia="en-GB"/>
              </w:rPr>
            </w:pPr>
          </w:p>
        </w:tc>
      </w:tr>
      <w:tr w:rsidR="00594F88" w14:paraId="2598FA98" w14:textId="1FEFBF25" w:rsidTr="00594F88">
        <w:trPr>
          <w:trHeight w:val="288"/>
        </w:trPr>
        <w:tc>
          <w:tcPr>
            <w:tcW w:w="2430" w:type="dxa"/>
            <w:noWrap/>
            <w:vAlign w:val="bottom"/>
            <w:hideMark/>
          </w:tcPr>
          <w:p w14:paraId="1E2FA9FC" w14:textId="77F45792" w:rsidR="00594F88" w:rsidRDefault="00594F88" w:rsidP="00D74C6A">
            <w:pPr>
              <w:pStyle w:val="Bodyromannumerals"/>
              <w:rPr>
                <w:lang w:eastAsia="en-GB"/>
              </w:rPr>
            </w:pPr>
            <w:r>
              <w:rPr>
                <w:lang w:eastAsia="en-GB"/>
              </w:rPr>
              <w:t>EVAPORATOR</w:t>
            </w:r>
          </w:p>
        </w:tc>
        <w:tc>
          <w:tcPr>
            <w:tcW w:w="2430" w:type="dxa"/>
            <w:vAlign w:val="bottom"/>
          </w:tcPr>
          <w:p w14:paraId="2E588F8D" w14:textId="73D07EB6" w:rsidR="00594F88" w:rsidRDefault="00594F88" w:rsidP="00D74C6A">
            <w:pPr>
              <w:pStyle w:val="Bodyromannumerals"/>
              <w:rPr>
                <w:lang w:eastAsia="en-GB"/>
              </w:rPr>
            </w:pPr>
            <w:r>
              <w:rPr>
                <w:lang w:eastAsia="en-GB"/>
              </w:rPr>
              <w:t>SCREEN</w:t>
            </w:r>
          </w:p>
        </w:tc>
        <w:tc>
          <w:tcPr>
            <w:tcW w:w="2430" w:type="dxa"/>
          </w:tcPr>
          <w:p w14:paraId="4B84AD28" w14:textId="77777777" w:rsidR="00594F88" w:rsidRDefault="00594F88" w:rsidP="00D74C6A">
            <w:pPr>
              <w:pStyle w:val="Bodyromannumerals"/>
              <w:rPr>
                <w:lang w:eastAsia="en-GB"/>
              </w:rPr>
            </w:pPr>
          </w:p>
        </w:tc>
      </w:tr>
      <w:tr w:rsidR="00594F88" w14:paraId="3BFC7EFA" w14:textId="55ABFB9B" w:rsidTr="00594F88">
        <w:trPr>
          <w:trHeight w:val="288"/>
        </w:trPr>
        <w:tc>
          <w:tcPr>
            <w:tcW w:w="2430" w:type="dxa"/>
            <w:noWrap/>
            <w:vAlign w:val="bottom"/>
            <w:hideMark/>
          </w:tcPr>
          <w:p w14:paraId="78D26F15" w14:textId="209A03EE" w:rsidR="00594F88" w:rsidRDefault="00594F88" w:rsidP="00D74C6A">
            <w:pPr>
              <w:pStyle w:val="Bodyromannumerals"/>
              <w:rPr>
                <w:lang w:eastAsia="en-GB"/>
              </w:rPr>
            </w:pPr>
            <w:r>
              <w:rPr>
                <w:lang w:eastAsia="en-GB"/>
              </w:rPr>
              <w:t>LIFT</w:t>
            </w:r>
          </w:p>
        </w:tc>
        <w:tc>
          <w:tcPr>
            <w:tcW w:w="2430" w:type="dxa"/>
            <w:vAlign w:val="bottom"/>
          </w:tcPr>
          <w:p w14:paraId="734DB243" w14:textId="4F958605" w:rsidR="00594F88" w:rsidRDefault="00594F88" w:rsidP="00D74C6A">
            <w:pPr>
              <w:pStyle w:val="Bodyromannumerals"/>
              <w:rPr>
                <w:lang w:eastAsia="en-GB"/>
              </w:rPr>
            </w:pPr>
            <w:r>
              <w:rPr>
                <w:lang w:eastAsia="en-GB"/>
              </w:rPr>
              <w:t>BK UP BATTERIES</w:t>
            </w:r>
          </w:p>
        </w:tc>
        <w:tc>
          <w:tcPr>
            <w:tcW w:w="2430" w:type="dxa"/>
          </w:tcPr>
          <w:p w14:paraId="41E03DE7" w14:textId="77777777" w:rsidR="00594F88" w:rsidRDefault="00594F88" w:rsidP="00D74C6A">
            <w:pPr>
              <w:pStyle w:val="Bodyromannumerals"/>
              <w:rPr>
                <w:lang w:eastAsia="en-GB"/>
              </w:rPr>
            </w:pPr>
          </w:p>
        </w:tc>
      </w:tr>
      <w:tr w:rsidR="00594F88" w14:paraId="76C07804" w14:textId="0D784D27" w:rsidTr="00594F88">
        <w:trPr>
          <w:trHeight w:val="288"/>
        </w:trPr>
        <w:tc>
          <w:tcPr>
            <w:tcW w:w="2430" w:type="dxa"/>
            <w:noWrap/>
            <w:vAlign w:val="bottom"/>
            <w:hideMark/>
          </w:tcPr>
          <w:p w14:paraId="60A00A85" w14:textId="36434F60" w:rsidR="00594F88" w:rsidRDefault="00594F88" w:rsidP="00D74C6A">
            <w:pPr>
              <w:pStyle w:val="Bodyromannumerals"/>
              <w:rPr>
                <w:lang w:eastAsia="en-GB"/>
              </w:rPr>
            </w:pPr>
            <w:r>
              <w:rPr>
                <w:lang w:eastAsia="en-GB"/>
              </w:rPr>
              <w:t>GEARBOX</w:t>
            </w:r>
          </w:p>
        </w:tc>
        <w:tc>
          <w:tcPr>
            <w:tcW w:w="2430" w:type="dxa"/>
            <w:vAlign w:val="bottom"/>
          </w:tcPr>
          <w:p w14:paraId="726BD428" w14:textId="4F48DC62" w:rsidR="00594F88" w:rsidRDefault="00594F88" w:rsidP="00D74C6A">
            <w:pPr>
              <w:pStyle w:val="Bodyromannumerals"/>
              <w:rPr>
                <w:lang w:eastAsia="en-GB"/>
              </w:rPr>
            </w:pPr>
            <w:r>
              <w:rPr>
                <w:lang w:eastAsia="en-GB"/>
              </w:rPr>
              <w:t>EMERGENCY EQUIPMENT</w:t>
            </w:r>
          </w:p>
        </w:tc>
        <w:tc>
          <w:tcPr>
            <w:tcW w:w="2430" w:type="dxa"/>
          </w:tcPr>
          <w:p w14:paraId="5B3486E4" w14:textId="77777777" w:rsidR="00594F88" w:rsidRDefault="00594F88" w:rsidP="00D74C6A">
            <w:pPr>
              <w:pStyle w:val="Bodyromannumerals"/>
              <w:rPr>
                <w:lang w:eastAsia="en-GB"/>
              </w:rPr>
            </w:pPr>
          </w:p>
        </w:tc>
      </w:tr>
      <w:tr w:rsidR="00594F88" w14:paraId="4E01F421" w14:textId="18C520E9" w:rsidTr="00594F88">
        <w:trPr>
          <w:trHeight w:val="288"/>
        </w:trPr>
        <w:tc>
          <w:tcPr>
            <w:tcW w:w="2430" w:type="dxa"/>
            <w:noWrap/>
            <w:vAlign w:val="bottom"/>
            <w:hideMark/>
          </w:tcPr>
          <w:p w14:paraId="50C91A47" w14:textId="393B7285" w:rsidR="00594F88" w:rsidRDefault="00594F88" w:rsidP="00D74C6A">
            <w:pPr>
              <w:pStyle w:val="Bodyromannumerals"/>
              <w:rPr>
                <w:lang w:eastAsia="en-GB"/>
              </w:rPr>
            </w:pPr>
            <w:r>
              <w:rPr>
                <w:lang w:eastAsia="en-GB"/>
              </w:rPr>
              <w:t>CRANES/HOISTS</w:t>
            </w:r>
          </w:p>
        </w:tc>
        <w:tc>
          <w:tcPr>
            <w:tcW w:w="2430" w:type="dxa"/>
            <w:vAlign w:val="bottom"/>
          </w:tcPr>
          <w:p w14:paraId="43CB48E3" w14:textId="38A526C4" w:rsidR="00594F88" w:rsidRDefault="00594F88" w:rsidP="00D74C6A">
            <w:pPr>
              <w:pStyle w:val="Bodyromannumerals"/>
              <w:rPr>
                <w:lang w:eastAsia="en-GB"/>
              </w:rPr>
            </w:pPr>
            <w:r>
              <w:rPr>
                <w:lang w:eastAsia="en-GB"/>
              </w:rPr>
              <w:t>HV SWITCH GEAR</w:t>
            </w:r>
          </w:p>
        </w:tc>
        <w:tc>
          <w:tcPr>
            <w:tcW w:w="2430" w:type="dxa"/>
          </w:tcPr>
          <w:p w14:paraId="5D8C3979" w14:textId="77777777" w:rsidR="00594F88" w:rsidRDefault="00594F88" w:rsidP="00D74C6A">
            <w:pPr>
              <w:pStyle w:val="Bodyromannumerals"/>
              <w:rPr>
                <w:lang w:eastAsia="en-GB"/>
              </w:rPr>
            </w:pPr>
          </w:p>
        </w:tc>
      </w:tr>
      <w:tr w:rsidR="00594F88" w14:paraId="4FA31E82" w14:textId="15843DA3" w:rsidTr="00594F88">
        <w:trPr>
          <w:trHeight w:val="288"/>
        </w:trPr>
        <w:tc>
          <w:tcPr>
            <w:tcW w:w="2430" w:type="dxa"/>
            <w:noWrap/>
            <w:vAlign w:val="bottom"/>
            <w:hideMark/>
          </w:tcPr>
          <w:p w14:paraId="3BFF63C4" w14:textId="32CD0DDD" w:rsidR="00594F88" w:rsidRDefault="00594F88" w:rsidP="00D74C6A">
            <w:pPr>
              <w:pStyle w:val="Bodyromannumerals"/>
              <w:rPr>
                <w:lang w:eastAsia="en-GB"/>
              </w:rPr>
            </w:pPr>
            <w:r>
              <w:rPr>
                <w:lang w:eastAsia="en-GB"/>
              </w:rPr>
              <w:t>MOTOR</w:t>
            </w:r>
          </w:p>
        </w:tc>
        <w:tc>
          <w:tcPr>
            <w:tcW w:w="2430" w:type="dxa"/>
            <w:vAlign w:val="bottom"/>
          </w:tcPr>
          <w:p w14:paraId="21826E0F" w14:textId="7F9996E5" w:rsidR="00594F88" w:rsidRDefault="00594F88" w:rsidP="00D74C6A">
            <w:pPr>
              <w:pStyle w:val="Bodyromannumerals"/>
              <w:rPr>
                <w:lang w:eastAsia="en-GB"/>
              </w:rPr>
            </w:pPr>
            <w:r>
              <w:rPr>
                <w:lang w:eastAsia="en-GB"/>
              </w:rPr>
              <w:t>LV SWITCH GEAR</w:t>
            </w:r>
          </w:p>
        </w:tc>
        <w:tc>
          <w:tcPr>
            <w:tcW w:w="2430" w:type="dxa"/>
          </w:tcPr>
          <w:p w14:paraId="0D3D5622" w14:textId="77777777" w:rsidR="00594F88" w:rsidRDefault="00594F88" w:rsidP="00D74C6A">
            <w:pPr>
              <w:pStyle w:val="Bodyromannumerals"/>
              <w:rPr>
                <w:lang w:eastAsia="en-GB"/>
              </w:rPr>
            </w:pPr>
          </w:p>
        </w:tc>
      </w:tr>
      <w:tr w:rsidR="00594F88" w14:paraId="1A459A19" w14:textId="2650F5B8" w:rsidTr="00594F88">
        <w:trPr>
          <w:trHeight w:val="288"/>
        </w:trPr>
        <w:tc>
          <w:tcPr>
            <w:tcW w:w="2430" w:type="dxa"/>
            <w:noWrap/>
            <w:vAlign w:val="bottom"/>
            <w:hideMark/>
          </w:tcPr>
          <w:p w14:paraId="3FD645EE" w14:textId="423ED790" w:rsidR="00594F88" w:rsidRDefault="00594F88" w:rsidP="00D74C6A">
            <w:pPr>
              <w:pStyle w:val="Bodyromannumerals"/>
              <w:rPr>
                <w:lang w:eastAsia="en-GB"/>
              </w:rPr>
            </w:pPr>
            <w:r>
              <w:rPr>
                <w:lang w:eastAsia="en-GB"/>
              </w:rPr>
              <w:t>MIXER</w:t>
            </w:r>
          </w:p>
        </w:tc>
        <w:tc>
          <w:tcPr>
            <w:tcW w:w="2430" w:type="dxa"/>
            <w:vAlign w:val="bottom"/>
          </w:tcPr>
          <w:p w14:paraId="0A94D0B2" w14:textId="7FE07943" w:rsidR="00594F88" w:rsidRDefault="00594F88" w:rsidP="00D74C6A">
            <w:pPr>
              <w:pStyle w:val="Bodyromannumerals"/>
              <w:rPr>
                <w:lang w:eastAsia="en-GB"/>
              </w:rPr>
            </w:pPr>
            <w:r>
              <w:rPr>
                <w:lang w:eastAsia="en-GB"/>
              </w:rPr>
              <w:t>SCREEN LAUNDER</w:t>
            </w:r>
          </w:p>
        </w:tc>
        <w:tc>
          <w:tcPr>
            <w:tcW w:w="2430" w:type="dxa"/>
          </w:tcPr>
          <w:p w14:paraId="0AEF569C" w14:textId="77777777" w:rsidR="00594F88" w:rsidRDefault="00594F88" w:rsidP="00D74C6A">
            <w:pPr>
              <w:pStyle w:val="Bodyromannumerals"/>
              <w:rPr>
                <w:lang w:eastAsia="en-GB"/>
              </w:rPr>
            </w:pPr>
          </w:p>
        </w:tc>
      </w:tr>
      <w:tr w:rsidR="00594F88" w14:paraId="4CBE1855" w14:textId="3DF79991" w:rsidTr="00594F88">
        <w:trPr>
          <w:trHeight w:val="288"/>
        </w:trPr>
        <w:tc>
          <w:tcPr>
            <w:tcW w:w="2430" w:type="dxa"/>
            <w:noWrap/>
            <w:vAlign w:val="bottom"/>
            <w:hideMark/>
          </w:tcPr>
          <w:p w14:paraId="7B35745D" w14:textId="61990A41" w:rsidR="00594F88" w:rsidRDefault="00594F88" w:rsidP="00D74C6A">
            <w:pPr>
              <w:pStyle w:val="Bodyromannumerals"/>
              <w:rPr>
                <w:lang w:eastAsia="en-GB"/>
              </w:rPr>
            </w:pPr>
            <w:r>
              <w:rPr>
                <w:lang w:eastAsia="en-GB"/>
              </w:rPr>
              <w:t>CENTRIFUGE</w:t>
            </w:r>
          </w:p>
        </w:tc>
        <w:tc>
          <w:tcPr>
            <w:tcW w:w="2430" w:type="dxa"/>
            <w:vAlign w:val="bottom"/>
          </w:tcPr>
          <w:p w14:paraId="0C1ADC79" w14:textId="472B56D3" w:rsidR="00594F88" w:rsidRDefault="00594F88" w:rsidP="00D74C6A">
            <w:pPr>
              <w:pStyle w:val="Bodyromannumerals"/>
              <w:rPr>
                <w:lang w:eastAsia="en-GB"/>
              </w:rPr>
            </w:pPr>
            <w:r>
              <w:rPr>
                <w:lang w:eastAsia="en-GB"/>
              </w:rPr>
              <w:t>SCRAPER</w:t>
            </w:r>
          </w:p>
        </w:tc>
        <w:tc>
          <w:tcPr>
            <w:tcW w:w="2430" w:type="dxa"/>
          </w:tcPr>
          <w:p w14:paraId="5ECB25EB" w14:textId="77777777" w:rsidR="00594F88" w:rsidRDefault="00594F88" w:rsidP="00D74C6A">
            <w:pPr>
              <w:pStyle w:val="Bodyromannumerals"/>
              <w:rPr>
                <w:lang w:eastAsia="en-GB"/>
              </w:rPr>
            </w:pPr>
          </w:p>
        </w:tc>
      </w:tr>
      <w:tr w:rsidR="00594F88" w14:paraId="428DE50C" w14:textId="32112172" w:rsidTr="00594F88">
        <w:trPr>
          <w:trHeight w:val="288"/>
        </w:trPr>
        <w:tc>
          <w:tcPr>
            <w:tcW w:w="2430" w:type="dxa"/>
            <w:noWrap/>
            <w:vAlign w:val="bottom"/>
            <w:hideMark/>
          </w:tcPr>
          <w:p w14:paraId="33B85B28" w14:textId="64AEB61D" w:rsidR="00594F88" w:rsidRDefault="00594F88" w:rsidP="00D74C6A">
            <w:pPr>
              <w:pStyle w:val="Bodyromannumerals"/>
              <w:rPr>
                <w:lang w:eastAsia="en-GB"/>
              </w:rPr>
            </w:pPr>
            <w:r>
              <w:rPr>
                <w:lang w:eastAsia="en-GB"/>
              </w:rPr>
              <w:t>DOSING SYSTEM</w:t>
            </w:r>
          </w:p>
        </w:tc>
        <w:tc>
          <w:tcPr>
            <w:tcW w:w="2430" w:type="dxa"/>
            <w:vAlign w:val="bottom"/>
          </w:tcPr>
          <w:p w14:paraId="12A1FF62" w14:textId="1D8D7218" w:rsidR="00594F88" w:rsidRDefault="00594F88" w:rsidP="00D74C6A">
            <w:pPr>
              <w:pStyle w:val="Bodyromannumerals"/>
              <w:rPr>
                <w:lang w:eastAsia="en-GB"/>
              </w:rPr>
            </w:pPr>
            <w:r>
              <w:rPr>
                <w:lang w:eastAsia="en-GB"/>
              </w:rPr>
              <w:t>VALVE</w:t>
            </w:r>
          </w:p>
        </w:tc>
        <w:tc>
          <w:tcPr>
            <w:tcW w:w="2430" w:type="dxa"/>
          </w:tcPr>
          <w:p w14:paraId="563CEDC0" w14:textId="77777777" w:rsidR="00594F88" w:rsidRDefault="00594F88" w:rsidP="00D74C6A">
            <w:pPr>
              <w:pStyle w:val="Bodyromannumerals"/>
              <w:rPr>
                <w:lang w:eastAsia="en-GB"/>
              </w:rPr>
            </w:pPr>
          </w:p>
        </w:tc>
      </w:tr>
      <w:tr w:rsidR="00594F88" w14:paraId="7B6A86DA" w14:textId="2579E500" w:rsidTr="00594F88">
        <w:trPr>
          <w:trHeight w:val="288"/>
        </w:trPr>
        <w:tc>
          <w:tcPr>
            <w:tcW w:w="2430" w:type="dxa"/>
            <w:noWrap/>
            <w:vAlign w:val="bottom"/>
            <w:hideMark/>
          </w:tcPr>
          <w:p w14:paraId="5898DD31" w14:textId="565ECA59" w:rsidR="00594F88" w:rsidRDefault="00594F88" w:rsidP="00D74C6A">
            <w:pPr>
              <w:pStyle w:val="Bodyromannumerals"/>
              <w:rPr>
                <w:lang w:eastAsia="en-GB"/>
              </w:rPr>
            </w:pPr>
            <w:r>
              <w:rPr>
                <w:lang w:eastAsia="en-GB"/>
              </w:rPr>
              <w:t>MONITORING EQUIPMENT</w:t>
            </w:r>
          </w:p>
        </w:tc>
        <w:tc>
          <w:tcPr>
            <w:tcW w:w="2430" w:type="dxa"/>
            <w:vAlign w:val="bottom"/>
          </w:tcPr>
          <w:p w14:paraId="672516AC" w14:textId="0D85AB0D" w:rsidR="00594F88" w:rsidRDefault="00594F88" w:rsidP="00D74C6A">
            <w:pPr>
              <w:pStyle w:val="Bodyromannumerals"/>
              <w:rPr>
                <w:lang w:eastAsia="en-GB"/>
              </w:rPr>
            </w:pPr>
            <w:r>
              <w:rPr>
                <w:lang w:eastAsia="en-GB"/>
              </w:rPr>
              <w:t>TANKS/VESSELS/SILOS</w:t>
            </w:r>
          </w:p>
        </w:tc>
        <w:tc>
          <w:tcPr>
            <w:tcW w:w="2430" w:type="dxa"/>
          </w:tcPr>
          <w:p w14:paraId="50530A04" w14:textId="77777777" w:rsidR="00594F88" w:rsidRDefault="00594F88" w:rsidP="00D74C6A">
            <w:pPr>
              <w:pStyle w:val="Bodyromannumerals"/>
              <w:rPr>
                <w:lang w:eastAsia="en-GB"/>
              </w:rPr>
            </w:pPr>
          </w:p>
        </w:tc>
      </w:tr>
      <w:tr w:rsidR="00594F88" w14:paraId="442B57E4" w14:textId="2731F792" w:rsidTr="00594F88">
        <w:trPr>
          <w:trHeight w:val="288"/>
        </w:trPr>
        <w:tc>
          <w:tcPr>
            <w:tcW w:w="2430" w:type="dxa"/>
            <w:noWrap/>
            <w:vAlign w:val="bottom"/>
            <w:hideMark/>
          </w:tcPr>
          <w:p w14:paraId="40C4422C" w14:textId="5BFFC8B8" w:rsidR="00594F88" w:rsidRDefault="00594F88" w:rsidP="00D74C6A">
            <w:pPr>
              <w:pStyle w:val="Bodyromannumerals"/>
              <w:rPr>
                <w:lang w:eastAsia="en-GB"/>
              </w:rPr>
            </w:pPr>
            <w:r>
              <w:rPr>
                <w:lang w:eastAsia="en-GB"/>
              </w:rPr>
              <w:t>CONVEYOR</w:t>
            </w:r>
          </w:p>
        </w:tc>
        <w:tc>
          <w:tcPr>
            <w:tcW w:w="2430" w:type="dxa"/>
            <w:vAlign w:val="bottom"/>
          </w:tcPr>
          <w:p w14:paraId="4701C7A1" w14:textId="7EC4211E" w:rsidR="00594F88" w:rsidRDefault="00594F88" w:rsidP="00D74C6A">
            <w:pPr>
              <w:pStyle w:val="Bodyromannumerals"/>
              <w:rPr>
                <w:lang w:eastAsia="en-GB"/>
              </w:rPr>
            </w:pPr>
            <w:r>
              <w:rPr>
                <w:lang w:eastAsia="en-GB"/>
              </w:rPr>
              <w:t>WEIR</w:t>
            </w:r>
          </w:p>
        </w:tc>
        <w:tc>
          <w:tcPr>
            <w:tcW w:w="2430" w:type="dxa"/>
          </w:tcPr>
          <w:p w14:paraId="42F3682B" w14:textId="77777777" w:rsidR="00594F88" w:rsidRDefault="00594F88" w:rsidP="00D74C6A">
            <w:pPr>
              <w:pStyle w:val="Bodyromannumerals"/>
              <w:rPr>
                <w:lang w:eastAsia="en-GB"/>
              </w:rPr>
            </w:pPr>
          </w:p>
        </w:tc>
      </w:tr>
      <w:tr w:rsidR="00594F88" w14:paraId="66C9F5A0" w14:textId="31EBFBE4" w:rsidTr="00594F88">
        <w:trPr>
          <w:trHeight w:val="288"/>
        </w:trPr>
        <w:tc>
          <w:tcPr>
            <w:tcW w:w="2430" w:type="dxa"/>
            <w:noWrap/>
            <w:vAlign w:val="bottom"/>
            <w:hideMark/>
          </w:tcPr>
          <w:p w14:paraId="4DD7B1B9" w14:textId="453779C7" w:rsidR="00594F88" w:rsidRDefault="00594F88" w:rsidP="00D74C6A">
            <w:pPr>
              <w:pStyle w:val="Bodyromannumerals"/>
              <w:rPr>
                <w:lang w:eastAsia="en-GB"/>
              </w:rPr>
            </w:pPr>
            <w:r>
              <w:rPr>
                <w:lang w:eastAsia="en-GB"/>
              </w:rPr>
              <w:t>COMPRESSOR</w:t>
            </w:r>
          </w:p>
        </w:tc>
        <w:tc>
          <w:tcPr>
            <w:tcW w:w="2430" w:type="dxa"/>
            <w:vAlign w:val="bottom"/>
          </w:tcPr>
          <w:p w14:paraId="7960B55F" w14:textId="7C47A71F" w:rsidR="00594F88" w:rsidRDefault="00594F88" w:rsidP="00D74C6A">
            <w:pPr>
              <w:pStyle w:val="Bodyromannumerals"/>
              <w:rPr>
                <w:lang w:eastAsia="en-GB"/>
              </w:rPr>
            </w:pPr>
            <w:r>
              <w:rPr>
                <w:lang w:eastAsia="en-GB"/>
              </w:rPr>
              <w:t>OZONE DESTRUCTOR</w:t>
            </w:r>
          </w:p>
        </w:tc>
        <w:tc>
          <w:tcPr>
            <w:tcW w:w="2430" w:type="dxa"/>
          </w:tcPr>
          <w:p w14:paraId="452B1DDD" w14:textId="77777777" w:rsidR="00594F88" w:rsidRDefault="00594F88" w:rsidP="00D74C6A">
            <w:pPr>
              <w:pStyle w:val="Bodyromannumerals"/>
              <w:rPr>
                <w:lang w:eastAsia="en-GB"/>
              </w:rPr>
            </w:pPr>
          </w:p>
        </w:tc>
      </w:tr>
      <w:tr w:rsidR="00594F88" w14:paraId="08E972CF" w14:textId="4A94AAEF" w:rsidTr="00594F88">
        <w:trPr>
          <w:trHeight w:val="288"/>
        </w:trPr>
        <w:tc>
          <w:tcPr>
            <w:tcW w:w="2430" w:type="dxa"/>
            <w:noWrap/>
            <w:vAlign w:val="bottom"/>
            <w:hideMark/>
          </w:tcPr>
          <w:p w14:paraId="6CE0D8C8" w14:textId="63E35CAD" w:rsidR="00594F88" w:rsidRDefault="00594F88" w:rsidP="00D74C6A">
            <w:pPr>
              <w:pStyle w:val="Bodyromannumerals"/>
              <w:rPr>
                <w:lang w:eastAsia="en-GB"/>
              </w:rPr>
            </w:pPr>
            <w:r>
              <w:rPr>
                <w:lang w:eastAsia="en-GB"/>
              </w:rPr>
              <w:t>AIR DRYER</w:t>
            </w:r>
          </w:p>
        </w:tc>
        <w:tc>
          <w:tcPr>
            <w:tcW w:w="2430" w:type="dxa"/>
            <w:vAlign w:val="bottom"/>
          </w:tcPr>
          <w:p w14:paraId="2509D29D" w14:textId="246741F9" w:rsidR="00594F88" w:rsidRDefault="00594F88" w:rsidP="00D74C6A">
            <w:pPr>
              <w:pStyle w:val="Bodyromannumerals"/>
              <w:rPr>
                <w:lang w:eastAsia="en-GB"/>
              </w:rPr>
            </w:pPr>
            <w:r>
              <w:rPr>
                <w:lang w:eastAsia="en-GB"/>
              </w:rPr>
              <w:t>OZONE GENERATOR</w:t>
            </w:r>
          </w:p>
        </w:tc>
        <w:tc>
          <w:tcPr>
            <w:tcW w:w="2430" w:type="dxa"/>
          </w:tcPr>
          <w:p w14:paraId="446E79ED" w14:textId="77777777" w:rsidR="00594F88" w:rsidRDefault="00594F88" w:rsidP="00D74C6A">
            <w:pPr>
              <w:pStyle w:val="Bodyromannumerals"/>
              <w:rPr>
                <w:lang w:eastAsia="en-GB"/>
              </w:rPr>
            </w:pPr>
          </w:p>
        </w:tc>
      </w:tr>
      <w:tr w:rsidR="00594F88" w14:paraId="60BE36A2" w14:textId="411B9ECF" w:rsidTr="00594F88">
        <w:trPr>
          <w:trHeight w:val="288"/>
        </w:trPr>
        <w:tc>
          <w:tcPr>
            <w:tcW w:w="2430" w:type="dxa"/>
            <w:noWrap/>
            <w:vAlign w:val="bottom"/>
            <w:hideMark/>
          </w:tcPr>
          <w:p w14:paraId="7EE6364D" w14:textId="285AC13B" w:rsidR="00594F88" w:rsidRDefault="00594F88" w:rsidP="00D74C6A">
            <w:pPr>
              <w:pStyle w:val="Bodyromannumerals"/>
              <w:rPr>
                <w:lang w:eastAsia="en-GB"/>
              </w:rPr>
            </w:pPr>
            <w:r>
              <w:rPr>
                <w:lang w:eastAsia="en-GB"/>
              </w:rPr>
              <w:t>COMPACTOR</w:t>
            </w:r>
          </w:p>
        </w:tc>
        <w:tc>
          <w:tcPr>
            <w:tcW w:w="2430" w:type="dxa"/>
            <w:vAlign w:val="bottom"/>
          </w:tcPr>
          <w:p w14:paraId="50748756" w14:textId="3CB3AAC2" w:rsidR="00594F88" w:rsidRDefault="00594F88" w:rsidP="00D74C6A">
            <w:pPr>
              <w:pStyle w:val="Bodyromannumerals"/>
              <w:rPr>
                <w:lang w:eastAsia="en-GB"/>
              </w:rPr>
            </w:pPr>
            <w:r>
              <w:rPr>
                <w:lang w:eastAsia="en-GB"/>
              </w:rPr>
              <w:t>OZONE CHILLER</w:t>
            </w:r>
          </w:p>
        </w:tc>
        <w:tc>
          <w:tcPr>
            <w:tcW w:w="2430" w:type="dxa"/>
          </w:tcPr>
          <w:p w14:paraId="5BA853CC" w14:textId="77777777" w:rsidR="00594F88" w:rsidRDefault="00594F88" w:rsidP="00D74C6A">
            <w:pPr>
              <w:pStyle w:val="Bodyromannumerals"/>
              <w:rPr>
                <w:lang w:eastAsia="en-GB"/>
              </w:rPr>
            </w:pPr>
          </w:p>
        </w:tc>
      </w:tr>
    </w:tbl>
    <w:p w14:paraId="7E15F644" w14:textId="4A3B7D1D" w:rsidR="00EF4155" w:rsidRDefault="00EF4155" w:rsidP="00D74C6A">
      <w:pPr>
        <w:pStyle w:val="Bodynumbercopy"/>
        <w:numPr>
          <w:ilvl w:val="0"/>
          <w:numId w:val="0"/>
        </w:numPr>
        <w:ind w:left="780" w:hanging="420"/>
        <w:jc w:val="both"/>
      </w:pPr>
      <w:r>
        <w:tab/>
      </w:r>
    </w:p>
    <w:p w14:paraId="673B9108" w14:textId="41A2B298" w:rsidR="00EF4155" w:rsidRDefault="00EF4155" w:rsidP="00D74C6A">
      <w:pPr>
        <w:pStyle w:val="Bodynumbercopy"/>
        <w:numPr>
          <w:ilvl w:val="0"/>
          <w:numId w:val="0"/>
        </w:numPr>
        <w:ind w:left="780" w:hanging="420"/>
        <w:jc w:val="both"/>
      </w:pPr>
    </w:p>
    <w:p w14:paraId="739FAA46" w14:textId="00992D16" w:rsidR="000F59E7" w:rsidRPr="00D638E3" w:rsidRDefault="000F59E7" w:rsidP="00D74C6A">
      <w:pPr>
        <w:pStyle w:val="Bodynumbercopy"/>
        <w:numPr>
          <w:ilvl w:val="0"/>
          <w:numId w:val="0"/>
        </w:numPr>
        <w:jc w:val="both"/>
      </w:pPr>
    </w:p>
    <w:sectPr w:rsidR="000F59E7" w:rsidRPr="00D638E3" w:rsidSect="00F60163">
      <w:headerReference w:type="first" r:id="rId17"/>
      <w:footerReference w:type="first" r:id="rId18"/>
      <w:pgSz w:w="11906" w:h="16838" w:code="9"/>
      <w:pgMar w:top="1871" w:right="3402" w:bottom="1077" w:left="936" w:header="567" w:footer="49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15B4F" w14:textId="77777777" w:rsidR="009703F0" w:rsidRPr="00320436" w:rsidRDefault="009703F0" w:rsidP="00776D39">
      <w:pPr>
        <w:spacing w:after="0" w:line="240" w:lineRule="auto"/>
      </w:pPr>
      <w:r w:rsidRPr="00320436">
        <w:separator/>
      </w:r>
    </w:p>
  </w:endnote>
  <w:endnote w:type="continuationSeparator" w:id="0">
    <w:p w14:paraId="7EED441C" w14:textId="77777777" w:rsidR="009703F0" w:rsidRPr="00320436" w:rsidRDefault="009703F0" w:rsidP="00776D39">
      <w:pPr>
        <w:spacing w:after="0" w:line="240" w:lineRule="auto"/>
      </w:pPr>
      <w:r w:rsidRPr="00320436">
        <w:continuationSeparator/>
      </w:r>
    </w:p>
  </w:endnote>
  <w:endnote w:type="continuationNotice" w:id="1">
    <w:p w14:paraId="0EA0A9FB" w14:textId="77777777" w:rsidR="009703F0" w:rsidRDefault="009703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YInterstate Light">
    <w:altName w:val="Franklin Gothic Medium Cond"/>
    <w:panose1 w:val="02000506000000020004"/>
    <w:charset w:val="00"/>
    <w:family w:val="auto"/>
    <w:pitch w:val="variable"/>
    <w:sig w:usb0="A00002AF" w:usb1="5000206A"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310363"/>
      <w:docPartObj>
        <w:docPartGallery w:val="Page Numbers (Bottom of Page)"/>
        <w:docPartUnique/>
      </w:docPartObj>
    </w:sdtPr>
    <w:sdtEndPr>
      <w:rPr>
        <w:noProof/>
      </w:rPr>
    </w:sdtEndPr>
    <w:sdtContent>
      <w:p w14:paraId="06CA45AC" w14:textId="5C051D3E" w:rsidR="002136C5" w:rsidRDefault="00236BA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678175"/>
      <w:docPartObj>
        <w:docPartGallery w:val="Page Numbers (Bottom of Page)"/>
        <w:docPartUnique/>
      </w:docPartObj>
    </w:sdtPr>
    <w:sdtEndPr>
      <w:rPr>
        <w:noProof/>
      </w:rPr>
    </w:sdtEndPr>
    <w:sdtContent>
      <w:p w14:paraId="5563D433" w14:textId="178B8DE6" w:rsidR="002136C5" w:rsidRDefault="00236BA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853851"/>
      <w:docPartObj>
        <w:docPartGallery w:val="Page Numbers (Bottom of Page)"/>
        <w:docPartUnique/>
      </w:docPartObj>
    </w:sdtPr>
    <w:sdtEndPr>
      <w:rPr>
        <w:noProof/>
      </w:rPr>
    </w:sdtEndPr>
    <w:sdtContent>
      <w:p w14:paraId="308DE6A9" w14:textId="582B3D9C" w:rsidR="002136C5" w:rsidRDefault="00236BA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415156"/>
      <w:docPartObj>
        <w:docPartGallery w:val="Page Numbers (Bottom of Page)"/>
        <w:docPartUnique/>
      </w:docPartObj>
    </w:sdtPr>
    <w:sdtEndPr>
      <w:rPr>
        <w:noProof/>
      </w:rPr>
    </w:sdtEndPr>
    <w:sdtContent>
      <w:p w14:paraId="260800E7" w14:textId="1110D1A1" w:rsidR="002136C5" w:rsidRDefault="00236BA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E2C2A" w14:textId="77777777" w:rsidR="009703F0" w:rsidRPr="00320436" w:rsidRDefault="009703F0" w:rsidP="00BD776F">
      <w:pPr>
        <w:pStyle w:val="Footer"/>
        <w:spacing w:before="200"/>
      </w:pPr>
      <w:bookmarkStart w:id="0" w:name="_Hlk51597396"/>
      <w:bookmarkEnd w:id="0"/>
    </w:p>
  </w:footnote>
  <w:footnote w:type="continuationSeparator" w:id="0">
    <w:p w14:paraId="606EB31D" w14:textId="77777777" w:rsidR="009703F0" w:rsidRPr="00320436" w:rsidRDefault="009703F0" w:rsidP="00BD776F">
      <w:pPr>
        <w:pStyle w:val="Footer"/>
        <w:spacing w:before="200"/>
      </w:pPr>
    </w:p>
  </w:footnote>
  <w:footnote w:type="continuationNotice" w:id="1">
    <w:p w14:paraId="7CC67ECF" w14:textId="77777777" w:rsidR="009703F0" w:rsidRPr="00320436" w:rsidRDefault="009703F0" w:rsidP="00BD776F">
      <w:pPr>
        <w:spacing w:before="200" w:after="0" w:line="240" w:lineRule="aut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F79A" w14:textId="66F70E9B" w:rsidR="002136C5" w:rsidRDefault="002136C5" w:rsidP="00CD3AC8">
    <w:pPr>
      <w:pStyle w:val="Header"/>
      <w:ind w:left="-284" w:right="-142"/>
    </w:pPr>
    <w:r>
      <w:rPr>
        <w:noProof/>
      </w:rPr>
      <w:drawing>
        <wp:anchor distT="0" distB="0" distL="114300" distR="114300" simplePos="0" relativeHeight="251658252" behindDoc="1" locked="0" layoutInCell="1" allowOverlap="1" wp14:anchorId="2EF83A55" wp14:editId="2C65CA37">
          <wp:simplePos x="0" y="0"/>
          <wp:positionH relativeFrom="column">
            <wp:posOffset>-1771650</wp:posOffset>
          </wp:positionH>
          <wp:positionV relativeFrom="paragraph">
            <wp:posOffset>-28575</wp:posOffset>
          </wp:positionV>
          <wp:extent cx="1533525" cy="554990"/>
          <wp:effectExtent l="0" t="0" r="9525" b="0"/>
          <wp:wrapTight wrapText="bothSides">
            <wp:wrapPolygon edited="0">
              <wp:start x="0" y="0"/>
              <wp:lineTo x="0" y="20760"/>
              <wp:lineTo x="21466" y="20760"/>
              <wp:lineTo x="214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2" behindDoc="0" locked="0" layoutInCell="1" allowOverlap="1" wp14:anchorId="270EFEE3" wp14:editId="00347B87">
              <wp:simplePos x="0" y="0"/>
              <wp:positionH relativeFrom="page">
                <wp:posOffset>-6350</wp:posOffset>
              </wp:positionH>
              <wp:positionV relativeFrom="paragraph">
                <wp:posOffset>-416412</wp:posOffset>
              </wp:positionV>
              <wp:extent cx="215900" cy="10728000"/>
              <wp:effectExtent l="0" t="0" r="0" b="0"/>
              <wp:wrapNone/>
              <wp:docPr id="15" name="Rectangle 15"/>
              <wp:cNvGraphicFramePr/>
              <a:graphic xmlns:a="http://schemas.openxmlformats.org/drawingml/2006/main">
                <a:graphicData uri="http://schemas.microsoft.com/office/word/2010/wordprocessingShape">
                  <wps:wsp>
                    <wps:cNvSpPr/>
                    <wps:spPr>
                      <a:xfrm>
                        <a:off x="0" y="0"/>
                        <a:ext cx="215900" cy="1072800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170731" w14:textId="588C81EA" w:rsidR="002136C5" w:rsidRDefault="002136C5" w:rsidP="00D86CFE">
                          <w:pPr>
                            <w:jc w:val="center"/>
                          </w:pPr>
                          <w:r w:rsidRPr="00D86CFE">
                            <w:rPr>
                              <w:noProof/>
                            </w:rPr>
                            <w:drawing>
                              <wp:inline distT="0" distB="0" distL="0" distR="0" wp14:anchorId="68D43B96" wp14:editId="6FF628F0">
                                <wp:extent cx="20320" cy="9836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20" cy="9836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EFEE3" id="Rectangle 15" o:spid="_x0000_s1026" style="position:absolute;left:0;text-align:left;margin-left:-.5pt;margin-top:-32.8pt;width:17pt;height:844.7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HDmQIAAJMFAAAOAAAAZHJzL2Uyb0RvYy54bWysVMFu2zAMvQ/YPwi6r7azZG2DOkWWosOA&#10;og3aDj0rshQbkEVNUmJnXz9KctyuLXYYdrFFkXwkn0heXPatInthXQO6pMVJTonQHKpGb0v64/H6&#10;0xklzjNdMQValPQgHL1cfPxw0Zm5mEANqhKWIIh2886UtPbezLPM8Vq0zJ2AERqVEmzLPIp2m1WW&#10;dYjeqmyS51+yDmxlLHDhHN5eJSVdRHwpBfd3UjrhiSop5ubj18bvJnyzxQWbby0zdcOHNNg/ZNGy&#10;RmPQEeqKeUZ2tnkD1TbcggPpTzi0GUjZcBFrwGqK/FU1DzUzItaC5Dgz0uT+Hyy/3a8taSp8uxkl&#10;mrX4RvfIGtNbJQjeIUGdcXO0ezBrO0gOj6HaXto2/LEO0kdSDyOpoveE4+WkmJ3nSD1HVZGfTs5y&#10;lBAne3Y31vlvAloSDiW1GD+SyfY3zifTo0mI5kA11XWjVBTsdrNSluxZeOHPXyer6YD+h5nSwVhD&#10;cEuI4SYLpaVi4skflAh2St8LiayE9GMmsR/FGIdxLrQvkqpmlUjhZ1jasbbRI1YaAQOyxPgj9gAQ&#10;ev0tdspysA+uIrbz6Jz/LbHkPHrEyKD96Nw2Gux7AAqrGiIn+yNJiZrAku83PZqE4waqA7aPhTRX&#10;zvDrBp/whjm/ZhYHCd8dl4O/w49U0JUUhhMlNdhf790He+xv1FLS4WCW1P3cMSsoUd81dv55MZ2G&#10;SY7CdHY6QcG+1GxeavSuXQF2RoFryPB4DPZeHY/SQvuEO2QZoqKKaY6xS8q9PQornxYGbiEulsto&#10;htNrmL/RD4YH8EBwaNHH/olZM/SxxxG4heMQs/mrdk62wVPDcudBNrHXn3kdqMfJjz00bKmwWl7K&#10;0ep5ly5+AwAA//8DAFBLAwQUAAYACAAAACEA17wbX94AAAAKAQAADwAAAGRycy9kb3ducmV2Lnht&#10;bEyPzU7DMBCE70i8g7VI3FqnjbDaEKeKgFy4UQpnJzZJwD+RvW3C27Oc4LTandHsN+VhcZZdTExj&#10;8BI26wyY8V3Qo+8lnF6b1Q5YQuW1ssEbCd8mwaG6vipVocPsX8zliD2jEJ8KJWFAnArOUzcYp9I6&#10;TMaT9hGiU0hr7LmOaqZwZ/k2ywR3avT0YVCTeRhM93U8Own76fQu7OMnPu/j/PSmm7ptsJby9map&#10;74GhWfDPDL/4hA4VMbXh7HViVsJqQ1WQprgTwMiQ53RoySi2+Q54VfL/FaofAAAA//8DAFBLAQIt&#10;ABQABgAIAAAAIQC2gziS/gAAAOEBAAATAAAAAAAAAAAAAAAAAAAAAABbQ29udGVudF9UeXBlc10u&#10;eG1sUEsBAi0AFAAGAAgAAAAhADj9If/WAAAAlAEAAAsAAAAAAAAAAAAAAAAALwEAAF9yZWxzLy5y&#10;ZWxzUEsBAi0AFAAGAAgAAAAhAI0UkcOZAgAAkwUAAA4AAAAAAAAAAAAAAAAALgIAAGRycy9lMm9E&#10;b2MueG1sUEsBAi0AFAAGAAgAAAAhANe8G1/eAAAACgEAAA8AAAAAAAAAAAAAAAAA8wQAAGRycy9k&#10;b3ducmV2LnhtbFBLBQYAAAAABAAEAPMAAAD+BQAAAAA=&#10;" fillcolor="#03b2c4" stroked="f" strokeweight="1pt">
              <v:textbox>
                <w:txbxContent>
                  <w:p w14:paraId="49170731" w14:textId="588C81EA" w:rsidR="002136C5" w:rsidRDefault="002136C5" w:rsidP="00D86CFE">
                    <w:pPr>
                      <w:jc w:val="center"/>
                    </w:pPr>
                    <w:r w:rsidRPr="00D86CFE">
                      <w:rPr>
                        <w:noProof/>
                      </w:rPr>
                      <w:drawing>
                        <wp:inline distT="0" distB="0" distL="0" distR="0" wp14:anchorId="68D43B96" wp14:editId="6FF628F0">
                          <wp:extent cx="20320" cy="9836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20" cy="983615"/>
                                  </a:xfrm>
                                  <a:prstGeom prst="rect">
                                    <a:avLst/>
                                  </a:prstGeom>
                                  <a:noFill/>
                                  <a:ln>
                                    <a:noFill/>
                                  </a:ln>
                                </pic:spPr>
                              </pic:pic>
                            </a:graphicData>
                          </a:graphic>
                        </wp:inline>
                      </w:drawing>
                    </w:r>
                  </w:p>
                </w:txbxContent>
              </v:textbox>
              <w10:wrap anchorx="page"/>
            </v:rect>
          </w:pict>
        </mc:Fallback>
      </mc:AlternateContent>
    </w:r>
    <w:r>
      <w:rPr>
        <w:noProof/>
      </w:rPr>
      <w:drawing>
        <wp:anchor distT="0" distB="0" distL="114300" distR="114300" simplePos="0" relativeHeight="251658246" behindDoc="0" locked="0" layoutInCell="1" allowOverlap="1" wp14:anchorId="0BDDB174" wp14:editId="518881FC">
          <wp:simplePos x="0" y="0"/>
          <wp:positionH relativeFrom="leftMargin">
            <wp:posOffset>314960</wp:posOffset>
          </wp:positionH>
          <wp:positionV relativeFrom="paragraph">
            <wp:posOffset>-940739</wp:posOffset>
          </wp:positionV>
          <wp:extent cx="1439545" cy="5276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9545" cy="5276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F7A6" w14:textId="38D421F8" w:rsidR="002136C5" w:rsidRDefault="002136C5" w:rsidP="00AD4F1E">
    <w:pPr>
      <w:pStyle w:val="USBodyText"/>
      <w:spacing w:before="0" w:after="0"/>
      <w:ind w:left="-851"/>
    </w:pPr>
    <w:r>
      <w:rPr>
        <w:noProof/>
      </w:rPr>
      <w:drawing>
        <wp:anchor distT="0" distB="0" distL="114300" distR="114300" simplePos="0" relativeHeight="251658251" behindDoc="1" locked="0" layoutInCell="1" allowOverlap="1" wp14:anchorId="3D280355" wp14:editId="51B827F8">
          <wp:simplePos x="0" y="0"/>
          <wp:positionH relativeFrom="column">
            <wp:posOffset>4981575</wp:posOffset>
          </wp:positionH>
          <wp:positionV relativeFrom="paragraph">
            <wp:posOffset>-9525</wp:posOffset>
          </wp:positionV>
          <wp:extent cx="1533525" cy="554990"/>
          <wp:effectExtent l="0" t="0" r="9525" b="0"/>
          <wp:wrapTight wrapText="bothSides">
            <wp:wrapPolygon edited="0">
              <wp:start x="0" y="0"/>
              <wp:lineTo x="0" y="20760"/>
              <wp:lineTo x="21466" y="20760"/>
              <wp:lineTo x="214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12F2D899" wp14:editId="74AF4671">
              <wp:simplePos x="0" y="0"/>
              <wp:positionH relativeFrom="page">
                <wp:posOffset>7338060</wp:posOffset>
              </wp:positionH>
              <wp:positionV relativeFrom="paragraph">
                <wp:posOffset>-346710</wp:posOffset>
              </wp:positionV>
              <wp:extent cx="215900" cy="10800000"/>
              <wp:effectExtent l="0" t="0" r="0" b="1905"/>
              <wp:wrapNone/>
              <wp:docPr id="2" name="Rectangle 2"/>
              <wp:cNvGraphicFramePr/>
              <a:graphic xmlns:a="http://schemas.openxmlformats.org/drawingml/2006/main">
                <a:graphicData uri="http://schemas.microsoft.com/office/word/2010/wordprocessingShape">
                  <wps:wsp>
                    <wps:cNvSpPr/>
                    <wps:spPr>
                      <a:xfrm>
                        <a:off x="0" y="0"/>
                        <a:ext cx="215900" cy="1080000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39C108" w14:textId="77777777" w:rsidR="002136C5" w:rsidRDefault="002136C5" w:rsidP="00B417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2D899" id="Rectangle 2" o:spid="_x0000_s1027" style="position:absolute;left:0;text-align:left;margin-left:577.8pt;margin-top:-27.3pt;width:17pt;height:85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B+mAIAAJgFAAAOAAAAZHJzL2Uyb0RvYy54bWysVE1v2zAMvQ/YfxB0X/2xdGuDOkWWosOA&#10;Yi3aDj0rshwbkEVNUmJnv36k7LhZW+wwLAdHFMlH8onkxWXfarZTzjdgCp6dpJwpI6FszKbgPx6v&#10;P5xx5oMwpdBgVMH3yvPLxft3F52dqxxq0KVyDEGMn3e24HUIdp4kXtaqFf4ErDKorMC1IqDoNknp&#10;RIforU7yNP2UdOBK60Aq7/H2alDyRcSvKiXDbVV5FZguOOYW4tfF75q+yeJCzDdO2LqRYxriH7Jo&#10;RWMw6AR1JYJgW9e8gmob6cBDFU4ktAlUVSNVrAGrydIX1TzUwqpYC5Lj7UST/3+w8vvuzrGmLHjO&#10;mREtPtE9kibMRiuWEz2d9XO0erB3bpQ8HqnWvnIt/WMVrI+U7idKVR+YxMs8Oz1PkXiJqiw9S+lH&#10;qMmzu3U+fFXQMjoU3GH4SKXY3fgwmB5MKJoH3ZTXjdZRcJv1Sju2E/S+H7/kq9mI/oeZNmRsgNwG&#10;RLpJqLShmHgKe63ITpt7VSEnlH7MJHajmuIIKZUJ2aCqRamG8KdHtU0esdIISMgVxp+wRwDq9NfY&#10;Q5ajPbmq2MyTc/q3xAbnySNGBhMm57Yx4N4C0FjVGHmwP5A0UEMshX7dx36JlnSzhnKPPeRgGC5v&#10;5XWDL3kjfLgTDqcJnx83RLjFT6WhKziMJ85qcL/euid7bHLUctbhdBbc/9wKpzjT3wy2/3k2m9E4&#10;R2F2+jlHwR1r1scas21XgA2S4S6yMh7JPujDsXLQPuEiWVJUVAkjMXbBZXAHYRWGrYGrSKrlMprh&#10;CFsRbsyDlQROPFOnPvZPwtmxnQNOwnc4TLKYv+jqwZY8DSy3Aaomtvwzr+ML4PjHVhpXFe2XYzla&#10;PS/UxW8AAAD//wMAUEsDBBQABgAIAAAAIQA/+qp93wAAAA4BAAAPAAAAZHJzL2Rvd25yZXYueG1s&#10;TI/NTsMwEITvSLyDtUjcWidVYzVpnCoCcuFGKZyd2E0C/olstwlvz/YEtxntaPab8rAYTa7Kh9FZ&#10;Duk6AaJs5+Roew6n92a1AxKisFJoZxWHHxXgUN3flaKQbrZv6nqMPcESGwrBYYhxKigN3aCMCGs3&#10;KYu3s/NGRLS+p9KLGcuNppskYdSI0eKHQUzqaVDd9/FiOOTT6ZPp56/4mvv55UM2ddvEmvPHh6Xe&#10;A4lqiX9huOEjOlTI1LqLlYFo9GmWMcxyWGVbFLdIustRtajYlm2AViX9P6P6BQAA//8DAFBLAQIt&#10;ABQABgAIAAAAIQC2gziS/gAAAOEBAAATAAAAAAAAAAAAAAAAAAAAAABbQ29udGVudF9UeXBlc10u&#10;eG1sUEsBAi0AFAAGAAgAAAAhADj9If/WAAAAlAEAAAsAAAAAAAAAAAAAAAAALwEAAF9yZWxzLy5y&#10;ZWxzUEsBAi0AFAAGAAgAAAAhAEfZAH6YAgAAmAUAAA4AAAAAAAAAAAAAAAAALgIAAGRycy9lMm9E&#10;b2MueG1sUEsBAi0AFAAGAAgAAAAhAD/6qn3fAAAADgEAAA8AAAAAAAAAAAAAAAAA8gQAAGRycy9k&#10;b3ducmV2LnhtbFBLBQYAAAAABAAEAPMAAAD+BQAAAAA=&#10;" fillcolor="#03b2c4" stroked="f" strokeweight="1pt">
              <v:textbox>
                <w:txbxContent>
                  <w:p w14:paraId="5A39C108" w14:textId="77777777" w:rsidR="002136C5" w:rsidRDefault="002136C5" w:rsidP="00B41736">
                    <w:pPr>
                      <w:jc w:val="center"/>
                    </w:pP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B2B4" w14:textId="0484D108" w:rsidR="002136C5" w:rsidRDefault="002136C5" w:rsidP="000A423D">
    <w:pPr>
      <w:pStyle w:val="USBodyText"/>
      <w:jc w:val="right"/>
    </w:pPr>
    <w:r>
      <w:rPr>
        <w:noProof/>
      </w:rPr>
      <w:drawing>
        <wp:inline distT="0" distB="0" distL="0" distR="0" wp14:anchorId="10EAA1B1" wp14:editId="1CCF3675">
          <wp:extent cx="2262528" cy="8191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9128" cy="821540"/>
                  </a:xfrm>
                  <a:prstGeom prst="rect">
                    <a:avLst/>
                  </a:prstGeom>
                  <a:noFill/>
                  <a:ln>
                    <a:noFill/>
                  </a:ln>
                </pic:spPr>
              </pic:pic>
            </a:graphicData>
          </a:graphic>
        </wp:inline>
      </w:drawing>
    </w:r>
    <w:r>
      <w:rPr>
        <w:noProof/>
      </w:rPr>
      <mc:AlternateContent>
        <mc:Choice Requires="wps">
          <w:drawing>
            <wp:anchor distT="0" distB="0" distL="114300" distR="114300" simplePos="0" relativeHeight="251658241" behindDoc="0" locked="0" layoutInCell="1" allowOverlap="1" wp14:anchorId="46AEA131" wp14:editId="6FD3B92F">
              <wp:simplePos x="0" y="0"/>
              <wp:positionH relativeFrom="page">
                <wp:align>left</wp:align>
              </wp:positionH>
              <wp:positionV relativeFrom="paragraph">
                <wp:posOffset>-461645</wp:posOffset>
              </wp:positionV>
              <wp:extent cx="216000" cy="10779760"/>
              <wp:effectExtent l="0" t="0" r="0" b="2540"/>
              <wp:wrapNone/>
              <wp:docPr id="13" name="Rectangle 13"/>
              <wp:cNvGraphicFramePr/>
              <a:graphic xmlns:a="http://schemas.openxmlformats.org/drawingml/2006/main">
                <a:graphicData uri="http://schemas.microsoft.com/office/word/2010/wordprocessingShape">
                  <wps:wsp>
                    <wps:cNvSpPr/>
                    <wps:spPr>
                      <a:xfrm>
                        <a:off x="0" y="0"/>
                        <a:ext cx="216000" cy="1077976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55EF96A" id="Rectangle 13" o:spid="_x0000_s1026" style="position:absolute;margin-left:0;margin-top:-36.35pt;width:17pt;height:848.8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hBlgIAAIgFAAAOAAAAZHJzL2Uyb0RvYy54bWysVFFP2zAQfp+0/2D5fSQthUJFiroipkkI&#10;EDDx7Dp2E8nxeWe3affrd3bSwADtYdpL4vPdfXf3+e4uLneNYVuFvgZb8NFRzpmyEsrargv+4+n6&#10;yxlnPghbCgNWFXyvPL+cf/500bqZGkMFplTICMT6WesKXoXgZlnmZaUa4Y/AKUtKDdiIQCKusxJF&#10;S+iNycZ5fpq1gKVDkMp7ur3qlHye8LVWMtxp7VVgpuCUW0hfTN9V/GbzCzFbo3BVLfs0xD9k0Yja&#10;UtAB6koEwTZYv4NqaongQYcjCU0GWtdSpRqomlH+pprHSjiVaiFyvBto8v8PVt5u75HVJb3dMWdW&#10;NPRGD8SasGujGN0RQa3zM7J7dPfYS56Osdqdxib+qQ62S6TuB1LVLjBJl+PRaZ4T9ZJUo3w6PZ+e&#10;JtqzF3eHPnxT0LB4KDhS/ESm2N74QCHJ9GASo3kwdXldG5MEXK+WBtlWxBc+/jpeTmLO5PKHmbHR&#10;2EJ069TxJouldcWkU9gbFe2MfVCaWInpp0xSP6ohjpBS2TDqVJUoVRf+hAo91DZ4pFwSYETWFH/A&#10;7gFir7/H7rLs7aOrSu08OOd/S6xzHjxSZLBhcG5qC/gRgKGq+sid/YGkjprI0grKPfUMQjdM3snr&#10;mt7tRvhwL5Cmhx6bNkK4o4820BYc+hNnFeCvj+6jPTU1aTlraRoL7n9uBCrOzHdL7X4+mkzi+CZh&#10;cjIdk4CvNavXGrtplkDtMKLd42Q6RvtgDkeN0DzT4ljEqKQSVlLsgsuAB2EZui1Bq0eqxSKZ0cg6&#10;EW7so5MRPLIa+/Jp9yzQ9c0bqO9v4TC5Yvamhzvb6GlhsQmg69TgL7z2fNO4p8bpV1PcJ6/lZPWy&#10;QOe/AQAA//8DAFBLAwQUAAYACAAAACEAgj5lOtwAAAAIAQAADwAAAGRycy9kb3ducmV2LnhtbEyP&#10;wU7DMBBE70j8g7VI3FqHUKUkjVNFQC7cKKVnJzZJwF5HttuEv2c5wXFnRrNvyv1iDbtoH0aHAu7W&#10;CTCNnVMj9gKOb83qAViIEpU0DrWAbx1gX11flbJQbsZXfTnEnlEJhkIKGGKcCs5DN2grw9pNGsn7&#10;cN7KSKfvufJypnJreJokGbdyRPowyEk/Drr7OpytgHw6njLz9Blfcj8/v6umbptYC3F7s9Q7YFEv&#10;8S8Mv/iEDhUxte6MKjAjgIZEAattugVG9v2GhJZiWbrJgVcl/z+g+gEAAP//AwBQSwECLQAUAAYA&#10;CAAAACEAtoM4kv4AAADhAQAAEwAAAAAAAAAAAAAAAAAAAAAAW0NvbnRlbnRfVHlwZXNdLnhtbFBL&#10;AQItABQABgAIAAAAIQA4/SH/1gAAAJQBAAALAAAAAAAAAAAAAAAAAC8BAABfcmVscy8ucmVsc1BL&#10;AQItABQABgAIAAAAIQBaG2hBlgIAAIgFAAAOAAAAAAAAAAAAAAAAAC4CAABkcnMvZTJvRG9jLnht&#10;bFBLAQItABQABgAIAAAAIQCCPmU63AAAAAgBAAAPAAAAAAAAAAAAAAAAAPAEAABkcnMvZG93bnJl&#10;di54bWxQSwUGAAAAAAQABADzAAAA+QUAAAAA&#10;" fillcolor="#03b2c4" stroked="f" strokeweight="1pt">
              <w10:wrap anchorx="page"/>
            </v:rect>
          </w:pict>
        </mc:Fallback>
      </mc:AlternateContent>
    </w:r>
  </w:p>
  <w:p w14:paraId="392AA731" w14:textId="23E6C906" w:rsidR="002136C5" w:rsidRDefault="002136C5" w:rsidP="00107AA8">
    <w:pPr>
      <w:pStyle w:val="USBodyText"/>
      <w:spacing w:before="1080" w:after="120" w:line="240" w:lineRule="auto"/>
      <w:rPr>
        <w:rStyle w:val="Title1Char"/>
        <w:sz w:val="40"/>
        <w:szCs w:val="40"/>
      </w:rPr>
    </w:pPr>
    <w:r w:rsidRPr="00194CC2">
      <w:rPr>
        <w:rFonts w:ascii="Segoe UI" w:hAnsi="Segoe UI" w:cs="Segoe UI"/>
        <w:b/>
        <w:bCs/>
        <w:color w:val="03B2C4"/>
        <w:sz w:val="40"/>
        <w:szCs w:val="40"/>
      </w:rPr>
      <w:t>Thre</w:t>
    </w:r>
    <w:r w:rsidRPr="00194CC2">
      <w:rPr>
        <w:rStyle w:val="Title1Char"/>
        <w:sz w:val="40"/>
        <w:szCs w:val="40"/>
      </w:rPr>
      <w:t xml:space="preserve">e Waters Reform Programme </w:t>
    </w:r>
    <w:r>
      <w:rPr>
        <w:rStyle w:val="Title1Char"/>
        <w:sz w:val="40"/>
        <w:szCs w:val="40"/>
      </w:rPr>
      <w:t>Request for Information</w:t>
    </w:r>
  </w:p>
  <w:p w14:paraId="0F934BDA" w14:textId="70BDCFCE" w:rsidR="002136C5" w:rsidRPr="00194CC2" w:rsidRDefault="002136C5" w:rsidP="00A4666D">
    <w:pPr>
      <w:pStyle w:val="USBodyText"/>
      <w:spacing w:before="0" w:after="120" w:line="240" w:lineRule="auto"/>
      <w:rPr>
        <w:rFonts w:ascii="Segoe UI" w:hAnsi="Segoe UI" w:cs="Segoe UI"/>
        <w:b/>
        <w:bCs/>
        <w:sz w:val="40"/>
        <w:szCs w:val="40"/>
      </w:rPr>
    </w:pPr>
    <w:r>
      <w:rPr>
        <w:rFonts w:ascii="Segoe UI" w:hAnsi="Segoe UI" w:cs="Segoe UI"/>
        <w:b/>
        <w:bCs/>
        <w:noProof/>
        <w:color w:val="03B2C4"/>
        <w:sz w:val="40"/>
        <w:szCs w:val="40"/>
      </w:rPr>
      <mc:AlternateContent>
        <mc:Choice Requires="wps">
          <w:drawing>
            <wp:anchor distT="0" distB="0" distL="114300" distR="114300" simplePos="0" relativeHeight="251658247" behindDoc="0" locked="0" layoutInCell="1" allowOverlap="1" wp14:anchorId="0EF35A77" wp14:editId="130471A0">
              <wp:simplePos x="0" y="0"/>
              <wp:positionH relativeFrom="column">
                <wp:posOffset>24130</wp:posOffset>
              </wp:positionH>
              <wp:positionV relativeFrom="paragraph">
                <wp:posOffset>178689</wp:posOffset>
              </wp:positionV>
              <wp:extent cx="4251960" cy="0"/>
              <wp:effectExtent l="19050" t="19050" r="34290" b="19050"/>
              <wp:wrapNone/>
              <wp:docPr id="677" name="Straight Connector 677"/>
              <wp:cNvGraphicFramePr/>
              <a:graphic xmlns:a="http://schemas.openxmlformats.org/drawingml/2006/main">
                <a:graphicData uri="http://schemas.microsoft.com/office/word/2010/wordprocessingShape">
                  <wps:wsp>
                    <wps:cNvCnPr/>
                    <wps:spPr>
                      <a:xfrm>
                        <a:off x="0" y="0"/>
                        <a:ext cx="4251960" cy="0"/>
                      </a:xfrm>
                      <a:prstGeom prst="line">
                        <a:avLst/>
                      </a:prstGeom>
                      <a:ln w="28575" cap="rnd">
                        <a:solidFill>
                          <a:srgbClr val="03B2C4"/>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84CA7FA" id="Straight Connector 677" o:spid="_x0000_s1026"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4.05pt" to="336.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NM+AEAAEAEAAAOAAAAZHJzL2Uyb0RvYy54bWysU9uO2yAQfa/Uf0C8N07STbK14qzURNuX&#10;ql3tth9AMMRIwKCBjZO/74ATb29S1aov2DBzzsw5DOu7k7PsqDAa8A2fTaacKS+hNf7Q8K9f7t/c&#10;chaT8K2w4FXDzyryu83rV+s+1GoOHdhWISMSH+s+NLxLKdRVFWWnnIgTCMpTUAM6kWiLh6pF0RO7&#10;s9V8Ol1WPWAbEKSKkU53Q5BvCr/WSqbPWkeVmG049ZbKimXd57XarEV9QBE6Iy9tiH/owgnjqehI&#10;tRNJsGc0v1A5IxEi6DSR4CrQ2khVNJCa2fQnNU+dCKpoIXNiGG2K/49Wfjo+IDNtw5erFWdeOLqk&#10;p4TCHLrEtuA9WQjIcpS86kOsCbL1D3jZxfCAWfhJo8tfksROxd/z6K86JSbp8Ga+mL1b0jXIa6x6&#10;AQaM6YMCx/JPw63xWbqoxfFjTFSMUq8p+dh61jd8frtYLYhP0OigbwsggjXtvbE2p0U87LcW2VHk&#10;AXj7fr69yTqI7Ie0zLwTsRvy4jnuIA2zgfDs2wFhPQGzA4Pm8pfOVg3tPCpNPpLK2dBFnmA1lhZS&#10;Kp9ml9rWU3aGaWpzBE7/DLzkZ6gq0/034BFRKoNPI9gZD/i76ul0bVkP+VcHBt3Zgj205zINxRoa&#10;0+Lu5Unld/D9vsBfHv7mGwAAAP//AwBQSwMEFAAGAAgAAAAhANhUgz7dAAAABwEAAA8AAABkcnMv&#10;ZG93bnJldi54bWxMzlFLwzAQB/B3we8QTvBFtrSb1FKbDlHmg2yIm+Br1pxtNLmUJOvqtzfigz7e&#10;/Y///erVZA0b0QftSEA+z4AhtU5p6gS87tezEliIkpQ0jlDAFwZYNedntayUO9ELjrvYsVRCoZIC&#10;+hiHivPQ9mhlmLsBKWXvzlsZ0+g7rrw8pXJr+CLLCm6lpvShlwPe99h+7o5WwPap1RtfjPrDuPLh&#10;cZ2H56u3jRCXF9PdLbCIU/w7hh9+okOTTAd3JBWYEbBM8ChgUebAUlzcLK+BHX4XvKn5f3/zDQAA&#10;//8DAFBLAQItABQABgAIAAAAIQC2gziS/gAAAOEBAAATAAAAAAAAAAAAAAAAAAAAAABbQ29udGVu&#10;dF9UeXBlc10ueG1sUEsBAi0AFAAGAAgAAAAhADj9If/WAAAAlAEAAAsAAAAAAAAAAAAAAAAALwEA&#10;AF9yZWxzLy5yZWxzUEsBAi0AFAAGAAgAAAAhAIdZM0z4AQAAQAQAAA4AAAAAAAAAAAAAAAAALgIA&#10;AGRycy9lMm9Eb2MueG1sUEsBAi0AFAAGAAgAAAAhANhUgz7dAAAABwEAAA8AAAAAAAAAAAAAAAAA&#10;UgQAAGRycy9kb3ducmV2LnhtbFBLBQYAAAAABAAEAPMAAABcBQAAAAA=&#10;" strokecolor="#03b2c4" strokeweight="2.25pt">
              <v:stroke dashstyle="1 1" endcap="round"/>
            </v:line>
          </w:pict>
        </mc:Fallback>
      </mc:AlternateContent>
    </w:r>
  </w:p>
  <w:p w14:paraId="262FC239" w14:textId="5DB53B0B" w:rsidR="002136C5" w:rsidRPr="005D2759" w:rsidRDefault="002136C5" w:rsidP="00107AA8">
    <w:pPr>
      <w:pStyle w:val="USBodyText"/>
      <w:spacing w:before="0" w:after="120" w:line="240" w:lineRule="auto"/>
      <w:rPr>
        <w:rFonts w:ascii="Segoe UI" w:hAnsi="Segoe UI" w:cs="Segoe UI"/>
        <w:b/>
        <w:bCs/>
        <w:sz w:val="24"/>
        <w:szCs w:val="24"/>
      </w:rPr>
    </w:pPr>
    <w:r>
      <w:rPr>
        <w:rFonts w:ascii="Segoe UI" w:hAnsi="Segoe UI" w:cs="Segoe UI"/>
        <w:b/>
        <w:bCs/>
        <w:color w:val="182B46"/>
        <w:sz w:val="28"/>
        <w:szCs w:val="28"/>
      </w:rPr>
      <w:t>Supporting Schedules</w:t>
    </w:r>
  </w:p>
  <w:p w14:paraId="607C2AA6" w14:textId="6285002A" w:rsidR="002136C5" w:rsidRDefault="002136C5" w:rsidP="00107AA8">
    <w:pPr>
      <w:pStyle w:val="USBodyText"/>
      <w:spacing w:before="0" w:after="400" w:line="240" w:lineRule="auto"/>
      <w:rPr>
        <w:rFonts w:ascii="Segoe UI" w:hAnsi="Segoe UI" w:cs="Segoe UI"/>
        <w:i/>
        <w:iCs/>
        <w:color w:val="182B46"/>
        <w:sz w:val="24"/>
        <w:szCs w:val="24"/>
      </w:rPr>
    </w:pPr>
    <w:r>
      <w:rPr>
        <w:rFonts w:ascii="Segoe UI" w:hAnsi="Segoe UI" w:cs="Segoe UI"/>
        <w:b/>
        <w:bCs/>
        <w:noProof/>
        <w:color w:val="03B2C4"/>
        <w:sz w:val="40"/>
        <w:szCs w:val="40"/>
      </w:rPr>
      <mc:AlternateContent>
        <mc:Choice Requires="wps">
          <w:drawing>
            <wp:anchor distT="0" distB="0" distL="114300" distR="114300" simplePos="0" relativeHeight="251658248" behindDoc="0" locked="0" layoutInCell="1" allowOverlap="1" wp14:anchorId="0A3C5A1E" wp14:editId="43B22645">
              <wp:simplePos x="0" y="0"/>
              <wp:positionH relativeFrom="margin">
                <wp:posOffset>19050</wp:posOffset>
              </wp:positionH>
              <wp:positionV relativeFrom="paragraph">
                <wp:posOffset>457200</wp:posOffset>
              </wp:positionV>
              <wp:extent cx="4251960" cy="0"/>
              <wp:effectExtent l="19050" t="19050" r="34290" b="19050"/>
              <wp:wrapNone/>
              <wp:docPr id="1" name="Straight Connector 1"/>
              <wp:cNvGraphicFramePr/>
              <a:graphic xmlns:a="http://schemas.openxmlformats.org/drawingml/2006/main">
                <a:graphicData uri="http://schemas.microsoft.com/office/word/2010/wordprocessingShape">
                  <wps:wsp>
                    <wps:cNvCnPr/>
                    <wps:spPr>
                      <a:xfrm>
                        <a:off x="0" y="0"/>
                        <a:ext cx="4251960" cy="0"/>
                      </a:xfrm>
                      <a:prstGeom prst="line">
                        <a:avLst/>
                      </a:prstGeom>
                      <a:ln w="28575" cap="rnd">
                        <a:solidFill>
                          <a:srgbClr val="03B2C4"/>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23C76AE" id="Straight Connector 1" o:spid="_x0000_s1026" style="position:absolute;z-index:251658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36pt" to="33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IR9QEAADwEAAAOAAAAZHJzL2Uyb0RvYy54bWysU9uO0zAQfUfiHyy/07RluyxR05Votbwg&#10;qFj4ANexG0u2xxp7m/TvGTttlpuEQLw4sX3OzJwz4/X94Cw7KYwGfMMXszlnyktojT82/OuXh1d3&#10;nMUkfCsseNXws4r8fvPyxboPtVpCB7ZVyCiIj3UfGt6lFOqqirJTTsQZBOXpUgM6kWiLx6pF0VN0&#10;Z6vlfH5b9YBtQJAqRjrdjZd8U+JrrWT6pHVUidmGU22prFjWQ16rzVrURxShM/JShviHKpwwnpJO&#10;oXYiCfaE5pdQzkiECDrNJLgKtDZSFQ2kZjH/Sc1jJ4IqWsicGCab4v8LKz+e9shMS73jzAtHLXpM&#10;KMyxS2wL3pOBgGyRfepDrAm+9Xu87GLYYxY9aHT5S3LYULw9T96qITFJhzfL1eLtLbVAXu+qZ2LA&#10;mN4rcCz/NNwan2WLWpw+xETJCHqF5GPrWd/w5d3qzYriCRob9G0hRLCmfTDWZljE42FrkZ1Ebv7r&#10;d8vtTdZBwX6A5cg7EbsRF89xB2mcC4Qn344M64mYHRg1l790tmos57PS5CGpXIxV5OlVU2ohpfKp&#10;eEi5rSd0pmkqcyLO/0y84DNVlcn+G/LEKJnBp4nsjAf8XfY0XEvWI/7qwKg7W3CA9lymoVhDI1rc&#10;vTyn/Aa+3xf686PffAMAAP//AwBQSwMEFAAGAAgAAAAhAGistSDeAAAABwEAAA8AAABkcnMvZG93&#10;bnJldi54bWxMj0FLw0AQhe+C/2EZwYvYTSOkJc2miFIPUhGr0Os2GZPV3dmwu03jv3fEg56GN294&#10;75tqPTkrRgzReFIwn2UgkBrfGuoUvL1urpcgYtLUausJFXxhhHV9flbpsvUnesFxlzrBIRRLraBP&#10;aSiljE2PTseZH5DYe/fB6cQydLIN+sThzso8ywrptCFu6PWAdz02n7ujU/D02JhtKEbzYf3y/mEz&#10;j89X+61SlxfT7QpEwin9HcMPPqNDzUwHf6Q2Cqvghj9JChY5T7aLRV6AOPwuZF3J//z1NwAAAP//&#10;AwBQSwECLQAUAAYACAAAACEAtoM4kv4AAADhAQAAEwAAAAAAAAAAAAAAAAAAAAAAW0NvbnRlbnRf&#10;VHlwZXNdLnhtbFBLAQItABQABgAIAAAAIQA4/SH/1gAAAJQBAAALAAAAAAAAAAAAAAAAAC8BAABf&#10;cmVscy8ucmVsc1BLAQItABQABgAIAAAAIQDe5lIR9QEAADwEAAAOAAAAAAAAAAAAAAAAAC4CAABk&#10;cnMvZTJvRG9jLnhtbFBLAQItABQABgAIAAAAIQBorLUg3gAAAAcBAAAPAAAAAAAAAAAAAAAAAE8E&#10;AABkcnMvZG93bnJldi54bWxQSwUGAAAAAAQABADzAAAAWgUAAAAA&#10;" strokecolor="#03b2c4" strokeweight="2.25pt">
              <v:stroke dashstyle="1 1" endcap="round"/>
              <w10:wrap anchorx="margin"/>
            </v:line>
          </w:pict>
        </mc:Fallback>
      </mc:AlternateContent>
    </w:r>
    <w:r>
      <w:rPr>
        <w:rFonts w:ascii="Segoe UI" w:hAnsi="Segoe UI" w:cs="Segoe UI"/>
        <w:i/>
        <w:iCs/>
        <w:color w:val="182B46"/>
        <w:sz w:val="24"/>
        <w:szCs w:val="24"/>
      </w:rPr>
      <w:t>SECTION J</w:t>
    </w:r>
    <w:r w:rsidRPr="00CF02D9">
      <w:rPr>
        <w:rFonts w:ascii="Segoe UI" w:hAnsi="Segoe UI" w:cs="Segoe UI"/>
        <w:i/>
        <w:iCs/>
        <w:color w:val="182B46"/>
        <w:sz w:val="24"/>
        <w:szCs w:val="24"/>
      </w:rPr>
      <w:t xml:space="preserve">: ASSET </w:t>
    </w:r>
    <w:r>
      <w:rPr>
        <w:rFonts w:ascii="Segoe UI" w:hAnsi="Segoe UI" w:cs="Segoe UI"/>
        <w:i/>
        <w:iCs/>
        <w:color w:val="182B46"/>
        <w:sz w:val="24"/>
        <w:szCs w:val="24"/>
      </w:rPr>
      <w:t>REPLACEMENT</w:t>
    </w:r>
  </w:p>
  <w:p w14:paraId="64C36E44" w14:textId="418D366D" w:rsidR="002136C5" w:rsidRDefault="002136C5" w:rsidP="00107AA8">
    <w:pPr>
      <w:pStyle w:val="USBodyText"/>
      <w:spacing w:before="0" w:after="400" w:line="240" w:lineRule="auto"/>
      <w:rPr>
        <w:rFonts w:ascii="Segoe UI" w:hAnsi="Segoe UI" w:cs="Segoe UI"/>
        <w:i/>
        <w:iCs/>
        <w:sz w:val="24"/>
        <w:szCs w:val="24"/>
      </w:rPr>
    </w:pPr>
  </w:p>
  <w:p w14:paraId="616DDD52" w14:textId="5F456AF9" w:rsidR="00236BA9" w:rsidRPr="00236BA9" w:rsidRDefault="00236BA9" w:rsidP="00107AA8">
    <w:pPr>
      <w:pStyle w:val="USBodyText"/>
      <w:spacing w:before="0" w:after="400" w:line="240" w:lineRule="auto"/>
      <w:rPr>
        <w:rFonts w:ascii="Segoe UI" w:hAnsi="Segoe UI" w:cs="Segoe UI"/>
        <w:i/>
        <w:iCs/>
        <w:szCs w:val="20"/>
      </w:rPr>
    </w:pPr>
    <w:r w:rsidRPr="00236BA9">
      <w:rPr>
        <w:rFonts w:ascii="Segoe UI" w:hAnsi="Segoe UI" w:cs="Segoe UI"/>
        <w:i/>
        <w:iCs/>
        <w:szCs w:val="20"/>
      </w:rPr>
      <w:t>10 November 2020</w:t>
    </w:r>
  </w:p>
  <w:p w14:paraId="0C6ED50F" w14:textId="684C77B2" w:rsidR="002136C5" w:rsidRDefault="002136C5" w:rsidP="00AD48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588B" w14:textId="63FEE423" w:rsidR="002136C5" w:rsidRDefault="002136C5" w:rsidP="000A423D">
    <w:pPr>
      <w:pStyle w:val="USBodyText"/>
      <w:jc w:val="right"/>
    </w:pPr>
    <w:r>
      <w:rPr>
        <w:noProof/>
      </w:rPr>
      <w:drawing>
        <wp:anchor distT="0" distB="0" distL="114300" distR="114300" simplePos="0" relativeHeight="251658250" behindDoc="1" locked="0" layoutInCell="1" allowOverlap="1" wp14:anchorId="44830AC0" wp14:editId="75636C84">
          <wp:simplePos x="0" y="0"/>
          <wp:positionH relativeFrom="column">
            <wp:posOffset>-1513205</wp:posOffset>
          </wp:positionH>
          <wp:positionV relativeFrom="paragraph">
            <wp:posOffset>93980</wp:posOffset>
          </wp:positionV>
          <wp:extent cx="1533525" cy="554990"/>
          <wp:effectExtent l="0" t="0" r="9525" b="0"/>
          <wp:wrapTight wrapText="bothSides">
            <wp:wrapPolygon edited="0">
              <wp:start x="0" y="0"/>
              <wp:lineTo x="0" y="20760"/>
              <wp:lineTo x="21466" y="20760"/>
              <wp:lineTo x="214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4" behindDoc="0" locked="0" layoutInCell="1" allowOverlap="1" wp14:anchorId="0CA7F1C7" wp14:editId="57E78134">
              <wp:simplePos x="0" y="0"/>
              <wp:positionH relativeFrom="page">
                <wp:align>left</wp:align>
              </wp:positionH>
              <wp:positionV relativeFrom="paragraph">
                <wp:posOffset>-421005</wp:posOffset>
              </wp:positionV>
              <wp:extent cx="216000" cy="10739120"/>
              <wp:effectExtent l="0" t="0" r="0" b="5080"/>
              <wp:wrapNone/>
              <wp:docPr id="27" name="Rectangle 27"/>
              <wp:cNvGraphicFramePr/>
              <a:graphic xmlns:a="http://schemas.openxmlformats.org/drawingml/2006/main">
                <a:graphicData uri="http://schemas.microsoft.com/office/word/2010/wordprocessingShape">
                  <wps:wsp>
                    <wps:cNvSpPr/>
                    <wps:spPr>
                      <a:xfrm>
                        <a:off x="0" y="0"/>
                        <a:ext cx="216000" cy="10739120"/>
                      </a:xfrm>
                      <a:prstGeom prst="rect">
                        <a:avLst/>
                      </a:prstGeom>
                      <a:solidFill>
                        <a:srgbClr val="03B2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BF845D5" id="Rectangle 27" o:spid="_x0000_s1026" style="position:absolute;margin-left:0;margin-top:-33.15pt;width:17pt;height:845.6pt;z-index:2516582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VblQIAAIgFAAAOAAAAZHJzL2Uyb0RvYy54bWysVN9P2zAQfp+0/8Hy+0hSCoyKFHVFTJPQ&#10;QMDEs+vYTSTH553dpt1fv7OTBgZoD9NeHJ/v95fv7uJy1xq2VegbsCUvjnLOlJVQNXZd8h+P158+&#10;c+aDsJUwYFXJ98rzy/nHDxedm6kJ1GAqhYyCWD/rXMnrENwsy7ysVSv8EThlSakBWxFIxHVWoego&#10;emuySZ6fZh1g5RCk8p5er3oln6f4WisZbrX2KjBTcqotpBPTuYpnNr8QszUKVzdyKEP8QxWtaCwl&#10;HUNdiSDYBps3odpGInjQ4UhCm4HWjVSpB+qmyF9181ALp1IvBI53I0z+/4WV37d3yJqq5JMzzqxo&#10;6R/dE2rCro1i9EYAdc7PyO7B3eEgebrGbnca2/ilPtgugbofQVW7wCQ9TorTPCfoJamK/Oz4vJgk&#10;2LNnd4c+fFXQsngpOVL+BKbY3vhAKcn0YBKzeTBNdd0YkwRcr5YG2VbEP3z8ZbKcxprJ5Q8zY6Ox&#10;hejWq+NLFlvrm0m3sDcq2hl7rzShEstPlSQ+qjGPkFLZUPSqWlSqT39CjR56Gz1SLSlgjKwp/xh7&#10;CBC5/jZ2X+VgH11VovPonP+tsN559EiZwYbRuW0s4HsBDHU1ZO7tDyD10ESUVlDtiTMI/TB5J68b&#10;+m83woc7gTQ99LNpI4RbOrSBruQw3DirAX+99x7tidSk5ayjaSy5/7kRqDgz3yzR/byYTuP4JmF6&#10;ckYUYvhSs3qpsZt2CUSHgnaPk+ka7YM5XDVC+0SLYxGzkkpYSblLLgMehGXotwStHqkWi2RGI+tE&#10;uLEPTsbgEdXIy8fdk0A3kDcQ77/DYXLF7BWHe9voaWGxCaCbRPBnXAe8adwTcYbVFPfJSzlZPS/Q&#10;+W8AAAD//wMAUEsDBBQABgAIAAAAIQDfng9B3AAAAAgBAAAPAAAAZHJzL2Rvd25yZXYueG1sTI/N&#10;TsMwEITvSLyDtUjcWoe2skiIU0VALtxoC2cnNknAP5G9bcLbs5zguDOj2W/K/eIsu5iYxuAl3K0z&#10;YMZ3QY++l3A6Nqt7YAmV18oGbyR8mwT76vqqVIUOs381lwP2jEp8KpSEAXEqOE/dYJxK6zAZT95H&#10;iE4hnbHnOqqZyp3lmywT3KnR04dBTeZxMN3X4ewk5NPpXdinT3zJ4/z8ppu6bbCW8vZmqR+AoVnw&#10;Lwy/+IQOFTG14ex1YlYCDUEJKyG2wMje7khoKSY2uxx4VfL/A6ofAAAA//8DAFBLAQItABQABgAI&#10;AAAAIQC2gziS/gAAAOEBAAATAAAAAAAAAAAAAAAAAAAAAABbQ29udGVudF9UeXBlc10ueG1sUEsB&#10;Ai0AFAAGAAgAAAAhADj9If/WAAAAlAEAAAsAAAAAAAAAAAAAAAAALwEAAF9yZWxzLy5yZWxzUEsB&#10;Ai0AFAAGAAgAAAAhAJsclVuVAgAAiAUAAA4AAAAAAAAAAAAAAAAALgIAAGRycy9lMm9Eb2MueG1s&#10;UEsBAi0AFAAGAAgAAAAhAN+eD0HcAAAACAEAAA8AAAAAAAAAAAAAAAAA7wQAAGRycy9kb3ducmV2&#10;LnhtbFBLBQYAAAAABAAEAPMAAAD4BQAAAAA=&#10;" fillcolor="#03b2c4"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5DB"/>
    <w:multiLevelType w:val="multilevel"/>
    <w:tmpl w:val="976E0728"/>
    <w:lvl w:ilvl="0">
      <w:start w:val="1"/>
      <w:numFmt w:val="decimal"/>
      <w:pStyle w:val="TSNumber1"/>
      <w:lvlText w:val="%1"/>
      <w:lvlJc w:val="left"/>
      <w:pPr>
        <w:tabs>
          <w:tab w:val="num" w:pos="215"/>
        </w:tabs>
        <w:ind w:left="215" w:hanging="215"/>
      </w:pPr>
      <w:rPr>
        <w:rFonts w:hint="default"/>
      </w:rPr>
    </w:lvl>
    <w:lvl w:ilvl="1">
      <w:start w:val="1"/>
      <w:numFmt w:val="lowerLetter"/>
      <w:pStyle w:val="TSNumbera"/>
      <w:lvlText w:val="%2"/>
      <w:lvlJc w:val="left"/>
      <w:pPr>
        <w:tabs>
          <w:tab w:val="num" w:pos="425"/>
        </w:tabs>
        <w:ind w:left="425" w:hanging="210"/>
      </w:pPr>
      <w:rPr>
        <w:rFonts w:hint="default"/>
      </w:rPr>
    </w:lvl>
    <w:lvl w:ilvl="2">
      <w:start w:val="1"/>
      <w:numFmt w:val="lowerRoman"/>
      <w:pStyle w:val="TSNumberi"/>
      <w:lvlText w:val="%3"/>
      <w:lvlJc w:val="left"/>
      <w:pPr>
        <w:tabs>
          <w:tab w:val="num" w:pos="641"/>
        </w:tabs>
        <w:ind w:left="641" w:hanging="216"/>
      </w:pPr>
      <w:rPr>
        <w:rFont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none"/>
      <w:suff w:val="nothing"/>
      <w:lvlText w:val=""/>
      <w:lvlJc w:val="left"/>
      <w:pPr>
        <w:ind w:left="641" w:firstLine="0"/>
      </w:pPr>
      <w:rPr>
        <w:rFonts w:hint="default"/>
      </w:rPr>
    </w:lvl>
    <w:lvl w:ilvl="7">
      <w:start w:val="1"/>
      <w:numFmt w:val="none"/>
      <w:suff w:val="nothing"/>
      <w:lvlText w:val=""/>
      <w:lvlJc w:val="left"/>
      <w:pPr>
        <w:ind w:left="641" w:firstLine="0"/>
      </w:pPr>
      <w:rPr>
        <w:rFonts w:hint="default"/>
      </w:rPr>
    </w:lvl>
    <w:lvl w:ilvl="8">
      <w:start w:val="1"/>
      <w:numFmt w:val="none"/>
      <w:suff w:val="nothing"/>
      <w:lvlText w:val=""/>
      <w:lvlJc w:val="left"/>
      <w:pPr>
        <w:ind w:left="641" w:firstLine="0"/>
      </w:pPr>
      <w:rPr>
        <w:rFonts w:hint="default"/>
      </w:rPr>
    </w:lvl>
  </w:abstractNum>
  <w:abstractNum w:abstractNumId="1" w15:restartNumberingAfterBreak="0">
    <w:nsid w:val="039E7057"/>
    <w:multiLevelType w:val="hybridMultilevel"/>
    <w:tmpl w:val="21340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45D97"/>
    <w:multiLevelType w:val="hybridMultilevel"/>
    <w:tmpl w:val="02E688F4"/>
    <w:lvl w:ilvl="0" w:tplc="748C981C">
      <w:start w:val="1"/>
      <w:numFmt w:val="decimal"/>
      <w:pStyle w:val="Bodynumbercopy"/>
      <w:lvlText w:val="%1."/>
      <w:lvlJc w:val="left"/>
      <w:pPr>
        <w:ind w:left="780" w:hanging="420"/>
      </w:pPr>
      <w:rPr>
        <w:rFonts w:hint="default"/>
        <w:b w:val="0"/>
        <w:bCs/>
      </w:rPr>
    </w:lvl>
    <w:lvl w:ilvl="1" w:tplc="5CE88950">
      <w:start w:val="1"/>
      <w:numFmt w:val="lowerLetter"/>
      <w:lvlText w:val="%2."/>
      <w:lvlJc w:val="left"/>
      <w:pPr>
        <w:ind w:left="1440" w:hanging="360"/>
      </w:pPr>
      <w:rPr>
        <w:b/>
        <w:bCs/>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9D010F"/>
    <w:multiLevelType w:val="hybridMultilevel"/>
    <w:tmpl w:val="CB4844D2"/>
    <w:lvl w:ilvl="0" w:tplc="8C506002">
      <w:start w:val="1"/>
      <w:numFmt w:val="bullet"/>
      <w:pStyle w:val="Bodybullet1"/>
      <w:lvlText w:val=""/>
      <w:lvlJc w:val="left"/>
      <w:pPr>
        <w:ind w:left="720" w:hanging="360"/>
      </w:pPr>
      <w:rPr>
        <w:rFonts w:ascii="Symbol" w:hAnsi="Symbol" w:hint="default"/>
        <w:color w:val="03B2C4"/>
        <w:u w:color="03B2C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7F10F8"/>
    <w:multiLevelType w:val="multilevel"/>
    <w:tmpl w:val="BDF4AC7E"/>
    <w:lvl w:ilvl="0">
      <w:start w:val="1"/>
      <w:numFmt w:val="decimal"/>
      <w:pStyle w:val="USNotes"/>
      <w:lvlText w:val="%1"/>
      <w:lvlJc w:val="left"/>
      <w:pPr>
        <w:tabs>
          <w:tab w:val="num" w:pos="215"/>
        </w:tabs>
        <w:ind w:left="215" w:hanging="215"/>
      </w:pPr>
      <w:rPr>
        <w:rFonts w:hint="default"/>
      </w:rPr>
    </w:lvl>
    <w:lvl w:ilvl="1">
      <w:start w:val="1"/>
      <w:numFmt w:val="none"/>
      <w:suff w:val="nothing"/>
      <w:lvlText w:val=""/>
      <w:lvlJc w:val="left"/>
      <w:pPr>
        <w:ind w:left="215"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AC4219"/>
    <w:multiLevelType w:val="hybridMultilevel"/>
    <w:tmpl w:val="6C8A6CAC"/>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6" w15:restartNumberingAfterBreak="0">
    <w:nsid w:val="214B5FEB"/>
    <w:multiLevelType w:val="hybridMultilevel"/>
    <w:tmpl w:val="117E773A"/>
    <w:lvl w:ilvl="0" w:tplc="6DDAE378">
      <w:start w:val="1"/>
      <w:numFmt w:val="decimal"/>
      <w:pStyle w:val="Number"/>
      <w:lvlText w:val="%1."/>
      <w:lvlJc w:val="left"/>
      <w:pPr>
        <w:ind w:left="780" w:hanging="42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1556978"/>
    <w:multiLevelType w:val="hybridMultilevel"/>
    <w:tmpl w:val="DE9A6D1E"/>
    <w:lvl w:ilvl="0" w:tplc="475E5852">
      <w:start w:val="1"/>
      <w:numFmt w:val="bullet"/>
      <w:lvlText w:val="►"/>
      <w:lvlJc w:val="left"/>
      <w:pPr>
        <w:ind w:left="720" w:hanging="360"/>
      </w:pPr>
      <w:rPr>
        <w:rFonts w:ascii="Arial" w:hAnsi="Arial" w:hint="default"/>
        <w:color w:val="0068A6"/>
        <w:sz w:val="16"/>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04D3795"/>
    <w:multiLevelType w:val="hybridMultilevel"/>
    <w:tmpl w:val="B9D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833290"/>
    <w:multiLevelType w:val="multilevel"/>
    <w:tmpl w:val="66E61964"/>
    <w:lvl w:ilvl="0">
      <w:start w:val="1"/>
      <w:numFmt w:val="decimal"/>
      <w:pStyle w:val="NHHeading1"/>
      <w:lvlText w:val="%1"/>
      <w:lvlJc w:val="left"/>
      <w:pPr>
        <w:tabs>
          <w:tab w:val="num" w:pos="851"/>
        </w:tabs>
        <w:ind w:left="851" w:hanging="851"/>
      </w:pPr>
      <w:rPr>
        <w:rFonts w:hint="default"/>
      </w:rPr>
    </w:lvl>
    <w:lvl w:ilvl="1">
      <w:start w:val="1"/>
      <w:numFmt w:val="decimal"/>
      <w:pStyle w:val="NHHeading2"/>
      <w:lvlText w:val="%1.%2"/>
      <w:lvlJc w:val="left"/>
      <w:pPr>
        <w:tabs>
          <w:tab w:val="num" w:pos="851"/>
        </w:tabs>
        <w:ind w:left="851" w:hanging="851"/>
      </w:pPr>
      <w:rPr>
        <w:rFonts w:hint="default"/>
      </w:rPr>
    </w:lvl>
    <w:lvl w:ilvl="2">
      <w:start w:val="1"/>
      <w:numFmt w:val="decimal"/>
      <w:pStyle w:val="NHHeading3"/>
      <w:lvlText w:val="%1.%2.%3"/>
      <w:lvlJc w:val="left"/>
      <w:pPr>
        <w:tabs>
          <w:tab w:val="num" w:pos="851"/>
        </w:tabs>
        <w:ind w:left="851" w:hanging="851"/>
      </w:pPr>
      <w:rPr>
        <w:rFonts w:hint="default"/>
      </w:rPr>
    </w:lvl>
    <w:lvl w:ilvl="3">
      <w:start w:val="1"/>
      <w:numFmt w:val="none"/>
      <w:pStyle w:val="NHHeading4"/>
      <w:suff w:val="nothing"/>
      <w:lvlText w:val=""/>
      <w:lvlJc w:val="left"/>
      <w:pPr>
        <w:ind w:left="0" w:firstLine="0"/>
      </w:pPr>
      <w:rPr>
        <w:rFonts w:hint="default"/>
      </w:rPr>
    </w:lvl>
    <w:lvl w:ilvl="4">
      <w:start w:val="1"/>
      <w:numFmt w:val="none"/>
      <w:pStyle w:val="NH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C2B6FB7"/>
    <w:multiLevelType w:val="hybridMultilevel"/>
    <w:tmpl w:val="B314A9AA"/>
    <w:lvl w:ilvl="0" w:tplc="11CE68F4">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CCC2705"/>
    <w:multiLevelType w:val="hybridMultilevel"/>
    <w:tmpl w:val="01848BE2"/>
    <w:lvl w:ilvl="0" w:tplc="16422388">
      <w:start w:val="1"/>
      <w:numFmt w:val="decimal"/>
      <w:pStyle w:val="ApxHeading1"/>
      <w:suff w:val="nothing"/>
      <w:lvlText w:val="Appendix %1"/>
      <w:lvlJc w:val="left"/>
      <w:pPr>
        <w:ind w:left="0" w:firstLine="0"/>
      </w:pPr>
      <w:rPr>
        <w:rFonts w:hint="default"/>
      </w:rPr>
    </w:lvl>
    <w:lvl w:ilvl="1" w:tplc="A3B61DA0">
      <w:start w:val="1"/>
      <w:numFmt w:val="none"/>
      <w:suff w:val="nothing"/>
      <w:lvlText w:val=""/>
      <w:lvlJc w:val="left"/>
      <w:pPr>
        <w:ind w:left="142" w:firstLine="0"/>
      </w:pPr>
      <w:rPr>
        <w:rFonts w:hint="default"/>
      </w:rPr>
    </w:lvl>
    <w:lvl w:ilvl="2" w:tplc="C3E82330">
      <w:start w:val="1"/>
      <w:numFmt w:val="none"/>
      <w:suff w:val="nothing"/>
      <w:lvlText w:val=""/>
      <w:lvlJc w:val="left"/>
      <w:pPr>
        <w:ind w:left="142" w:firstLine="0"/>
      </w:pPr>
      <w:rPr>
        <w:rFonts w:hint="default"/>
      </w:rPr>
    </w:lvl>
    <w:lvl w:ilvl="3" w:tplc="5528615E">
      <w:start w:val="1"/>
      <w:numFmt w:val="none"/>
      <w:suff w:val="nothing"/>
      <w:lvlText w:val=""/>
      <w:lvlJc w:val="left"/>
      <w:pPr>
        <w:ind w:left="142" w:firstLine="0"/>
      </w:pPr>
      <w:rPr>
        <w:rFonts w:hint="default"/>
      </w:rPr>
    </w:lvl>
    <w:lvl w:ilvl="4" w:tplc="B7582FE2">
      <w:start w:val="1"/>
      <w:numFmt w:val="none"/>
      <w:suff w:val="nothing"/>
      <w:lvlText w:val=""/>
      <w:lvlJc w:val="left"/>
      <w:pPr>
        <w:ind w:left="142" w:firstLine="0"/>
      </w:pPr>
      <w:rPr>
        <w:rFonts w:hint="default"/>
      </w:rPr>
    </w:lvl>
    <w:lvl w:ilvl="5" w:tplc="417A7606">
      <w:start w:val="1"/>
      <w:numFmt w:val="none"/>
      <w:suff w:val="nothing"/>
      <w:lvlText w:val=""/>
      <w:lvlJc w:val="left"/>
      <w:pPr>
        <w:ind w:left="142" w:firstLine="0"/>
      </w:pPr>
      <w:rPr>
        <w:rFonts w:hint="default"/>
      </w:rPr>
    </w:lvl>
    <w:lvl w:ilvl="6" w:tplc="2E40C2B8">
      <w:start w:val="1"/>
      <w:numFmt w:val="none"/>
      <w:suff w:val="nothing"/>
      <w:lvlText w:val=""/>
      <w:lvlJc w:val="left"/>
      <w:pPr>
        <w:ind w:left="142" w:firstLine="0"/>
      </w:pPr>
      <w:rPr>
        <w:rFonts w:hint="default"/>
      </w:rPr>
    </w:lvl>
    <w:lvl w:ilvl="7" w:tplc="A22E61F0">
      <w:start w:val="1"/>
      <w:numFmt w:val="none"/>
      <w:suff w:val="nothing"/>
      <w:lvlText w:val=""/>
      <w:lvlJc w:val="left"/>
      <w:pPr>
        <w:ind w:left="142" w:firstLine="0"/>
      </w:pPr>
      <w:rPr>
        <w:rFonts w:hint="default"/>
      </w:rPr>
    </w:lvl>
    <w:lvl w:ilvl="8" w:tplc="88FA85AE">
      <w:start w:val="1"/>
      <w:numFmt w:val="none"/>
      <w:suff w:val="nothing"/>
      <w:lvlText w:val=""/>
      <w:lvlJc w:val="left"/>
      <w:pPr>
        <w:ind w:left="142" w:firstLine="0"/>
      </w:pPr>
      <w:rPr>
        <w:rFonts w:hint="default"/>
      </w:rPr>
    </w:lvl>
  </w:abstractNum>
  <w:abstractNum w:abstractNumId="12" w15:restartNumberingAfterBreak="0">
    <w:nsid w:val="3F58482C"/>
    <w:multiLevelType w:val="hybridMultilevel"/>
    <w:tmpl w:val="A2A633A6"/>
    <w:lvl w:ilvl="0" w:tplc="1409001B">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1227B13"/>
    <w:multiLevelType w:val="multilevel"/>
    <w:tmpl w:val="6D106928"/>
    <w:lvl w:ilvl="0">
      <w:start w:val="1"/>
      <w:numFmt w:val="bullet"/>
      <w:pStyle w:val="TSMixedB2"/>
      <w:lvlText w:val=""/>
      <w:lvlJc w:val="left"/>
      <w:pPr>
        <w:tabs>
          <w:tab w:val="num" w:pos="425"/>
        </w:tabs>
        <w:ind w:left="425" w:hanging="210"/>
      </w:pPr>
      <w:rPr>
        <w:rFonts w:ascii="Symbol" w:hAnsi="Symbol" w:hint="default"/>
        <w:color w:val="auto"/>
        <w:sz w:val="16"/>
      </w:rPr>
    </w:lvl>
    <w:lvl w:ilvl="1">
      <w:start w:val="1"/>
      <w:numFmt w:val="bullet"/>
      <w:pStyle w:val="TSMixedB3"/>
      <w:lvlText w:val="-"/>
      <w:lvlJc w:val="left"/>
      <w:pPr>
        <w:tabs>
          <w:tab w:val="num" w:pos="641"/>
        </w:tabs>
        <w:ind w:left="641" w:hanging="216"/>
      </w:pPr>
      <w:rPr>
        <w:rFonts w:ascii="Courier New" w:hAnsi="Courier New" w:hint="default"/>
      </w:rPr>
    </w:lvl>
    <w:lvl w:ilvl="2">
      <w:start w:val="1"/>
      <w:numFmt w:val="none"/>
      <w:suff w:val="nothing"/>
      <w:lvlText w:val=""/>
      <w:lvlJc w:val="left"/>
      <w:pPr>
        <w:ind w:left="641" w:firstLine="0"/>
      </w:pPr>
      <w:rPr>
        <w:rFont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none"/>
      <w:suff w:val="nothing"/>
      <w:lvlText w:val=""/>
      <w:lvlJc w:val="left"/>
      <w:pPr>
        <w:ind w:left="641" w:firstLine="0"/>
      </w:pPr>
      <w:rPr>
        <w:rFonts w:hint="default"/>
      </w:rPr>
    </w:lvl>
    <w:lvl w:ilvl="7">
      <w:start w:val="1"/>
      <w:numFmt w:val="none"/>
      <w:suff w:val="nothing"/>
      <w:lvlText w:val=""/>
      <w:lvlJc w:val="left"/>
      <w:pPr>
        <w:ind w:left="641" w:firstLine="0"/>
      </w:pPr>
      <w:rPr>
        <w:rFonts w:hint="default"/>
      </w:rPr>
    </w:lvl>
    <w:lvl w:ilvl="8">
      <w:start w:val="1"/>
      <w:numFmt w:val="none"/>
      <w:suff w:val="nothing"/>
      <w:lvlText w:val=""/>
      <w:lvlJc w:val="left"/>
      <w:pPr>
        <w:ind w:left="641" w:firstLine="0"/>
      </w:pPr>
      <w:rPr>
        <w:rFonts w:hint="default"/>
      </w:rPr>
    </w:lvl>
  </w:abstractNum>
  <w:abstractNum w:abstractNumId="14" w15:restartNumberingAfterBreak="0">
    <w:nsid w:val="419F3A96"/>
    <w:multiLevelType w:val="hybridMultilevel"/>
    <w:tmpl w:val="11D80C42"/>
    <w:lvl w:ilvl="0" w:tplc="82E87168">
      <w:start w:val="1"/>
      <w:numFmt w:val="bullet"/>
      <w:lvlText w:val=""/>
      <w:lvlJc w:val="left"/>
      <w:pPr>
        <w:ind w:left="720" w:hanging="360"/>
      </w:pPr>
      <w:rPr>
        <w:rFonts w:ascii="Symbol" w:hAnsi="Symbol" w:hint="default"/>
        <w:color w:val="03B2C4"/>
        <w:u w:color="03B2C4"/>
      </w:rPr>
    </w:lvl>
    <w:lvl w:ilvl="1" w:tplc="8F308CFE">
      <w:start w:val="1"/>
      <w:numFmt w:val="bullet"/>
      <w:pStyle w:val="Bodybullet2"/>
      <w:lvlText w:val="–"/>
      <w:lvlJc w:val="left"/>
      <w:pPr>
        <w:ind w:left="1440" w:hanging="360"/>
      </w:pPr>
      <w:rPr>
        <w:rFonts w:ascii="Arial" w:hAnsi="Arial" w:hint="default"/>
        <w:b/>
        <w:i w:val="0"/>
        <w:color w:val="03B2C4"/>
        <w:u w:color="6BBAD9" w:themeColor="accent6"/>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9452C05"/>
    <w:multiLevelType w:val="multilevel"/>
    <w:tmpl w:val="DE68D136"/>
    <w:lvl w:ilvl="0">
      <w:start w:val="1"/>
      <w:numFmt w:val="decimal"/>
      <w:pStyle w:val="LNHEADING1"/>
      <w:lvlText w:val="%1"/>
      <w:lvlJc w:val="left"/>
      <w:pPr>
        <w:tabs>
          <w:tab w:val="num" w:pos="851"/>
        </w:tabs>
        <w:ind w:left="851" w:hanging="851"/>
      </w:pPr>
      <w:rPr>
        <w:rFonts w:hint="default"/>
      </w:rPr>
    </w:lvl>
    <w:lvl w:ilvl="1">
      <w:start w:val="1"/>
      <w:numFmt w:val="decimal"/>
      <w:pStyle w:val="LNPara2"/>
      <w:lvlText w:val="%1.%2"/>
      <w:lvlJc w:val="left"/>
      <w:pPr>
        <w:tabs>
          <w:tab w:val="num" w:pos="851"/>
        </w:tabs>
        <w:ind w:left="851" w:hanging="851"/>
      </w:pPr>
      <w:rPr>
        <w:rFonts w:hint="default"/>
      </w:rPr>
    </w:lvl>
    <w:lvl w:ilvl="2">
      <w:start w:val="1"/>
      <w:numFmt w:val="decimal"/>
      <w:pStyle w:val="LNPara3"/>
      <w:lvlText w:val="%1.%2.%3"/>
      <w:lvlJc w:val="left"/>
      <w:pPr>
        <w:tabs>
          <w:tab w:val="num" w:pos="851"/>
        </w:tabs>
        <w:ind w:left="851" w:hanging="851"/>
      </w:pPr>
      <w:rPr>
        <w:rFonts w:hint="default"/>
      </w:rPr>
    </w:lvl>
    <w:lvl w:ilvl="3">
      <w:start w:val="1"/>
      <w:numFmt w:val="lowerLetter"/>
      <w:pStyle w:val="LNParaa"/>
      <w:lvlText w:val="%4"/>
      <w:lvlJc w:val="left"/>
      <w:pPr>
        <w:tabs>
          <w:tab w:val="num" w:pos="1276"/>
        </w:tabs>
        <w:ind w:left="1276" w:hanging="425"/>
      </w:pPr>
      <w:rPr>
        <w:rFonts w:hint="default"/>
      </w:rPr>
    </w:lvl>
    <w:lvl w:ilvl="4">
      <w:start w:val="1"/>
      <w:numFmt w:val="lowerRoman"/>
      <w:pStyle w:val="LNParai"/>
      <w:lvlText w:val="%5"/>
      <w:lvlJc w:val="left"/>
      <w:pPr>
        <w:tabs>
          <w:tab w:val="num" w:pos="1701"/>
        </w:tabs>
        <w:ind w:left="1701" w:hanging="425"/>
      </w:pPr>
      <w:rPr>
        <w:rFonts w:hint="default"/>
      </w:rPr>
    </w:lvl>
    <w:lvl w:ilvl="5">
      <w:start w:val="1"/>
      <w:numFmt w:val="bullet"/>
      <w:pStyle w:val="LNParaB1"/>
      <w:lvlText w:val=""/>
      <w:lvlJc w:val="left"/>
      <w:pPr>
        <w:tabs>
          <w:tab w:val="num" w:pos="1276"/>
        </w:tabs>
        <w:ind w:left="1276" w:hanging="425"/>
      </w:pPr>
      <w:rPr>
        <w:rFonts w:ascii="Symbol" w:hAnsi="Symbol" w:hint="default"/>
        <w:color w:val="auto"/>
      </w:rPr>
    </w:lvl>
    <w:lvl w:ilvl="6">
      <w:start w:val="1"/>
      <w:numFmt w:val="bullet"/>
      <w:pStyle w:val="LNParaB2"/>
      <w:lvlText w:val="-"/>
      <w:lvlJc w:val="left"/>
      <w:pPr>
        <w:tabs>
          <w:tab w:val="num" w:pos="1701"/>
        </w:tabs>
        <w:ind w:left="1701" w:hanging="425"/>
      </w:pPr>
      <w:rPr>
        <w:rFonts w:ascii="Courier New" w:hAnsi="Courier New" w:hint="default"/>
      </w:rPr>
    </w:lvl>
    <w:lvl w:ilvl="7">
      <w:start w:val="1"/>
      <w:numFmt w:val="bullet"/>
      <w:pStyle w:val="LNParaB3"/>
      <w:lvlText w:val=""/>
      <w:lvlJc w:val="left"/>
      <w:pPr>
        <w:tabs>
          <w:tab w:val="num" w:pos="2126"/>
        </w:tabs>
        <w:ind w:left="2126" w:hanging="425"/>
      </w:pPr>
      <w:rPr>
        <w:rFonts w:ascii="Wingdings" w:hAnsi="Wingdings" w:hint="default"/>
      </w:rPr>
    </w:lvl>
    <w:lvl w:ilvl="8">
      <w:start w:val="1"/>
      <w:numFmt w:val="none"/>
      <w:suff w:val="nothing"/>
      <w:lvlText w:val=""/>
      <w:lvlJc w:val="left"/>
      <w:pPr>
        <w:ind w:left="2126" w:firstLine="0"/>
      </w:pPr>
      <w:rPr>
        <w:rFonts w:hint="default"/>
      </w:rPr>
    </w:lvl>
  </w:abstractNum>
  <w:abstractNum w:abstractNumId="16" w15:restartNumberingAfterBreak="0">
    <w:nsid w:val="4C203B34"/>
    <w:multiLevelType w:val="hybridMultilevel"/>
    <w:tmpl w:val="E6BC8096"/>
    <w:lvl w:ilvl="0" w:tplc="9B187D88">
      <w:start w:val="1"/>
      <w:numFmt w:val="decimal"/>
      <w:pStyle w:val="SNNumber1"/>
      <w:lvlText w:val="%1"/>
      <w:lvlJc w:val="left"/>
      <w:pPr>
        <w:tabs>
          <w:tab w:val="num" w:pos="851"/>
        </w:tabs>
        <w:ind w:left="851" w:hanging="851"/>
      </w:pPr>
      <w:rPr>
        <w:rFonts w:hint="default"/>
      </w:rPr>
    </w:lvl>
    <w:lvl w:ilvl="1" w:tplc="410A8BB2">
      <w:start w:val="1"/>
      <w:numFmt w:val="lowerLetter"/>
      <w:pStyle w:val="SNParaa"/>
      <w:lvlText w:val="%2"/>
      <w:lvlJc w:val="left"/>
      <w:pPr>
        <w:tabs>
          <w:tab w:val="num" w:pos="1276"/>
        </w:tabs>
        <w:ind w:left="1276" w:hanging="425"/>
      </w:pPr>
      <w:rPr>
        <w:rFonts w:hint="default"/>
      </w:rPr>
    </w:lvl>
    <w:lvl w:ilvl="2" w:tplc="AD564CF0">
      <w:start w:val="1"/>
      <w:numFmt w:val="lowerRoman"/>
      <w:pStyle w:val="SNParai"/>
      <w:lvlText w:val="%3"/>
      <w:lvlJc w:val="left"/>
      <w:pPr>
        <w:tabs>
          <w:tab w:val="num" w:pos="1276"/>
        </w:tabs>
        <w:ind w:left="1276" w:hanging="425"/>
      </w:pPr>
      <w:rPr>
        <w:rFonts w:hint="default"/>
      </w:rPr>
    </w:lvl>
    <w:lvl w:ilvl="3" w:tplc="214CA93A">
      <w:start w:val="1"/>
      <w:numFmt w:val="decimal"/>
      <w:pStyle w:val="SNPara1"/>
      <w:lvlText w:val="%4"/>
      <w:lvlJc w:val="left"/>
      <w:pPr>
        <w:tabs>
          <w:tab w:val="num" w:pos="1276"/>
        </w:tabs>
        <w:ind w:left="1276" w:hanging="425"/>
      </w:pPr>
      <w:rPr>
        <w:rFonts w:hint="default"/>
      </w:rPr>
    </w:lvl>
    <w:lvl w:ilvl="4" w:tplc="847CF7B2">
      <w:start w:val="1"/>
      <w:numFmt w:val="bullet"/>
      <w:pStyle w:val="SNParaB1"/>
      <w:lvlText w:val=""/>
      <w:lvlJc w:val="left"/>
      <w:pPr>
        <w:tabs>
          <w:tab w:val="num" w:pos="1701"/>
        </w:tabs>
        <w:ind w:left="1701" w:hanging="425"/>
      </w:pPr>
      <w:rPr>
        <w:rFonts w:ascii="Symbol" w:hAnsi="Symbol" w:hint="default"/>
        <w:color w:val="auto"/>
      </w:rPr>
    </w:lvl>
    <w:lvl w:ilvl="5" w:tplc="E9D2E4FA">
      <w:start w:val="1"/>
      <w:numFmt w:val="bullet"/>
      <w:pStyle w:val="SNParaB2"/>
      <w:lvlText w:val="-"/>
      <w:lvlJc w:val="left"/>
      <w:pPr>
        <w:tabs>
          <w:tab w:val="num" w:pos="2126"/>
        </w:tabs>
        <w:ind w:left="2126" w:hanging="425"/>
      </w:pPr>
      <w:rPr>
        <w:rFonts w:ascii="Courier New" w:hAnsi="Courier New" w:hint="default"/>
      </w:rPr>
    </w:lvl>
    <w:lvl w:ilvl="6" w:tplc="D9040148">
      <w:start w:val="1"/>
      <w:numFmt w:val="none"/>
      <w:suff w:val="nothing"/>
      <w:lvlText w:val=""/>
      <w:lvlJc w:val="left"/>
      <w:pPr>
        <w:ind w:left="2126" w:firstLine="0"/>
      </w:pPr>
      <w:rPr>
        <w:rFonts w:hint="default"/>
      </w:rPr>
    </w:lvl>
    <w:lvl w:ilvl="7" w:tplc="6CE87D2A">
      <w:start w:val="1"/>
      <w:numFmt w:val="none"/>
      <w:suff w:val="nothing"/>
      <w:lvlText w:val=""/>
      <w:lvlJc w:val="left"/>
      <w:pPr>
        <w:ind w:left="2126" w:firstLine="0"/>
      </w:pPr>
      <w:rPr>
        <w:rFonts w:hint="default"/>
      </w:rPr>
    </w:lvl>
    <w:lvl w:ilvl="8" w:tplc="2BB87E8E">
      <w:start w:val="1"/>
      <w:numFmt w:val="none"/>
      <w:suff w:val="nothing"/>
      <w:lvlText w:val=""/>
      <w:lvlJc w:val="left"/>
      <w:pPr>
        <w:ind w:left="2126" w:firstLine="0"/>
      </w:pPr>
      <w:rPr>
        <w:rFonts w:hint="default"/>
      </w:rPr>
    </w:lvl>
  </w:abstractNum>
  <w:abstractNum w:abstractNumId="17" w15:restartNumberingAfterBreak="0">
    <w:nsid w:val="516F5E02"/>
    <w:multiLevelType w:val="hybridMultilevel"/>
    <w:tmpl w:val="B8D0B29C"/>
    <w:lvl w:ilvl="0" w:tplc="946A50F0">
      <w:start w:val="1"/>
      <w:numFmt w:val="bullet"/>
      <w:pStyle w:val="SNBullet1"/>
      <w:lvlText w:val=""/>
      <w:lvlJc w:val="left"/>
      <w:pPr>
        <w:tabs>
          <w:tab w:val="num" w:pos="1276"/>
        </w:tabs>
        <w:ind w:left="1276" w:hanging="425"/>
      </w:pPr>
      <w:rPr>
        <w:rFonts w:ascii="Symbol" w:hAnsi="Symbol" w:hint="default"/>
        <w:color w:val="auto"/>
      </w:rPr>
    </w:lvl>
    <w:lvl w:ilvl="1" w:tplc="7006116C">
      <w:start w:val="1"/>
      <w:numFmt w:val="bullet"/>
      <w:pStyle w:val="SNBullet2"/>
      <w:lvlText w:val="-"/>
      <w:lvlJc w:val="left"/>
      <w:pPr>
        <w:tabs>
          <w:tab w:val="num" w:pos="1701"/>
        </w:tabs>
        <w:ind w:left="1701" w:hanging="425"/>
      </w:pPr>
      <w:rPr>
        <w:rFonts w:ascii="Courier New" w:hAnsi="Courier New" w:hint="default"/>
        <w:color w:val="auto"/>
      </w:rPr>
    </w:lvl>
    <w:lvl w:ilvl="2" w:tplc="BDFA9506">
      <w:start w:val="1"/>
      <w:numFmt w:val="bullet"/>
      <w:pStyle w:val="SNBullet3"/>
      <w:lvlText w:val=""/>
      <w:lvlJc w:val="left"/>
      <w:pPr>
        <w:tabs>
          <w:tab w:val="num" w:pos="2126"/>
        </w:tabs>
        <w:ind w:left="2126" w:hanging="425"/>
      </w:pPr>
      <w:rPr>
        <w:rFonts w:ascii="Wingdings" w:hAnsi="Wingdings" w:hint="default"/>
        <w:color w:val="423E3C"/>
      </w:rPr>
    </w:lvl>
    <w:lvl w:ilvl="3" w:tplc="6FCC4A2E">
      <w:start w:val="1"/>
      <w:numFmt w:val="none"/>
      <w:suff w:val="nothing"/>
      <w:lvlText w:val=""/>
      <w:lvlJc w:val="left"/>
      <w:pPr>
        <w:ind w:left="2126" w:firstLine="0"/>
      </w:pPr>
      <w:rPr>
        <w:rFonts w:hint="default"/>
      </w:rPr>
    </w:lvl>
    <w:lvl w:ilvl="4" w:tplc="4182A54A">
      <w:start w:val="1"/>
      <w:numFmt w:val="none"/>
      <w:suff w:val="nothing"/>
      <w:lvlText w:val=""/>
      <w:lvlJc w:val="left"/>
      <w:pPr>
        <w:ind w:left="2126" w:firstLine="0"/>
      </w:pPr>
      <w:rPr>
        <w:rFonts w:hint="default"/>
      </w:rPr>
    </w:lvl>
    <w:lvl w:ilvl="5" w:tplc="A5EA6F6C">
      <w:start w:val="1"/>
      <w:numFmt w:val="none"/>
      <w:suff w:val="nothing"/>
      <w:lvlText w:val=""/>
      <w:lvlJc w:val="left"/>
      <w:pPr>
        <w:ind w:left="2126" w:firstLine="0"/>
      </w:pPr>
      <w:rPr>
        <w:rFonts w:hint="default"/>
      </w:rPr>
    </w:lvl>
    <w:lvl w:ilvl="6" w:tplc="E4A8C2AC">
      <w:start w:val="1"/>
      <w:numFmt w:val="none"/>
      <w:suff w:val="nothing"/>
      <w:lvlText w:val=""/>
      <w:lvlJc w:val="left"/>
      <w:pPr>
        <w:ind w:left="2126" w:firstLine="0"/>
      </w:pPr>
      <w:rPr>
        <w:rFonts w:hint="default"/>
      </w:rPr>
    </w:lvl>
    <w:lvl w:ilvl="7" w:tplc="B238A5D0">
      <w:start w:val="1"/>
      <w:numFmt w:val="none"/>
      <w:suff w:val="nothing"/>
      <w:lvlText w:val=""/>
      <w:lvlJc w:val="left"/>
      <w:pPr>
        <w:ind w:left="2126" w:firstLine="0"/>
      </w:pPr>
      <w:rPr>
        <w:rFonts w:hint="default"/>
      </w:rPr>
    </w:lvl>
    <w:lvl w:ilvl="8" w:tplc="BE149AA2">
      <w:start w:val="1"/>
      <w:numFmt w:val="none"/>
      <w:suff w:val="space"/>
      <w:lvlText w:val=""/>
      <w:lvlJc w:val="left"/>
      <w:pPr>
        <w:ind w:left="2126" w:firstLine="0"/>
      </w:pPr>
      <w:rPr>
        <w:rFonts w:hint="default"/>
      </w:rPr>
    </w:lvl>
  </w:abstractNum>
  <w:abstractNum w:abstractNumId="18" w15:restartNumberingAfterBreak="0">
    <w:nsid w:val="530F39CB"/>
    <w:multiLevelType w:val="hybridMultilevel"/>
    <w:tmpl w:val="AA228F98"/>
    <w:lvl w:ilvl="0" w:tplc="475E5852">
      <w:start w:val="1"/>
      <w:numFmt w:val="bullet"/>
      <w:lvlText w:val="►"/>
      <w:lvlJc w:val="left"/>
      <w:pPr>
        <w:ind w:left="720" w:hanging="360"/>
      </w:pPr>
      <w:rPr>
        <w:rFonts w:ascii="Arial" w:hAnsi="Arial" w:hint="default"/>
        <w:color w:val="0068A6"/>
        <w:sz w:val="16"/>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57D6C2D"/>
    <w:multiLevelType w:val="hybridMultilevel"/>
    <w:tmpl w:val="0EAADB04"/>
    <w:lvl w:ilvl="0" w:tplc="F74009B8">
      <w:start w:val="1"/>
      <w:numFmt w:val="bullet"/>
      <w:pStyle w:val="TSBullet1"/>
      <w:lvlText w:val=""/>
      <w:lvlJc w:val="left"/>
      <w:pPr>
        <w:tabs>
          <w:tab w:val="num" w:pos="215"/>
        </w:tabs>
        <w:ind w:left="215" w:hanging="215"/>
      </w:pPr>
      <w:rPr>
        <w:rFonts w:ascii="Symbol" w:hAnsi="Symbol" w:hint="default"/>
        <w:color w:val="auto"/>
      </w:rPr>
    </w:lvl>
    <w:lvl w:ilvl="1" w:tplc="4B9E6340">
      <w:start w:val="1"/>
      <w:numFmt w:val="bullet"/>
      <w:pStyle w:val="TSBullet2"/>
      <w:lvlText w:val="-"/>
      <w:lvlJc w:val="left"/>
      <w:pPr>
        <w:tabs>
          <w:tab w:val="num" w:pos="425"/>
        </w:tabs>
        <w:ind w:left="425" w:hanging="210"/>
      </w:pPr>
      <w:rPr>
        <w:rFonts w:ascii="Courier New" w:hAnsi="Courier New" w:hint="default"/>
      </w:rPr>
    </w:lvl>
    <w:lvl w:ilvl="2" w:tplc="F626BE38">
      <w:start w:val="1"/>
      <w:numFmt w:val="bullet"/>
      <w:pStyle w:val="TSBullet3"/>
      <w:lvlText w:val=""/>
      <w:lvlJc w:val="left"/>
      <w:pPr>
        <w:tabs>
          <w:tab w:val="num" w:pos="641"/>
        </w:tabs>
        <w:ind w:left="641" w:hanging="216"/>
      </w:pPr>
      <w:rPr>
        <w:rFonts w:ascii="Wingdings" w:hAnsi="Wingdings" w:hint="default"/>
      </w:rPr>
    </w:lvl>
    <w:lvl w:ilvl="3" w:tplc="1FF66CD2">
      <w:start w:val="1"/>
      <w:numFmt w:val="none"/>
      <w:suff w:val="nothing"/>
      <w:lvlText w:val=""/>
      <w:lvlJc w:val="left"/>
      <w:pPr>
        <w:ind w:left="641" w:firstLine="0"/>
      </w:pPr>
      <w:rPr>
        <w:rFonts w:hint="default"/>
      </w:rPr>
    </w:lvl>
    <w:lvl w:ilvl="4" w:tplc="56E62338">
      <w:start w:val="1"/>
      <w:numFmt w:val="none"/>
      <w:suff w:val="nothing"/>
      <w:lvlText w:val=""/>
      <w:lvlJc w:val="left"/>
      <w:pPr>
        <w:ind w:left="641" w:firstLine="0"/>
      </w:pPr>
      <w:rPr>
        <w:rFonts w:hint="default"/>
      </w:rPr>
    </w:lvl>
    <w:lvl w:ilvl="5" w:tplc="8C0C4928">
      <w:start w:val="1"/>
      <w:numFmt w:val="none"/>
      <w:suff w:val="nothing"/>
      <w:lvlText w:val=""/>
      <w:lvlJc w:val="left"/>
      <w:pPr>
        <w:ind w:left="641" w:firstLine="0"/>
      </w:pPr>
      <w:rPr>
        <w:rFonts w:hint="default"/>
      </w:rPr>
    </w:lvl>
    <w:lvl w:ilvl="6" w:tplc="0806089C">
      <w:start w:val="1"/>
      <w:numFmt w:val="none"/>
      <w:suff w:val="nothing"/>
      <w:lvlText w:val=""/>
      <w:lvlJc w:val="left"/>
      <w:pPr>
        <w:ind w:left="641" w:firstLine="0"/>
      </w:pPr>
      <w:rPr>
        <w:rFonts w:hint="default"/>
      </w:rPr>
    </w:lvl>
    <w:lvl w:ilvl="7" w:tplc="88A0E9E8">
      <w:start w:val="1"/>
      <w:numFmt w:val="none"/>
      <w:suff w:val="nothing"/>
      <w:lvlText w:val=""/>
      <w:lvlJc w:val="left"/>
      <w:pPr>
        <w:ind w:left="641" w:firstLine="0"/>
      </w:pPr>
      <w:rPr>
        <w:rFonts w:hint="default"/>
      </w:rPr>
    </w:lvl>
    <w:lvl w:ilvl="8" w:tplc="02C0ED32">
      <w:start w:val="1"/>
      <w:numFmt w:val="none"/>
      <w:suff w:val="nothing"/>
      <w:lvlText w:val=""/>
      <w:lvlJc w:val="left"/>
      <w:pPr>
        <w:ind w:left="641" w:firstLine="0"/>
      </w:pPr>
      <w:rPr>
        <w:rFonts w:hint="default"/>
      </w:rPr>
    </w:lvl>
  </w:abstractNum>
  <w:abstractNum w:abstractNumId="20" w15:restartNumberingAfterBreak="0">
    <w:nsid w:val="57E41EEF"/>
    <w:multiLevelType w:val="hybridMultilevel"/>
    <w:tmpl w:val="FB8CE90E"/>
    <w:lvl w:ilvl="0" w:tplc="10284A0E">
      <w:start w:val="1"/>
      <w:numFmt w:val="bullet"/>
      <w:pStyle w:val="USMixedB2"/>
      <w:lvlText w:val=""/>
      <w:lvlJc w:val="left"/>
      <w:pPr>
        <w:tabs>
          <w:tab w:val="num" w:pos="851"/>
        </w:tabs>
        <w:ind w:left="851" w:hanging="426"/>
      </w:pPr>
      <w:rPr>
        <w:rFonts w:ascii="Symbol" w:hAnsi="Symbol" w:hint="default"/>
        <w:color w:val="auto"/>
      </w:rPr>
    </w:lvl>
    <w:lvl w:ilvl="1" w:tplc="66007C22">
      <w:start w:val="1"/>
      <w:numFmt w:val="bullet"/>
      <w:pStyle w:val="USMixedB3"/>
      <w:lvlText w:val="-"/>
      <w:lvlJc w:val="left"/>
      <w:pPr>
        <w:tabs>
          <w:tab w:val="num" w:pos="1276"/>
        </w:tabs>
        <w:ind w:left="1276" w:hanging="425"/>
      </w:pPr>
      <w:rPr>
        <w:rFonts w:ascii="Courier New" w:hAnsi="Courier New" w:hint="default"/>
      </w:rPr>
    </w:lvl>
    <w:lvl w:ilvl="2" w:tplc="93EAE63E">
      <w:start w:val="1"/>
      <w:numFmt w:val="none"/>
      <w:suff w:val="nothing"/>
      <w:lvlText w:val=""/>
      <w:lvlJc w:val="left"/>
      <w:pPr>
        <w:ind w:left="1276" w:firstLine="0"/>
      </w:pPr>
      <w:rPr>
        <w:rFonts w:hint="default"/>
      </w:rPr>
    </w:lvl>
    <w:lvl w:ilvl="3" w:tplc="83F6DFEE">
      <w:start w:val="1"/>
      <w:numFmt w:val="none"/>
      <w:suff w:val="nothing"/>
      <w:lvlText w:val=""/>
      <w:lvlJc w:val="left"/>
      <w:pPr>
        <w:ind w:left="1276" w:firstLine="0"/>
      </w:pPr>
      <w:rPr>
        <w:rFonts w:hint="default"/>
      </w:rPr>
    </w:lvl>
    <w:lvl w:ilvl="4" w:tplc="4838049E">
      <w:start w:val="1"/>
      <w:numFmt w:val="none"/>
      <w:suff w:val="nothing"/>
      <w:lvlText w:val=""/>
      <w:lvlJc w:val="left"/>
      <w:pPr>
        <w:ind w:left="1276" w:firstLine="0"/>
      </w:pPr>
      <w:rPr>
        <w:rFonts w:hint="default"/>
      </w:rPr>
    </w:lvl>
    <w:lvl w:ilvl="5" w:tplc="7FDEC5FA">
      <w:start w:val="1"/>
      <w:numFmt w:val="none"/>
      <w:suff w:val="nothing"/>
      <w:lvlText w:val=""/>
      <w:lvlJc w:val="left"/>
      <w:pPr>
        <w:ind w:left="1276" w:firstLine="0"/>
      </w:pPr>
      <w:rPr>
        <w:rFonts w:hint="default"/>
      </w:rPr>
    </w:lvl>
    <w:lvl w:ilvl="6" w:tplc="9376B5B8">
      <w:start w:val="1"/>
      <w:numFmt w:val="none"/>
      <w:suff w:val="nothing"/>
      <w:lvlText w:val=""/>
      <w:lvlJc w:val="left"/>
      <w:pPr>
        <w:ind w:left="1276" w:firstLine="0"/>
      </w:pPr>
      <w:rPr>
        <w:rFonts w:hint="default"/>
      </w:rPr>
    </w:lvl>
    <w:lvl w:ilvl="7" w:tplc="EE8652BE">
      <w:start w:val="1"/>
      <w:numFmt w:val="none"/>
      <w:suff w:val="nothing"/>
      <w:lvlText w:val=""/>
      <w:lvlJc w:val="left"/>
      <w:pPr>
        <w:ind w:left="1276" w:firstLine="0"/>
      </w:pPr>
      <w:rPr>
        <w:rFonts w:hint="default"/>
      </w:rPr>
    </w:lvl>
    <w:lvl w:ilvl="8" w:tplc="A85A1366">
      <w:start w:val="1"/>
      <w:numFmt w:val="none"/>
      <w:suff w:val="nothing"/>
      <w:lvlText w:val=""/>
      <w:lvlJc w:val="left"/>
      <w:pPr>
        <w:ind w:left="1276" w:firstLine="0"/>
      </w:pPr>
      <w:rPr>
        <w:rFonts w:hint="default"/>
      </w:rPr>
    </w:lvl>
  </w:abstractNum>
  <w:abstractNum w:abstractNumId="21" w15:restartNumberingAfterBreak="0">
    <w:nsid w:val="5C9D3F5A"/>
    <w:multiLevelType w:val="hybridMultilevel"/>
    <w:tmpl w:val="A6324B70"/>
    <w:lvl w:ilvl="0" w:tplc="50EC003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D1E011B"/>
    <w:multiLevelType w:val="hybridMultilevel"/>
    <w:tmpl w:val="341EC186"/>
    <w:lvl w:ilvl="0" w:tplc="9ED26E6A">
      <w:start w:val="1"/>
      <w:numFmt w:val="bullet"/>
      <w:pStyle w:val="USBullet1"/>
      <w:lvlText w:val=""/>
      <w:lvlJc w:val="left"/>
      <w:pPr>
        <w:tabs>
          <w:tab w:val="num" w:pos="425"/>
        </w:tabs>
        <w:ind w:left="425" w:hanging="425"/>
      </w:pPr>
      <w:rPr>
        <w:rFonts w:ascii="Symbol" w:hAnsi="Symbol" w:hint="default"/>
        <w:color w:val="auto"/>
      </w:rPr>
    </w:lvl>
    <w:lvl w:ilvl="1" w:tplc="30326492">
      <w:start w:val="1"/>
      <w:numFmt w:val="bullet"/>
      <w:pStyle w:val="USBullet2"/>
      <w:lvlText w:val="-"/>
      <w:lvlJc w:val="left"/>
      <w:pPr>
        <w:tabs>
          <w:tab w:val="num" w:pos="851"/>
        </w:tabs>
        <w:ind w:left="851" w:hanging="426"/>
      </w:pPr>
      <w:rPr>
        <w:rFonts w:ascii="Courier New" w:hAnsi="Courier New" w:hint="default"/>
      </w:rPr>
    </w:lvl>
    <w:lvl w:ilvl="2" w:tplc="AD4CB28C">
      <w:start w:val="1"/>
      <w:numFmt w:val="bullet"/>
      <w:pStyle w:val="USBullet3"/>
      <w:lvlText w:val=""/>
      <w:lvlJc w:val="left"/>
      <w:pPr>
        <w:tabs>
          <w:tab w:val="num" w:pos="1276"/>
        </w:tabs>
        <w:ind w:left="1276" w:hanging="425"/>
      </w:pPr>
      <w:rPr>
        <w:rFonts w:ascii="Wingdings" w:hAnsi="Wingdings" w:hint="default"/>
      </w:rPr>
    </w:lvl>
    <w:lvl w:ilvl="3" w:tplc="23B8CC26">
      <w:start w:val="1"/>
      <w:numFmt w:val="none"/>
      <w:suff w:val="nothing"/>
      <w:lvlText w:val=""/>
      <w:lvlJc w:val="left"/>
      <w:pPr>
        <w:ind w:left="1276" w:firstLine="0"/>
      </w:pPr>
      <w:rPr>
        <w:rFonts w:hint="default"/>
      </w:rPr>
    </w:lvl>
    <w:lvl w:ilvl="4" w:tplc="4D1C864E">
      <w:start w:val="1"/>
      <w:numFmt w:val="none"/>
      <w:suff w:val="nothing"/>
      <w:lvlText w:val=""/>
      <w:lvlJc w:val="left"/>
      <w:pPr>
        <w:ind w:left="1276" w:firstLine="0"/>
      </w:pPr>
      <w:rPr>
        <w:rFonts w:hint="default"/>
      </w:rPr>
    </w:lvl>
    <w:lvl w:ilvl="5" w:tplc="F0C65A5C">
      <w:start w:val="1"/>
      <w:numFmt w:val="none"/>
      <w:suff w:val="nothing"/>
      <w:lvlText w:val=""/>
      <w:lvlJc w:val="left"/>
      <w:pPr>
        <w:ind w:left="1276" w:firstLine="0"/>
      </w:pPr>
      <w:rPr>
        <w:rFonts w:hint="default"/>
      </w:rPr>
    </w:lvl>
    <w:lvl w:ilvl="6" w:tplc="0D5CEAF0">
      <w:start w:val="1"/>
      <w:numFmt w:val="none"/>
      <w:suff w:val="nothing"/>
      <w:lvlText w:val=""/>
      <w:lvlJc w:val="left"/>
      <w:pPr>
        <w:ind w:left="1276" w:firstLine="0"/>
      </w:pPr>
      <w:rPr>
        <w:rFonts w:hint="default"/>
      </w:rPr>
    </w:lvl>
    <w:lvl w:ilvl="7" w:tplc="C15464BA">
      <w:start w:val="1"/>
      <w:numFmt w:val="none"/>
      <w:suff w:val="nothing"/>
      <w:lvlText w:val=""/>
      <w:lvlJc w:val="left"/>
      <w:pPr>
        <w:ind w:left="1276" w:firstLine="0"/>
      </w:pPr>
      <w:rPr>
        <w:rFonts w:hint="default"/>
      </w:rPr>
    </w:lvl>
    <w:lvl w:ilvl="8" w:tplc="BB3C8626">
      <w:start w:val="1"/>
      <w:numFmt w:val="none"/>
      <w:suff w:val="nothing"/>
      <w:lvlText w:val=""/>
      <w:lvlJc w:val="left"/>
      <w:pPr>
        <w:ind w:left="1276" w:firstLine="0"/>
      </w:pPr>
      <w:rPr>
        <w:rFonts w:hint="default"/>
      </w:rPr>
    </w:lvl>
  </w:abstractNum>
  <w:abstractNum w:abstractNumId="23" w15:restartNumberingAfterBreak="0">
    <w:nsid w:val="5D844993"/>
    <w:multiLevelType w:val="hybridMultilevel"/>
    <w:tmpl w:val="7C94B762"/>
    <w:lvl w:ilvl="0" w:tplc="967A50FC">
      <w:start w:val="1"/>
      <w:numFmt w:val="decimal"/>
      <w:pStyle w:val="USNumber1"/>
      <w:lvlText w:val="%1"/>
      <w:lvlJc w:val="left"/>
      <w:pPr>
        <w:tabs>
          <w:tab w:val="num" w:pos="425"/>
        </w:tabs>
        <w:ind w:left="425" w:hanging="425"/>
      </w:pPr>
      <w:rPr>
        <w:rFonts w:hint="default"/>
      </w:rPr>
    </w:lvl>
    <w:lvl w:ilvl="1" w:tplc="27C41788">
      <w:start w:val="1"/>
      <w:numFmt w:val="lowerLetter"/>
      <w:pStyle w:val="USNumbera"/>
      <w:lvlText w:val="%2"/>
      <w:lvlJc w:val="left"/>
      <w:pPr>
        <w:tabs>
          <w:tab w:val="num" w:pos="851"/>
        </w:tabs>
        <w:ind w:left="851" w:hanging="426"/>
      </w:pPr>
      <w:rPr>
        <w:rFonts w:hint="default"/>
      </w:rPr>
    </w:lvl>
    <w:lvl w:ilvl="2" w:tplc="142AD800">
      <w:start w:val="1"/>
      <w:numFmt w:val="lowerRoman"/>
      <w:pStyle w:val="USNumberi"/>
      <w:lvlText w:val="%3"/>
      <w:lvlJc w:val="left"/>
      <w:pPr>
        <w:tabs>
          <w:tab w:val="num" w:pos="1276"/>
        </w:tabs>
        <w:ind w:left="1276" w:hanging="425"/>
      </w:pPr>
      <w:rPr>
        <w:rFonts w:hint="default"/>
      </w:rPr>
    </w:lvl>
    <w:lvl w:ilvl="3" w:tplc="EFBCBE72">
      <w:start w:val="1"/>
      <w:numFmt w:val="none"/>
      <w:suff w:val="nothing"/>
      <w:lvlText w:val=""/>
      <w:lvlJc w:val="left"/>
      <w:pPr>
        <w:ind w:left="1276" w:firstLine="0"/>
      </w:pPr>
      <w:rPr>
        <w:rFonts w:hint="default"/>
      </w:rPr>
    </w:lvl>
    <w:lvl w:ilvl="4" w:tplc="C040EA58">
      <w:start w:val="1"/>
      <w:numFmt w:val="none"/>
      <w:suff w:val="nothing"/>
      <w:lvlText w:val="%5"/>
      <w:lvlJc w:val="left"/>
      <w:pPr>
        <w:ind w:left="1276" w:firstLine="0"/>
      </w:pPr>
      <w:rPr>
        <w:rFonts w:hint="default"/>
      </w:rPr>
    </w:lvl>
    <w:lvl w:ilvl="5" w:tplc="C8FACAB8">
      <w:start w:val="1"/>
      <w:numFmt w:val="none"/>
      <w:suff w:val="nothing"/>
      <w:lvlText w:val="%6"/>
      <w:lvlJc w:val="right"/>
      <w:pPr>
        <w:ind w:left="1276" w:firstLine="0"/>
      </w:pPr>
      <w:rPr>
        <w:rFonts w:hint="default"/>
      </w:rPr>
    </w:lvl>
    <w:lvl w:ilvl="6" w:tplc="9B823BA6">
      <w:start w:val="1"/>
      <w:numFmt w:val="none"/>
      <w:suff w:val="nothing"/>
      <w:lvlText w:val=""/>
      <w:lvlJc w:val="left"/>
      <w:pPr>
        <w:ind w:left="1276" w:firstLine="0"/>
      </w:pPr>
      <w:rPr>
        <w:rFonts w:hint="default"/>
      </w:rPr>
    </w:lvl>
    <w:lvl w:ilvl="7" w:tplc="D31A2C9C">
      <w:start w:val="1"/>
      <w:numFmt w:val="none"/>
      <w:suff w:val="nothing"/>
      <w:lvlText w:val=""/>
      <w:lvlJc w:val="left"/>
      <w:pPr>
        <w:ind w:left="1276" w:firstLine="0"/>
      </w:pPr>
      <w:rPr>
        <w:rFonts w:hint="default"/>
      </w:rPr>
    </w:lvl>
    <w:lvl w:ilvl="8" w:tplc="D2525594">
      <w:start w:val="1"/>
      <w:numFmt w:val="none"/>
      <w:suff w:val="nothing"/>
      <w:lvlText w:val="%9"/>
      <w:lvlJc w:val="right"/>
      <w:pPr>
        <w:ind w:left="1276" w:firstLine="0"/>
      </w:pPr>
      <w:rPr>
        <w:rFonts w:hint="default"/>
      </w:rPr>
    </w:lvl>
  </w:abstractNum>
  <w:abstractNum w:abstractNumId="24" w15:restartNumberingAfterBreak="0">
    <w:nsid w:val="65361131"/>
    <w:multiLevelType w:val="hybridMultilevel"/>
    <w:tmpl w:val="599E716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61B6C2E"/>
    <w:multiLevelType w:val="hybridMultilevel"/>
    <w:tmpl w:val="ED383D1C"/>
    <w:lvl w:ilvl="0" w:tplc="AD62FC06">
      <w:start w:val="1"/>
      <w:numFmt w:val="decimal"/>
      <w:lvlText w:val="%1."/>
      <w:lvlJc w:val="left"/>
      <w:pPr>
        <w:ind w:left="780" w:hanging="420"/>
      </w:pPr>
      <w:rPr>
        <w:rFonts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7CF3E49"/>
    <w:multiLevelType w:val="hybridMultilevel"/>
    <w:tmpl w:val="A1CECEA0"/>
    <w:lvl w:ilvl="0" w:tplc="4B988A16">
      <w:start w:val="1"/>
      <w:numFmt w:val="decimal"/>
      <w:pStyle w:val="SNHeading1"/>
      <w:lvlText w:val="%1"/>
      <w:lvlJc w:val="left"/>
      <w:pPr>
        <w:tabs>
          <w:tab w:val="num" w:pos="851"/>
        </w:tabs>
        <w:ind w:left="851" w:hanging="851"/>
      </w:pPr>
      <w:rPr>
        <w:rFonts w:hint="default"/>
      </w:rPr>
    </w:lvl>
    <w:lvl w:ilvl="1" w:tplc="F588F65C">
      <w:start w:val="1"/>
      <w:numFmt w:val="none"/>
      <w:suff w:val="nothing"/>
      <w:lvlText w:val=""/>
      <w:lvlJc w:val="left"/>
      <w:pPr>
        <w:ind w:left="0" w:firstLine="0"/>
      </w:pPr>
      <w:rPr>
        <w:rFonts w:hint="default"/>
      </w:rPr>
    </w:lvl>
    <w:lvl w:ilvl="2" w:tplc="C5307712">
      <w:start w:val="1"/>
      <w:numFmt w:val="decimal"/>
      <w:lvlText w:val="%3."/>
      <w:lvlJc w:val="left"/>
      <w:pPr>
        <w:ind w:left="1440" w:firstLine="0"/>
      </w:pPr>
      <w:rPr>
        <w:rFonts w:hint="default"/>
      </w:rPr>
    </w:lvl>
    <w:lvl w:ilvl="3" w:tplc="5FDAA0C2">
      <w:start w:val="1"/>
      <w:numFmt w:val="lowerLetter"/>
      <w:lvlText w:val="%4)"/>
      <w:lvlJc w:val="left"/>
      <w:pPr>
        <w:ind w:left="2160" w:firstLine="0"/>
      </w:pPr>
      <w:rPr>
        <w:rFonts w:hint="default"/>
      </w:rPr>
    </w:lvl>
    <w:lvl w:ilvl="4" w:tplc="D2940DCE">
      <w:start w:val="1"/>
      <w:numFmt w:val="decimal"/>
      <w:lvlText w:val="(%5)"/>
      <w:lvlJc w:val="left"/>
      <w:pPr>
        <w:ind w:left="2880" w:firstLine="0"/>
      </w:pPr>
      <w:rPr>
        <w:rFonts w:hint="default"/>
      </w:rPr>
    </w:lvl>
    <w:lvl w:ilvl="5" w:tplc="E30CD2DE">
      <w:start w:val="1"/>
      <w:numFmt w:val="lowerLetter"/>
      <w:lvlText w:val="(%6)"/>
      <w:lvlJc w:val="left"/>
      <w:pPr>
        <w:ind w:left="3600" w:firstLine="0"/>
      </w:pPr>
      <w:rPr>
        <w:rFonts w:hint="default"/>
      </w:rPr>
    </w:lvl>
    <w:lvl w:ilvl="6" w:tplc="04FA6444">
      <w:start w:val="1"/>
      <w:numFmt w:val="lowerRoman"/>
      <w:lvlText w:val="(%7)"/>
      <w:lvlJc w:val="left"/>
      <w:pPr>
        <w:ind w:left="4320" w:firstLine="0"/>
      </w:pPr>
      <w:rPr>
        <w:rFonts w:hint="default"/>
      </w:rPr>
    </w:lvl>
    <w:lvl w:ilvl="7" w:tplc="16202E0E">
      <w:start w:val="1"/>
      <w:numFmt w:val="lowerLetter"/>
      <w:lvlText w:val="(%8)"/>
      <w:lvlJc w:val="left"/>
      <w:pPr>
        <w:ind w:left="5040" w:firstLine="0"/>
      </w:pPr>
      <w:rPr>
        <w:rFonts w:hint="default"/>
      </w:rPr>
    </w:lvl>
    <w:lvl w:ilvl="8" w:tplc="3ED26756">
      <w:start w:val="1"/>
      <w:numFmt w:val="lowerRoman"/>
      <w:lvlText w:val="(%9)"/>
      <w:lvlJc w:val="left"/>
      <w:pPr>
        <w:ind w:left="5760" w:firstLine="0"/>
      </w:pPr>
      <w:rPr>
        <w:rFonts w:hint="default"/>
      </w:rPr>
    </w:lvl>
  </w:abstractNum>
  <w:abstractNum w:abstractNumId="27" w15:restartNumberingAfterBreak="0">
    <w:nsid w:val="7AB83834"/>
    <w:multiLevelType w:val="hybridMultilevel"/>
    <w:tmpl w:val="3AF669A4"/>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8" w15:restartNumberingAfterBreak="0">
    <w:nsid w:val="7CEB294A"/>
    <w:multiLevelType w:val="hybridMultilevel"/>
    <w:tmpl w:val="A5265696"/>
    <w:lvl w:ilvl="0" w:tplc="2B26E032">
      <w:start w:val="1"/>
      <w:numFmt w:val="lowerRoman"/>
      <w:pStyle w:val="Romannumerals"/>
      <w:lvlText w:val="%1."/>
      <w:lvlJc w:val="right"/>
      <w:pPr>
        <w:ind w:left="780" w:hanging="420"/>
      </w:pPr>
      <w:rPr>
        <w:rFonts w:hint="default"/>
      </w:r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15"/>
  </w:num>
  <w:num w:numId="5">
    <w:abstractNumId w:val="17"/>
  </w:num>
  <w:num w:numId="6">
    <w:abstractNumId w:val="26"/>
  </w:num>
  <w:num w:numId="7">
    <w:abstractNumId w:val="19"/>
  </w:num>
  <w:num w:numId="8">
    <w:abstractNumId w:val="13"/>
  </w:num>
  <w:num w:numId="9">
    <w:abstractNumId w:val="0"/>
  </w:num>
  <w:num w:numId="10">
    <w:abstractNumId w:val="22"/>
  </w:num>
  <w:num w:numId="11">
    <w:abstractNumId w:val="20"/>
  </w:num>
  <w:num w:numId="12">
    <w:abstractNumId w:val="23"/>
  </w:num>
  <w:num w:numId="13">
    <w:abstractNumId w:val="16"/>
  </w:num>
  <w:num w:numId="14">
    <w:abstractNumId w:val="6"/>
  </w:num>
  <w:num w:numId="15">
    <w:abstractNumId w:val="28"/>
  </w:num>
  <w:num w:numId="16">
    <w:abstractNumId w:val="2"/>
  </w:num>
  <w:num w:numId="17">
    <w:abstractNumId w:val="3"/>
  </w:num>
  <w:num w:numId="18">
    <w:abstractNumId w:val="14"/>
  </w:num>
  <w:num w:numId="19">
    <w:abstractNumId w:val="24"/>
  </w:num>
  <w:num w:numId="20">
    <w:abstractNumId w:val="25"/>
  </w:num>
  <w:num w:numId="21">
    <w:abstractNumId w:val="12"/>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18"/>
  </w:num>
  <w:num w:numId="26">
    <w:abstractNumId w:val="7"/>
  </w:num>
  <w:num w:numId="27">
    <w:abstractNumId w:val="1"/>
  </w:num>
  <w:num w:numId="28">
    <w:abstractNumId w:val="8"/>
  </w:num>
  <w:num w:numId="29">
    <w:abstractNumId w:val="2"/>
    <w:lvlOverride w:ilvl="0">
      <w:startOverride w:val="1"/>
    </w:lvlOverride>
  </w:num>
  <w:num w:numId="30">
    <w:abstractNumId w:val="2"/>
    <w:lvlOverride w:ilvl="0">
      <w:startOverride w:val="1"/>
    </w:lvlOverride>
  </w:num>
  <w:num w:numId="31">
    <w:abstractNumId w:val="27"/>
  </w:num>
  <w:num w:numId="32">
    <w:abstractNumId w:val="5"/>
  </w:num>
  <w:num w:numId="33">
    <w:abstractNumId w:val="2"/>
    <w:lvlOverride w:ilvl="0">
      <w:startOverride w:val="1"/>
    </w:lvlOverride>
  </w:num>
  <w:num w:numId="34">
    <w:abstractNumId w:val="21"/>
  </w:num>
  <w:num w:numId="35">
    <w:abstractNumId w:val="10"/>
  </w:num>
  <w:num w:numId="36">
    <w:abstractNumId w:val="2"/>
    <w:lvlOverride w:ilvl="0">
      <w:startOverride w:val="1"/>
    </w:lvlOverride>
  </w:num>
  <w:num w:numId="37">
    <w:abstractNumId w:val="2"/>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attachedTemplate r:id="rId1"/>
  <w:defaultTabStop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2MDa1NLE0sDQ2NTNS0lEKTi0uzszPAykwrwUABlaO9SwAAAA="/>
    <w:docVar w:name="ContentsAppendix" w:val="1"/>
    <w:docVar w:name="ContentsAppendixLevel" w:val="1"/>
    <w:docVar w:name="ContentsCreated" w:val="1"/>
    <w:docVar w:name="ContentsFigure" w:val="1"/>
    <w:docVar w:name="ContentsMain" w:val="1"/>
    <w:docVar w:name="ContentsMainLevel" w:val="1"/>
    <w:docVar w:name="ContentsTable" w:val="1"/>
    <w:docVar w:name="DocumentStatus" w:val="DRAFT"/>
    <w:docVar w:name="IsfirstTb" w:val="True"/>
    <w:docVar w:name="IsInTable" w:val="False"/>
    <w:docVar w:name="rptAddress" w:val=" "/>
    <w:docVar w:name="rptAttention" w:val=" "/>
    <w:docVar w:name="rptAttentionTitle" w:val=" "/>
    <w:docVar w:name="rptAuthorName" w:val=" "/>
    <w:docVar w:name="rptAuthorName2" w:val=" "/>
    <w:docVar w:name="rptAuthorTitle" w:val=" "/>
    <w:docVar w:name="rptAuthorTitle2" w:val=" "/>
    <w:docVar w:name="rptByEmail" w:val=" "/>
    <w:docVar w:name="rptCC" w:val=" "/>
    <w:docVar w:name="rptChkByEmail" w:val="True"/>
    <w:docVar w:name="rptClosing" w:val=" "/>
    <w:docVar w:name="rptClosing0" w:val=" "/>
    <w:docVar w:name="rptCommercialInConfidence" w:val="Commercial In Confidence"/>
    <w:docVar w:name="rptCoverImage" w:val=" "/>
    <w:docVar w:name="rptDate" w:val="10 March 2014"/>
    <w:docVar w:name="rptDDI" w:val=" "/>
    <w:docVar w:name="rptDDI2" w:val=" "/>
    <w:docVar w:name="rptEmail" w:val=" "/>
    <w:docVar w:name="rptEmail2" w:val=" "/>
    <w:docVar w:name="rptEnclosures" w:val=" "/>
    <w:docVar w:name="rptFax" w:val=" "/>
    <w:docVar w:name="rptFax2" w:val=" "/>
    <w:docVar w:name="rptGreeting" w:val=" "/>
    <w:docVar w:name="rptGreeting0" w:val=" "/>
    <w:docVar w:name="rptGreetingText" w:val=" "/>
    <w:docVar w:name="rptInsertSignature" w:val="True"/>
    <w:docVar w:name="rptLetterImageFile" w:val=" "/>
    <w:docVar w:name="rptLetterImageFile2" w:val=" "/>
    <w:docVar w:name="rptMobile" w:val=" "/>
    <w:docVar w:name="rptMobile2" w:val=" "/>
    <w:docVar w:name="rptOffice" w:val=" "/>
    <w:docVar w:name="rptOffice2" w:val=" "/>
    <w:docVar w:name="rptPrintPhysical" w:val="False"/>
    <w:docVar w:name="rptProposalDate" w:val=" "/>
    <w:docVar w:name="rptProposalSubtitle" w:val=" "/>
    <w:docVar w:name="rptProposalTitle" w:val=" "/>
    <w:docVar w:name="rptSalutation" w:val=" "/>
    <w:docVar w:name="rptSignOff" w:val=" "/>
    <w:docVar w:name="rptSignOff0" w:val=" "/>
    <w:docVar w:name="rptStatus" w:val=" "/>
    <w:docVar w:name="rptSubject" w:val=" "/>
    <w:docVar w:name="ShowDraft" w:val="True"/>
    <w:docVar w:name="ShowSaveDate" w:val="True"/>
  </w:docVars>
  <w:rsids>
    <w:rsidRoot w:val="00246BE2"/>
    <w:rsid w:val="0000031E"/>
    <w:rsid w:val="000010B6"/>
    <w:rsid w:val="0000158E"/>
    <w:rsid w:val="00001739"/>
    <w:rsid w:val="0000319E"/>
    <w:rsid w:val="00004DAB"/>
    <w:rsid w:val="0000687E"/>
    <w:rsid w:val="00006DC6"/>
    <w:rsid w:val="0000739E"/>
    <w:rsid w:val="00007816"/>
    <w:rsid w:val="000104CB"/>
    <w:rsid w:val="00011A34"/>
    <w:rsid w:val="0001202B"/>
    <w:rsid w:val="000131AA"/>
    <w:rsid w:val="0001373C"/>
    <w:rsid w:val="00014308"/>
    <w:rsid w:val="00016CC3"/>
    <w:rsid w:val="00016D93"/>
    <w:rsid w:val="00017352"/>
    <w:rsid w:val="0001792B"/>
    <w:rsid w:val="0002162B"/>
    <w:rsid w:val="00021E29"/>
    <w:rsid w:val="00025609"/>
    <w:rsid w:val="000261F7"/>
    <w:rsid w:val="00026AE2"/>
    <w:rsid w:val="0002701A"/>
    <w:rsid w:val="000302FE"/>
    <w:rsid w:val="000312D1"/>
    <w:rsid w:val="00033404"/>
    <w:rsid w:val="000337D3"/>
    <w:rsid w:val="000374ED"/>
    <w:rsid w:val="0004044B"/>
    <w:rsid w:val="00040694"/>
    <w:rsid w:val="0004090A"/>
    <w:rsid w:val="00040D91"/>
    <w:rsid w:val="00040FA9"/>
    <w:rsid w:val="00041336"/>
    <w:rsid w:val="00042072"/>
    <w:rsid w:val="00042223"/>
    <w:rsid w:val="00042A7F"/>
    <w:rsid w:val="00042B7D"/>
    <w:rsid w:val="000442C1"/>
    <w:rsid w:val="00045FDF"/>
    <w:rsid w:val="000465B9"/>
    <w:rsid w:val="000467A4"/>
    <w:rsid w:val="00050840"/>
    <w:rsid w:val="0005124A"/>
    <w:rsid w:val="000515ED"/>
    <w:rsid w:val="00053752"/>
    <w:rsid w:val="00055D9F"/>
    <w:rsid w:val="00057221"/>
    <w:rsid w:val="0006047A"/>
    <w:rsid w:val="00061478"/>
    <w:rsid w:val="0006200D"/>
    <w:rsid w:val="000628B4"/>
    <w:rsid w:val="00062902"/>
    <w:rsid w:val="00062C59"/>
    <w:rsid w:val="0006300A"/>
    <w:rsid w:val="000632B2"/>
    <w:rsid w:val="00065320"/>
    <w:rsid w:val="00065D75"/>
    <w:rsid w:val="000678F7"/>
    <w:rsid w:val="00067D5D"/>
    <w:rsid w:val="00067F84"/>
    <w:rsid w:val="00071702"/>
    <w:rsid w:val="0007232B"/>
    <w:rsid w:val="000736E4"/>
    <w:rsid w:val="00074F80"/>
    <w:rsid w:val="00075BC4"/>
    <w:rsid w:val="00075E74"/>
    <w:rsid w:val="0007638D"/>
    <w:rsid w:val="00080418"/>
    <w:rsid w:val="0008144E"/>
    <w:rsid w:val="000816A0"/>
    <w:rsid w:val="00081960"/>
    <w:rsid w:val="00082006"/>
    <w:rsid w:val="00082FE5"/>
    <w:rsid w:val="00083295"/>
    <w:rsid w:val="000837A6"/>
    <w:rsid w:val="00083EB5"/>
    <w:rsid w:val="00085291"/>
    <w:rsid w:val="00085373"/>
    <w:rsid w:val="000862A0"/>
    <w:rsid w:val="000867F2"/>
    <w:rsid w:val="00086D70"/>
    <w:rsid w:val="00090167"/>
    <w:rsid w:val="0009078A"/>
    <w:rsid w:val="00091B7A"/>
    <w:rsid w:val="00093063"/>
    <w:rsid w:val="00093344"/>
    <w:rsid w:val="000936E9"/>
    <w:rsid w:val="00093CAB"/>
    <w:rsid w:val="00093F4A"/>
    <w:rsid w:val="00094A29"/>
    <w:rsid w:val="000954E0"/>
    <w:rsid w:val="00095759"/>
    <w:rsid w:val="000979C4"/>
    <w:rsid w:val="000A0D1B"/>
    <w:rsid w:val="000A1C01"/>
    <w:rsid w:val="000A1F7E"/>
    <w:rsid w:val="000A37B5"/>
    <w:rsid w:val="000A3B9D"/>
    <w:rsid w:val="000A423D"/>
    <w:rsid w:val="000A425B"/>
    <w:rsid w:val="000B2011"/>
    <w:rsid w:val="000B3AC4"/>
    <w:rsid w:val="000B6302"/>
    <w:rsid w:val="000B6FD9"/>
    <w:rsid w:val="000C241D"/>
    <w:rsid w:val="000C3D9A"/>
    <w:rsid w:val="000C4B65"/>
    <w:rsid w:val="000C4F10"/>
    <w:rsid w:val="000C5447"/>
    <w:rsid w:val="000C561B"/>
    <w:rsid w:val="000C56B0"/>
    <w:rsid w:val="000C6655"/>
    <w:rsid w:val="000C798F"/>
    <w:rsid w:val="000C7E21"/>
    <w:rsid w:val="000C7F81"/>
    <w:rsid w:val="000D0AEB"/>
    <w:rsid w:val="000D1925"/>
    <w:rsid w:val="000D1F70"/>
    <w:rsid w:val="000D3545"/>
    <w:rsid w:val="000D3802"/>
    <w:rsid w:val="000D39D4"/>
    <w:rsid w:val="000D5193"/>
    <w:rsid w:val="000D545E"/>
    <w:rsid w:val="000D6680"/>
    <w:rsid w:val="000D6F53"/>
    <w:rsid w:val="000E02DE"/>
    <w:rsid w:val="000E2710"/>
    <w:rsid w:val="000E3006"/>
    <w:rsid w:val="000E43D7"/>
    <w:rsid w:val="000E452E"/>
    <w:rsid w:val="000E4767"/>
    <w:rsid w:val="000E506B"/>
    <w:rsid w:val="000E7259"/>
    <w:rsid w:val="000E7FB5"/>
    <w:rsid w:val="000F1592"/>
    <w:rsid w:val="000F4C76"/>
    <w:rsid w:val="000F59E7"/>
    <w:rsid w:val="000F5B6F"/>
    <w:rsid w:val="000F64D8"/>
    <w:rsid w:val="000F6CF2"/>
    <w:rsid w:val="000F7DEB"/>
    <w:rsid w:val="00102BD1"/>
    <w:rsid w:val="001035EF"/>
    <w:rsid w:val="00103CC1"/>
    <w:rsid w:val="00103CDD"/>
    <w:rsid w:val="001062F5"/>
    <w:rsid w:val="001064B2"/>
    <w:rsid w:val="00107507"/>
    <w:rsid w:val="00107AA8"/>
    <w:rsid w:val="00107FD6"/>
    <w:rsid w:val="00111828"/>
    <w:rsid w:val="0011324F"/>
    <w:rsid w:val="00113B64"/>
    <w:rsid w:val="0011465F"/>
    <w:rsid w:val="00114A87"/>
    <w:rsid w:val="00114BB0"/>
    <w:rsid w:val="00114E2F"/>
    <w:rsid w:val="0011586E"/>
    <w:rsid w:val="001158D4"/>
    <w:rsid w:val="001158E5"/>
    <w:rsid w:val="001211FC"/>
    <w:rsid w:val="001213D7"/>
    <w:rsid w:val="00121913"/>
    <w:rsid w:val="00121B1D"/>
    <w:rsid w:val="00125E90"/>
    <w:rsid w:val="001304E2"/>
    <w:rsid w:val="00132037"/>
    <w:rsid w:val="00132486"/>
    <w:rsid w:val="00133C8B"/>
    <w:rsid w:val="00135060"/>
    <w:rsid w:val="00135902"/>
    <w:rsid w:val="0013636D"/>
    <w:rsid w:val="00137AF4"/>
    <w:rsid w:val="00141529"/>
    <w:rsid w:val="00142828"/>
    <w:rsid w:val="0014355C"/>
    <w:rsid w:val="00144BB0"/>
    <w:rsid w:val="001459CC"/>
    <w:rsid w:val="001464CA"/>
    <w:rsid w:val="00146817"/>
    <w:rsid w:val="00147BC6"/>
    <w:rsid w:val="00147D02"/>
    <w:rsid w:val="00150501"/>
    <w:rsid w:val="001506B6"/>
    <w:rsid w:val="001512D4"/>
    <w:rsid w:val="00153265"/>
    <w:rsid w:val="00154B65"/>
    <w:rsid w:val="00156F81"/>
    <w:rsid w:val="00157095"/>
    <w:rsid w:val="00157433"/>
    <w:rsid w:val="00157578"/>
    <w:rsid w:val="00157D6F"/>
    <w:rsid w:val="00160F24"/>
    <w:rsid w:val="001636C6"/>
    <w:rsid w:val="00164AC2"/>
    <w:rsid w:val="001650D5"/>
    <w:rsid w:val="001651C3"/>
    <w:rsid w:val="00166267"/>
    <w:rsid w:val="00166557"/>
    <w:rsid w:val="00166CE5"/>
    <w:rsid w:val="00170069"/>
    <w:rsid w:val="00171D46"/>
    <w:rsid w:val="001727DA"/>
    <w:rsid w:val="00172B9A"/>
    <w:rsid w:val="001730A4"/>
    <w:rsid w:val="00173F66"/>
    <w:rsid w:val="001749B4"/>
    <w:rsid w:val="001763D5"/>
    <w:rsid w:val="001773FF"/>
    <w:rsid w:val="00180B6B"/>
    <w:rsid w:val="00180BC0"/>
    <w:rsid w:val="0018165D"/>
    <w:rsid w:val="0018197E"/>
    <w:rsid w:val="00182297"/>
    <w:rsid w:val="00182EFA"/>
    <w:rsid w:val="00183DF7"/>
    <w:rsid w:val="00184E24"/>
    <w:rsid w:val="00185909"/>
    <w:rsid w:val="001859F3"/>
    <w:rsid w:val="0019146D"/>
    <w:rsid w:val="00194CC2"/>
    <w:rsid w:val="001950CD"/>
    <w:rsid w:val="0019573C"/>
    <w:rsid w:val="001959A3"/>
    <w:rsid w:val="00195D9F"/>
    <w:rsid w:val="001A0623"/>
    <w:rsid w:val="001A0CB8"/>
    <w:rsid w:val="001A14E3"/>
    <w:rsid w:val="001A1B65"/>
    <w:rsid w:val="001A249C"/>
    <w:rsid w:val="001A4912"/>
    <w:rsid w:val="001A5D6F"/>
    <w:rsid w:val="001A641E"/>
    <w:rsid w:val="001A6F0F"/>
    <w:rsid w:val="001A6FB1"/>
    <w:rsid w:val="001A7BBB"/>
    <w:rsid w:val="001A7F14"/>
    <w:rsid w:val="001B0287"/>
    <w:rsid w:val="001B19E1"/>
    <w:rsid w:val="001B3134"/>
    <w:rsid w:val="001B3D7B"/>
    <w:rsid w:val="001B4D4B"/>
    <w:rsid w:val="001B5C1C"/>
    <w:rsid w:val="001B5EBB"/>
    <w:rsid w:val="001B6A4D"/>
    <w:rsid w:val="001B729D"/>
    <w:rsid w:val="001C1F1D"/>
    <w:rsid w:val="001C2999"/>
    <w:rsid w:val="001C2E9C"/>
    <w:rsid w:val="001C5646"/>
    <w:rsid w:val="001C7DC4"/>
    <w:rsid w:val="001D0130"/>
    <w:rsid w:val="001D18BA"/>
    <w:rsid w:val="001D23FD"/>
    <w:rsid w:val="001D24BD"/>
    <w:rsid w:val="001D2A69"/>
    <w:rsid w:val="001D3098"/>
    <w:rsid w:val="001D3DE5"/>
    <w:rsid w:val="001D408F"/>
    <w:rsid w:val="001D41D1"/>
    <w:rsid w:val="001D4427"/>
    <w:rsid w:val="001D46A3"/>
    <w:rsid w:val="001D5002"/>
    <w:rsid w:val="001D7570"/>
    <w:rsid w:val="001D782D"/>
    <w:rsid w:val="001E229F"/>
    <w:rsid w:val="001E2E13"/>
    <w:rsid w:val="001E4CB1"/>
    <w:rsid w:val="001E5952"/>
    <w:rsid w:val="001E68D7"/>
    <w:rsid w:val="001E7C2C"/>
    <w:rsid w:val="001E7F22"/>
    <w:rsid w:val="001F15B9"/>
    <w:rsid w:val="001F2140"/>
    <w:rsid w:val="001F3434"/>
    <w:rsid w:val="001F56F7"/>
    <w:rsid w:val="001F58CD"/>
    <w:rsid w:val="001F75EC"/>
    <w:rsid w:val="001F7861"/>
    <w:rsid w:val="0020054D"/>
    <w:rsid w:val="00204ED7"/>
    <w:rsid w:val="00205157"/>
    <w:rsid w:val="0020597D"/>
    <w:rsid w:val="00205C9E"/>
    <w:rsid w:val="00206BC2"/>
    <w:rsid w:val="002079AF"/>
    <w:rsid w:val="00210582"/>
    <w:rsid w:val="00213318"/>
    <w:rsid w:val="00213321"/>
    <w:rsid w:val="002136C5"/>
    <w:rsid w:val="00214D3B"/>
    <w:rsid w:val="00215276"/>
    <w:rsid w:val="00215ECF"/>
    <w:rsid w:val="00215F08"/>
    <w:rsid w:val="00216D2F"/>
    <w:rsid w:val="00221669"/>
    <w:rsid w:val="0022317E"/>
    <w:rsid w:val="00223C91"/>
    <w:rsid w:val="00225247"/>
    <w:rsid w:val="00225B28"/>
    <w:rsid w:val="002261A9"/>
    <w:rsid w:val="002276BE"/>
    <w:rsid w:val="0023026F"/>
    <w:rsid w:val="0023083B"/>
    <w:rsid w:val="00231313"/>
    <w:rsid w:val="002315B8"/>
    <w:rsid w:val="002315B9"/>
    <w:rsid w:val="00233162"/>
    <w:rsid w:val="002331C1"/>
    <w:rsid w:val="0023344E"/>
    <w:rsid w:val="00234373"/>
    <w:rsid w:val="002346C1"/>
    <w:rsid w:val="00234FDA"/>
    <w:rsid w:val="00236BA9"/>
    <w:rsid w:val="00240904"/>
    <w:rsid w:val="00241370"/>
    <w:rsid w:val="00242FAB"/>
    <w:rsid w:val="00243612"/>
    <w:rsid w:val="00243AF3"/>
    <w:rsid w:val="00243AF7"/>
    <w:rsid w:val="00244A8B"/>
    <w:rsid w:val="00246BE2"/>
    <w:rsid w:val="00246C55"/>
    <w:rsid w:val="00247B68"/>
    <w:rsid w:val="00247BF3"/>
    <w:rsid w:val="00251461"/>
    <w:rsid w:val="002516B4"/>
    <w:rsid w:val="002522FF"/>
    <w:rsid w:val="00253182"/>
    <w:rsid w:val="0025503D"/>
    <w:rsid w:val="0025599E"/>
    <w:rsid w:val="00255D50"/>
    <w:rsid w:val="00257495"/>
    <w:rsid w:val="0025783F"/>
    <w:rsid w:val="00260D7B"/>
    <w:rsid w:val="002649B6"/>
    <w:rsid w:val="002650D3"/>
    <w:rsid w:val="002662F9"/>
    <w:rsid w:val="00266A4E"/>
    <w:rsid w:val="00267BAF"/>
    <w:rsid w:val="00271AA6"/>
    <w:rsid w:val="00271EF3"/>
    <w:rsid w:val="002721DD"/>
    <w:rsid w:val="00276B51"/>
    <w:rsid w:val="00280AB2"/>
    <w:rsid w:val="00281227"/>
    <w:rsid w:val="00282DB5"/>
    <w:rsid w:val="00283CE1"/>
    <w:rsid w:val="00284C41"/>
    <w:rsid w:val="00284E44"/>
    <w:rsid w:val="00287176"/>
    <w:rsid w:val="0029326F"/>
    <w:rsid w:val="002936DC"/>
    <w:rsid w:val="00293B55"/>
    <w:rsid w:val="0029436D"/>
    <w:rsid w:val="0029493E"/>
    <w:rsid w:val="00297110"/>
    <w:rsid w:val="0029730F"/>
    <w:rsid w:val="00297FAF"/>
    <w:rsid w:val="002A1268"/>
    <w:rsid w:val="002A1362"/>
    <w:rsid w:val="002A2422"/>
    <w:rsid w:val="002A2489"/>
    <w:rsid w:val="002A275A"/>
    <w:rsid w:val="002A30CE"/>
    <w:rsid w:val="002A3192"/>
    <w:rsid w:val="002A357A"/>
    <w:rsid w:val="002A3AF1"/>
    <w:rsid w:val="002A4492"/>
    <w:rsid w:val="002A501B"/>
    <w:rsid w:val="002A59DA"/>
    <w:rsid w:val="002A6354"/>
    <w:rsid w:val="002A7C8B"/>
    <w:rsid w:val="002B0385"/>
    <w:rsid w:val="002B16A2"/>
    <w:rsid w:val="002B1BF5"/>
    <w:rsid w:val="002B20EA"/>
    <w:rsid w:val="002B24DC"/>
    <w:rsid w:val="002B3214"/>
    <w:rsid w:val="002B3BD1"/>
    <w:rsid w:val="002B50E2"/>
    <w:rsid w:val="002B52C2"/>
    <w:rsid w:val="002B5BF2"/>
    <w:rsid w:val="002C0303"/>
    <w:rsid w:val="002C048E"/>
    <w:rsid w:val="002C18CD"/>
    <w:rsid w:val="002C1A0A"/>
    <w:rsid w:val="002C2268"/>
    <w:rsid w:val="002C22E6"/>
    <w:rsid w:val="002C233B"/>
    <w:rsid w:val="002C2619"/>
    <w:rsid w:val="002C3B5A"/>
    <w:rsid w:val="002C6FDC"/>
    <w:rsid w:val="002C7E8D"/>
    <w:rsid w:val="002D17D7"/>
    <w:rsid w:val="002D1DDA"/>
    <w:rsid w:val="002D2A38"/>
    <w:rsid w:val="002D333A"/>
    <w:rsid w:val="002D35BC"/>
    <w:rsid w:val="002D635D"/>
    <w:rsid w:val="002D70C4"/>
    <w:rsid w:val="002D72FC"/>
    <w:rsid w:val="002E08B1"/>
    <w:rsid w:val="002E0CBA"/>
    <w:rsid w:val="002E0FB6"/>
    <w:rsid w:val="002E4A06"/>
    <w:rsid w:val="002E52E1"/>
    <w:rsid w:val="002E6790"/>
    <w:rsid w:val="002E6F32"/>
    <w:rsid w:val="002F07D7"/>
    <w:rsid w:val="002F2531"/>
    <w:rsid w:val="002F2AA8"/>
    <w:rsid w:val="002F3715"/>
    <w:rsid w:val="002F58D5"/>
    <w:rsid w:val="002F6788"/>
    <w:rsid w:val="002F715D"/>
    <w:rsid w:val="002F7C6D"/>
    <w:rsid w:val="002F7CA3"/>
    <w:rsid w:val="00300439"/>
    <w:rsid w:val="00300909"/>
    <w:rsid w:val="0030208C"/>
    <w:rsid w:val="003022EB"/>
    <w:rsid w:val="00303F52"/>
    <w:rsid w:val="00304125"/>
    <w:rsid w:val="003042B9"/>
    <w:rsid w:val="00305D0A"/>
    <w:rsid w:val="003066E3"/>
    <w:rsid w:val="00306D66"/>
    <w:rsid w:val="00306F77"/>
    <w:rsid w:val="00307436"/>
    <w:rsid w:val="00307629"/>
    <w:rsid w:val="00307D2B"/>
    <w:rsid w:val="00310A35"/>
    <w:rsid w:val="00311044"/>
    <w:rsid w:val="0031201A"/>
    <w:rsid w:val="00312398"/>
    <w:rsid w:val="003139E6"/>
    <w:rsid w:val="00314311"/>
    <w:rsid w:val="00314D64"/>
    <w:rsid w:val="003153E1"/>
    <w:rsid w:val="003154AF"/>
    <w:rsid w:val="003175CD"/>
    <w:rsid w:val="0031799E"/>
    <w:rsid w:val="00320436"/>
    <w:rsid w:val="00321380"/>
    <w:rsid w:val="00321686"/>
    <w:rsid w:val="00322D00"/>
    <w:rsid w:val="003233D2"/>
    <w:rsid w:val="00324144"/>
    <w:rsid w:val="003248AD"/>
    <w:rsid w:val="00326C1B"/>
    <w:rsid w:val="003307D8"/>
    <w:rsid w:val="00331918"/>
    <w:rsid w:val="00333F40"/>
    <w:rsid w:val="0033402D"/>
    <w:rsid w:val="003349F9"/>
    <w:rsid w:val="003352F4"/>
    <w:rsid w:val="0033534A"/>
    <w:rsid w:val="00336E61"/>
    <w:rsid w:val="00341187"/>
    <w:rsid w:val="0034169C"/>
    <w:rsid w:val="00341DA8"/>
    <w:rsid w:val="00343A36"/>
    <w:rsid w:val="003443C3"/>
    <w:rsid w:val="003447CE"/>
    <w:rsid w:val="003447D2"/>
    <w:rsid w:val="00345F47"/>
    <w:rsid w:val="003506B2"/>
    <w:rsid w:val="00350FAA"/>
    <w:rsid w:val="00352F4D"/>
    <w:rsid w:val="00352F83"/>
    <w:rsid w:val="003532F9"/>
    <w:rsid w:val="00353840"/>
    <w:rsid w:val="00355037"/>
    <w:rsid w:val="0035562C"/>
    <w:rsid w:val="00355EDB"/>
    <w:rsid w:val="00356372"/>
    <w:rsid w:val="003577C4"/>
    <w:rsid w:val="0036290A"/>
    <w:rsid w:val="003636AA"/>
    <w:rsid w:val="003642AB"/>
    <w:rsid w:val="00364809"/>
    <w:rsid w:val="00365195"/>
    <w:rsid w:val="00365A46"/>
    <w:rsid w:val="00365AA1"/>
    <w:rsid w:val="00371F09"/>
    <w:rsid w:val="0037228C"/>
    <w:rsid w:val="0037359A"/>
    <w:rsid w:val="0037523F"/>
    <w:rsid w:val="00375C6D"/>
    <w:rsid w:val="003760DF"/>
    <w:rsid w:val="003766E1"/>
    <w:rsid w:val="00376CD8"/>
    <w:rsid w:val="00377457"/>
    <w:rsid w:val="003776F9"/>
    <w:rsid w:val="0038021A"/>
    <w:rsid w:val="003809C5"/>
    <w:rsid w:val="00380AAF"/>
    <w:rsid w:val="00380E66"/>
    <w:rsid w:val="00380E86"/>
    <w:rsid w:val="00381493"/>
    <w:rsid w:val="00381749"/>
    <w:rsid w:val="0038198A"/>
    <w:rsid w:val="00382DF1"/>
    <w:rsid w:val="003838A5"/>
    <w:rsid w:val="00383AE9"/>
    <w:rsid w:val="00384F9A"/>
    <w:rsid w:val="00386ADE"/>
    <w:rsid w:val="003904E7"/>
    <w:rsid w:val="003906BA"/>
    <w:rsid w:val="003909D5"/>
    <w:rsid w:val="00390D69"/>
    <w:rsid w:val="0039258D"/>
    <w:rsid w:val="003934D2"/>
    <w:rsid w:val="00394809"/>
    <w:rsid w:val="003961BF"/>
    <w:rsid w:val="003964DF"/>
    <w:rsid w:val="00396773"/>
    <w:rsid w:val="00396C49"/>
    <w:rsid w:val="00396F24"/>
    <w:rsid w:val="00396FF8"/>
    <w:rsid w:val="00397668"/>
    <w:rsid w:val="003A1CA4"/>
    <w:rsid w:val="003A304C"/>
    <w:rsid w:val="003A3CFC"/>
    <w:rsid w:val="003A5682"/>
    <w:rsid w:val="003A6739"/>
    <w:rsid w:val="003A7E65"/>
    <w:rsid w:val="003B26E8"/>
    <w:rsid w:val="003B312E"/>
    <w:rsid w:val="003B3974"/>
    <w:rsid w:val="003B41D7"/>
    <w:rsid w:val="003B4AD6"/>
    <w:rsid w:val="003B4C9B"/>
    <w:rsid w:val="003B5342"/>
    <w:rsid w:val="003B574A"/>
    <w:rsid w:val="003B6B73"/>
    <w:rsid w:val="003C0A27"/>
    <w:rsid w:val="003C137C"/>
    <w:rsid w:val="003C2736"/>
    <w:rsid w:val="003C4F0B"/>
    <w:rsid w:val="003C5BDE"/>
    <w:rsid w:val="003C797B"/>
    <w:rsid w:val="003D0795"/>
    <w:rsid w:val="003D0EF6"/>
    <w:rsid w:val="003D11EE"/>
    <w:rsid w:val="003D21D8"/>
    <w:rsid w:val="003D2B85"/>
    <w:rsid w:val="003D55AF"/>
    <w:rsid w:val="003D56C6"/>
    <w:rsid w:val="003D7938"/>
    <w:rsid w:val="003D7BE5"/>
    <w:rsid w:val="003D7D71"/>
    <w:rsid w:val="003E0903"/>
    <w:rsid w:val="003E183C"/>
    <w:rsid w:val="003E2405"/>
    <w:rsid w:val="003E3A63"/>
    <w:rsid w:val="003E495C"/>
    <w:rsid w:val="003E59A9"/>
    <w:rsid w:val="003E5E33"/>
    <w:rsid w:val="003E660C"/>
    <w:rsid w:val="003E797A"/>
    <w:rsid w:val="003E7F57"/>
    <w:rsid w:val="003F06C6"/>
    <w:rsid w:val="003F2137"/>
    <w:rsid w:val="003F2B98"/>
    <w:rsid w:val="003F2FF1"/>
    <w:rsid w:val="003F4A13"/>
    <w:rsid w:val="003F65D8"/>
    <w:rsid w:val="003F6A70"/>
    <w:rsid w:val="003F7C5E"/>
    <w:rsid w:val="00400718"/>
    <w:rsid w:val="004008BD"/>
    <w:rsid w:val="00401158"/>
    <w:rsid w:val="004012F7"/>
    <w:rsid w:val="0040369C"/>
    <w:rsid w:val="0040481E"/>
    <w:rsid w:val="0040492D"/>
    <w:rsid w:val="00404B0D"/>
    <w:rsid w:val="0040667D"/>
    <w:rsid w:val="00406775"/>
    <w:rsid w:val="00407293"/>
    <w:rsid w:val="00407654"/>
    <w:rsid w:val="00407731"/>
    <w:rsid w:val="00407C5C"/>
    <w:rsid w:val="00407C64"/>
    <w:rsid w:val="00410021"/>
    <w:rsid w:val="00410E24"/>
    <w:rsid w:val="00410E30"/>
    <w:rsid w:val="00411059"/>
    <w:rsid w:val="00411666"/>
    <w:rsid w:val="00411E18"/>
    <w:rsid w:val="00412333"/>
    <w:rsid w:val="00414E7D"/>
    <w:rsid w:val="00416367"/>
    <w:rsid w:val="004168CB"/>
    <w:rsid w:val="00416EBB"/>
    <w:rsid w:val="004208A5"/>
    <w:rsid w:val="00420B9A"/>
    <w:rsid w:val="004213DA"/>
    <w:rsid w:val="00421968"/>
    <w:rsid w:val="00422DE7"/>
    <w:rsid w:val="00423500"/>
    <w:rsid w:val="0042486F"/>
    <w:rsid w:val="00424DB2"/>
    <w:rsid w:val="00425577"/>
    <w:rsid w:val="00426DE5"/>
    <w:rsid w:val="00431540"/>
    <w:rsid w:val="0043332C"/>
    <w:rsid w:val="00435AD9"/>
    <w:rsid w:val="00437425"/>
    <w:rsid w:val="004403DA"/>
    <w:rsid w:val="00440622"/>
    <w:rsid w:val="00440BEB"/>
    <w:rsid w:val="00441C6F"/>
    <w:rsid w:val="00442BA9"/>
    <w:rsid w:val="0044358E"/>
    <w:rsid w:val="00443790"/>
    <w:rsid w:val="004447EF"/>
    <w:rsid w:val="00444A36"/>
    <w:rsid w:val="0044553F"/>
    <w:rsid w:val="00445877"/>
    <w:rsid w:val="0044706E"/>
    <w:rsid w:val="00447390"/>
    <w:rsid w:val="00447E6A"/>
    <w:rsid w:val="00452993"/>
    <w:rsid w:val="00454492"/>
    <w:rsid w:val="0045451D"/>
    <w:rsid w:val="00454EE0"/>
    <w:rsid w:val="0045517F"/>
    <w:rsid w:val="0045722D"/>
    <w:rsid w:val="004613FE"/>
    <w:rsid w:val="004621AA"/>
    <w:rsid w:val="00462A80"/>
    <w:rsid w:val="00463143"/>
    <w:rsid w:val="0046345E"/>
    <w:rsid w:val="00463544"/>
    <w:rsid w:val="00463B7C"/>
    <w:rsid w:val="00467304"/>
    <w:rsid w:val="00467A7B"/>
    <w:rsid w:val="00467D92"/>
    <w:rsid w:val="004711B5"/>
    <w:rsid w:val="00471A21"/>
    <w:rsid w:val="00471AEE"/>
    <w:rsid w:val="00471C0A"/>
    <w:rsid w:val="00471CC9"/>
    <w:rsid w:val="004730F3"/>
    <w:rsid w:val="00473E1B"/>
    <w:rsid w:val="00474150"/>
    <w:rsid w:val="004745B6"/>
    <w:rsid w:val="00474B56"/>
    <w:rsid w:val="004770BD"/>
    <w:rsid w:val="00477282"/>
    <w:rsid w:val="00481288"/>
    <w:rsid w:val="00481514"/>
    <w:rsid w:val="00481778"/>
    <w:rsid w:val="0048226D"/>
    <w:rsid w:val="00482BC4"/>
    <w:rsid w:val="004838D6"/>
    <w:rsid w:val="004852C6"/>
    <w:rsid w:val="0048554F"/>
    <w:rsid w:val="00485D05"/>
    <w:rsid w:val="00485E63"/>
    <w:rsid w:val="00487511"/>
    <w:rsid w:val="00487723"/>
    <w:rsid w:val="00487857"/>
    <w:rsid w:val="00490AE5"/>
    <w:rsid w:val="00492EFF"/>
    <w:rsid w:val="004938EA"/>
    <w:rsid w:val="004940A3"/>
    <w:rsid w:val="0049411B"/>
    <w:rsid w:val="00494CD1"/>
    <w:rsid w:val="00494D83"/>
    <w:rsid w:val="004956C6"/>
    <w:rsid w:val="0049580E"/>
    <w:rsid w:val="00495C0C"/>
    <w:rsid w:val="00496BA0"/>
    <w:rsid w:val="004973FE"/>
    <w:rsid w:val="004A1012"/>
    <w:rsid w:val="004A1848"/>
    <w:rsid w:val="004A1F8F"/>
    <w:rsid w:val="004A2CE1"/>
    <w:rsid w:val="004A38C0"/>
    <w:rsid w:val="004A3908"/>
    <w:rsid w:val="004A469B"/>
    <w:rsid w:val="004A6260"/>
    <w:rsid w:val="004A62E2"/>
    <w:rsid w:val="004B02BB"/>
    <w:rsid w:val="004B0DC9"/>
    <w:rsid w:val="004B130D"/>
    <w:rsid w:val="004B4E28"/>
    <w:rsid w:val="004B54C3"/>
    <w:rsid w:val="004B634B"/>
    <w:rsid w:val="004B742D"/>
    <w:rsid w:val="004C25B7"/>
    <w:rsid w:val="004C275B"/>
    <w:rsid w:val="004C285D"/>
    <w:rsid w:val="004C3C22"/>
    <w:rsid w:val="004C4AE1"/>
    <w:rsid w:val="004C5163"/>
    <w:rsid w:val="004C550E"/>
    <w:rsid w:val="004C59F0"/>
    <w:rsid w:val="004C60DB"/>
    <w:rsid w:val="004C71BE"/>
    <w:rsid w:val="004C7E58"/>
    <w:rsid w:val="004D115B"/>
    <w:rsid w:val="004D18C2"/>
    <w:rsid w:val="004D1E41"/>
    <w:rsid w:val="004D229F"/>
    <w:rsid w:val="004D3921"/>
    <w:rsid w:val="004D4A2C"/>
    <w:rsid w:val="004D4CCD"/>
    <w:rsid w:val="004D602F"/>
    <w:rsid w:val="004D67B1"/>
    <w:rsid w:val="004D6CE8"/>
    <w:rsid w:val="004E1A8A"/>
    <w:rsid w:val="004E4D97"/>
    <w:rsid w:val="004E547C"/>
    <w:rsid w:val="004E6B46"/>
    <w:rsid w:val="004E745B"/>
    <w:rsid w:val="004F0AE4"/>
    <w:rsid w:val="004F0B40"/>
    <w:rsid w:val="004F100F"/>
    <w:rsid w:val="004F1F12"/>
    <w:rsid w:val="004F3AEC"/>
    <w:rsid w:val="004F3C7F"/>
    <w:rsid w:val="004F46FB"/>
    <w:rsid w:val="004F4A63"/>
    <w:rsid w:val="004F4DCE"/>
    <w:rsid w:val="004F5680"/>
    <w:rsid w:val="004F572B"/>
    <w:rsid w:val="004F6097"/>
    <w:rsid w:val="004F633B"/>
    <w:rsid w:val="0050006F"/>
    <w:rsid w:val="005003D5"/>
    <w:rsid w:val="00501406"/>
    <w:rsid w:val="005028B1"/>
    <w:rsid w:val="00503898"/>
    <w:rsid w:val="00506562"/>
    <w:rsid w:val="005066E4"/>
    <w:rsid w:val="00506FC8"/>
    <w:rsid w:val="005072DD"/>
    <w:rsid w:val="0050753B"/>
    <w:rsid w:val="00507D75"/>
    <w:rsid w:val="005101E2"/>
    <w:rsid w:val="0051181E"/>
    <w:rsid w:val="00512666"/>
    <w:rsid w:val="00512DCE"/>
    <w:rsid w:val="00512EF6"/>
    <w:rsid w:val="0051328E"/>
    <w:rsid w:val="005137C3"/>
    <w:rsid w:val="00514F6F"/>
    <w:rsid w:val="00515C4A"/>
    <w:rsid w:val="00515D31"/>
    <w:rsid w:val="005179F3"/>
    <w:rsid w:val="00517FB1"/>
    <w:rsid w:val="005211AE"/>
    <w:rsid w:val="0052148F"/>
    <w:rsid w:val="00523D26"/>
    <w:rsid w:val="00524FD0"/>
    <w:rsid w:val="005251E7"/>
    <w:rsid w:val="00526E17"/>
    <w:rsid w:val="00530243"/>
    <w:rsid w:val="0053053C"/>
    <w:rsid w:val="0053291F"/>
    <w:rsid w:val="00533548"/>
    <w:rsid w:val="00533664"/>
    <w:rsid w:val="00534264"/>
    <w:rsid w:val="00534C9A"/>
    <w:rsid w:val="00535890"/>
    <w:rsid w:val="0053702F"/>
    <w:rsid w:val="00537567"/>
    <w:rsid w:val="00537C8D"/>
    <w:rsid w:val="0054172B"/>
    <w:rsid w:val="005418DC"/>
    <w:rsid w:val="00544EBA"/>
    <w:rsid w:val="00547486"/>
    <w:rsid w:val="00547B1C"/>
    <w:rsid w:val="00547FBC"/>
    <w:rsid w:val="005508C6"/>
    <w:rsid w:val="00550EC9"/>
    <w:rsid w:val="005515B4"/>
    <w:rsid w:val="0055226F"/>
    <w:rsid w:val="005550BC"/>
    <w:rsid w:val="00555496"/>
    <w:rsid w:val="00557217"/>
    <w:rsid w:val="0056072F"/>
    <w:rsid w:val="00562DFB"/>
    <w:rsid w:val="00563C0C"/>
    <w:rsid w:val="005644C6"/>
    <w:rsid w:val="00567321"/>
    <w:rsid w:val="005677EC"/>
    <w:rsid w:val="00567EED"/>
    <w:rsid w:val="005727E6"/>
    <w:rsid w:val="00573035"/>
    <w:rsid w:val="00573AF0"/>
    <w:rsid w:val="00574041"/>
    <w:rsid w:val="005752A0"/>
    <w:rsid w:val="00575456"/>
    <w:rsid w:val="00576B9A"/>
    <w:rsid w:val="00576CFB"/>
    <w:rsid w:val="00577082"/>
    <w:rsid w:val="00577D6B"/>
    <w:rsid w:val="005804CF"/>
    <w:rsid w:val="005809F9"/>
    <w:rsid w:val="00580EEB"/>
    <w:rsid w:val="0058337A"/>
    <w:rsid w:val="0058522E"/>
    <w:rsid w:val="00585DAE"/>
    <w:rsid w:val="00586080"/>
    <w:rsid w:val="005867E0"/>
    <w:rsid w:val="00586943"/>
    <w:rsid w:val="00593C46"/>
    <w:rsid w:val="005942E4"/>
    <w:rsid w:val="00594C5A"/>
    <w:rsid w:val="00594D65"/>
    <w:rsid w:val="00594F88"/>
    <w:rsid w:val="00595848"/>
    <w:rsid w:val="00595AA8"/>
    <w:rsid w:val="00596459"/>
    <w:rsid w:val="00596680"/>
    <w:rsid w:val="00597F1B"/>
    <w:rsid w:val="005A0E29"/>
    <w:rsid w:val="005A11ED"/>
    <w:rsid w:val="005A1A9E"/>
    <w:rsid w:val="005A2549"/>
    <w:rsid w:val="005A28A0"/>
    <w:rsid w:val="005A2A07"/>
    <w:rsid w:val="005A3374"/>
    <w:rsid w:val="005A3CDF"/>
    <w:rsid w:val="005A4002"/>
    <w:rsid w:val="005A4BCA"/>
    <w:rsid w:val="005A4F4C"/>
    <w:rsid w:val="005A58A4"/>
    <w:rsid w:val="005A65A8"/>
    <w:rsid w:val="005A71EB"/>
    <w:rsid w:val="005A77E7"/>
    <w:rsid w:val="005A7ABD"/>
    <w:rsid w:val="005B0950"/>
    <w:rsid w:val="005B246E"/>
    <w:rsid w:val="005B2D96"/>
    <w:rsid w:val="005B381C"/>
    <w:rsid w:val="005B4B11"/>
    <w:rsid w:val="005B535F"/>
    <w:rsid w:val="005B7E2E"/>
    <w:rsid w:val="005C06EA"/>
    <w:rsid w:val="005C070C"/>
    <w:rsid w:val="005C0791"/>
    <w:rsid w:val="005C0BB4"/>
    <w:rsid w:val="005C17C1"/>
    <w:rsid w:val="005C2D01"/>
    <w:rsid w:val="005C31DE"/>
    <w:rsid w:val="005C320A"/>
    <w:rsid w:val="005C4EC5"/>
    <w:rsid w:val="005C6EE6"/>
    <w:rsid w:val="005C7517"/>
    <w:rsid w:val="005C7700"/>
    <w:rsid w:val="005D12B7"/>
    <w:rsid w:val="005D200E"/>
    <w:rsid w:val="005D2493"/>
    <w:rsid w:val="005D2748"/>
    <w:rsid w:val="005D2759"/>
    <w:rsid w:val="005D29E9"/>
    <w:rsid w:val="005D3272"/>
    <w:rsid w:val="005D44F3"/>
    <w:rsid w:val="005D4B1C"/>
    <w:rsid w:val="005E039A"/>
    <w:rsid w:val="005E0D33"/>
    <w:rsid w:val="005E1FE6"/>
    <w:rsid w:val="005E3C30"/>
    <w:rsid w:val="005E3F80"/>
    <w:rsid w:val="005E3FAC"/>
    <w:rsid w:val="005E5080"/>
    <w:rsid w:val="005E657A"/>
    <w:rsid w:val="005F2547"/>
    <w:rsid w:val="005F2E82"/>
    <w:rsid w:val="005F3394"/>
    <w:rsid w:val="005F45F9"/>
    <w:rsid w:val="005F4BAC"/>
    <w:rsid w:val="005F55AA"/>
    <w:rsid w:val="005F6630"/>
    <w:rsid w:val="005F7214"/>
    <w:rsid w:val="006008E2"/>
    <w:rsid w:val="00600EB5"/>
    <w:rsid w:val="00601B92"/>
    <w:rsid w:val="00603692"/>
    <w:rsid w:val="00604475"/>
    <w:rsid w:val="00607396"/>
    <w:rsid w:val="00610026"/>
    <w:rsid w:val="006107E8"/>
    <w:rsid w:val="0061309F"/>
    <w:rsid w:val="00614AEF"/>
    <w:rsid w:val="00617429"/>
    <w:rsid w:val="00620C24"/>
    <w:rsid w:val="00620D97"/>
    <w:rsid w:val="00621058"/>
    <w:rsid w:val="00621B32"/>
    <w:rsid w:val="006221E2"/>
    <w:rsid w:val="0062283A"/>
    <w:rsid w:val="00622BAC"/>
    <w:rsid w:val="0062389D"/>
    <w:rsid w:val="006238F2"/>
    <w:rsid w:val="00624EEB"/>
    <w:rsid w:val="0062557A"/>
    <w:rsid w:val="006257D9"/>
    <w:rsid w:val="0062740A"/>
    <w:rsid w:val="006274FC"/>
    <w:rsid w:val="00627512"/>
    <w:rsid w:val="00630563"/>
    <w:rsid w:val="00630A57"/>
    <w:rsid w:val="00631510"/>
    <w:rsid w:val="00632214"/>
    <w:rsid w:val="006329A0"/>
    <w:rsid w:val="00632CAD"/>
    <w:rsid w:val="00632CCD"/>
    <w:rsid w:val="006332DB"/>
    <w:rsid w:val="00633360"/>
    <w:rsid w:val="0063453A"/>
    <w:rsid w:val="00634E48"/>
    <w:rsid w:val="006359AF"/>
    <w:rsid w:val="00636BFE"/>
    <w:rsid w:val="00636D7E"/>
    <w:rsid w:val="00636EBF"/>
    <w:rsid w:val="00636EF2"/>
    <w:rsid w:val="00643076"/>
    <w:rsid w:val="0064444D"/>
    <w:rsid w:val="00644478"/>
    <w:rsid w:val="00645AF5"/>
    <w:rsid w:val="00645C67"/>
    <w:rsid w:val="0064611C"/>
    <w:rsid w:val="00647335"/>
    <w:rsid w:val="006474A3"/>
    <w:rsid w:val="00647A28"/>
    <w:rsid w:val="00650642"/>
    <w:rsid w:val="00650F13"/>
    <w:rsid w:val="00650F1E"/>
    <w:rsid w:val="00651505"/>
    <w:rsid w:val="00651B3C"/>
    <w:rsid w:val="00653D81"/>
    <w:rsid w:val="00654F66"/>
    <w:rsid w:val="00655CE7"/>
    <w:rsid w:val="00655FC6"/>
    <w:rsid w:val="0065637F"/>
    <w:rsid w:val="00657276"/>
    <w:rsid w:val="00657FCA"/>
    <w:rsid w:val="00660291"/>
    <w:rsid w:val="00661284"/>
    <w:rsid w:val="00661503"/>
    <w:rsid w:val="0066325C"/>
    <w:rsid w:val="00663441"/>
    <w:rsid w:val="0066363A"/>
    <w:rsid w:val="00664A33"/>
    <w:rsid w:val="00664E80"/>
    <w:rsid w:val="006654FF"/>
    <w:rsid w:val="00665C77"/>
    <w:rsid w:val="0066614D"/>
    <w:rsid w:val="006674CB"/>
    <w:rsid w:val="0067181E"/>
    <w:rsid w:val="0067265E"/>
    <w:rsid w:val="00672F2D"/>
    <w:rsid w:val="00672F5B"/>
    <w:rsid w:val="00673C74"/>
    <w:rsid w:val="006748AD"/>
    <w:rsid w:val="006765BA"/>
    <w:rsid w:val="006765FD"/>
    <w:rsid w:val="00676753"/>
    <w:rsid w:val="006779A6"/>
    <w:rsid w:val="00680FC7"/>
    <w:rsid w:val="00684639"/>
    <w:rsid w:val="00684EC0"/>
    <w:rsid w:val="0068554A"/>
    <w:rsid w:val="00686D89"/>
    <w:rsid w:val="00687F60"/>
    <w:rsid w:val="006900C7"/>
    <w:rsid w:val="00690FA7"/>
    <w:rsid w:val="00694436"/>
    <w:rsid w:val="006A0C8E"/>
    <w:rsid w:val="006A1430"/>
    <w:rsid w:val="006A1A93"/>
    <w:rsid w:val="006A3336"/>
    <w:rsid w:val="006A47C4"/>
    <w:rsid w:val="006A53CD"/>
    <w:rsid w:val="006A58C3"/>
    <w:rsid w:val="006A71BC"/>
    <w:rsid w:val="006A761D"/>
    <w:rsid w:val="006A7B98"/>
    <w:rsid w:val="006A7C90"/>
    <w:rsid w:val="006A7FA5"/>
    <w:rsid w:val="006B0875"/>
    <w:rsid w:val="006B15BA"/>
    <w:rsid w:val="006B2DF4"/>
    <w:rsid w:val="006B7E97"/>
    <w:rsid w:val="006C00E4"/>
    <w:rsid w:val="006C00EF"/>
    <w:rsid w:val="006C06DC"/>
    <w:rsid w:val="006C07C6"/>
    <w:rsid w:val="006C0823"/>
    <w:rsid w:val="006C1D51"/>
    <w:rsid w:val="006C34B3"/>
    <w:rsid w:val="006C38B5"/>
    <w:rsid w:val="006C3D80"/>
    <w:rsid w:val="006C4449"/>
    <w:rsid w:val="006C44BD"/>
    <w:rsid w:val="006C54CC"/>
    <w:rsid w:val="006C591D"/>
    <w:rsid w:val="006C5C90"/>
    <w:rsid w:val="006C7489"/>
    <w:rsid w:val="006C768A"/>
    <w:rsid w:val="006C7B81"/>
    <w:rsid w:val="006C7FB5"/>
    <w:rsid w:val="006D0029"/>
    <w:rsid w:val="006D0273"/>
    <w:rsid w:val="006D0EF5"/>
    <w:rsid w:val="006D158B"/>
    <w:rsid w:val="006D2194"/>
    <w:rsid w:val="006D2C56"/>
    <w:rsid w:val="006D3203"/>
    <w:rsid w:val="006D4852"/>
    <w:rsid w:val="006D5709"/>
    <w:rsid w:val="006D5C9C"/>
    <w:rsid w:val="006D6A61"/>
    <w:rsid w:val="006D7002"/>
    <w:rsid w:val="006D700F"/>
    <w:rsid w:val="006D76EF"/>
    <w:rsid w:val="006E2234"/>
    <w:rsid w:val="006E2DA2"/>
    <w:rsid w:val="006E466B"/>
    <w:rsid w:val="006E4E7D"/>
    <w:rsid w:val="006E55F5"/>
    <w:rsid w:val="006E6B98"/>
    <w:rsid w:val="006F04E8"/>
    <w:rsid w:val="006F072A"/>
    <w:rsid w:val="006F1BAA"/>
    <w:rsid w:val="006F1DAC"/>
    <w:rsid w:val="006F2EEF"/>
    <w:rsid w:val="006F47DD"/>
    <w:rsid w:val="006F4ACD"/>
    <w:rsid w:val="006F503F"/>
    <w:rsid w:val="006F6B91"/>
    <w:rsid w:val="006F6CEA"/>
    <w:rsid w:val="0070095D"/>
    <w:rsid w:val="00700F5B"/>
    <w:rsid w:val="00704982"/>
    <w:rsid w:val="007060BC"/>
    <w:rsid w:val="0070727E"/>
    <w:rsid w:val="007073B4"/>
    <w:rsid w:val="0070779E"/>
    <w:rsid w:val="0070789F"/>
    <w:rsid w:val="00710225"/>
    <w:rsid w:val="007113C9"/>
    <w:rsid w:val="007118FE"/>
    <w:rsid w:val="007129A5"/>
    <w:rsid w:val="00714229"/>
    <w:rsid w:val="007148E3"/>
    <w:rsid w:val="0071572C"/>
    <w:rsid w:val="00715B73"/>
    <w:rsid w:val="0071654C"/>
    <w:rsid w:val="0071656D"/>
    <w:rsid w:val="007170EE"/>
    <w:rsid w:val="007223A4"/>
    <w:rsid w:val="00723909"/>
    <w:rsid w:val="00724BA5"/>
    <w:rsid w:val="00724DBC"/>
    <w:rsid w:val="007252C8"/>
    <w:rsid w:val="007272E6"/>
    <w:rsid w:val="00727D7B"/>
    <w:rsid w:val="0073054C"/>
    <w:rsid w:val="007312EB"/>
    <w:rsid w:val="0073130C"/>
    <w:rsid w:val="00731998"/>
    <w:rsid w:val="00731F04"/>
    <w:rsid w:val="00732875"/>
    <w:rsid w:val="00733822"/>
    <w:rsid w:val="00734A35"/>
    <w:rsid w:val="007352B7"/>
    <w:rsid w:val="007367E0"/>
    <w:rsid w:val="0074024F"/>
    <w:rsid w:val="0074044E"/>
    <w:rsid w:val="00740598"/>
    <w:rsid w:val="007415A4"/>
    <w:rsid w:val="007415E3"/>
    <w:rsid w:val="00741BF4"/>
    <w:rsid w:val="00741F47"/>
    <w:rsid w:val="007429FF"/>
    <w:rsid w:val="00743A6E"/>
    <w:rsid w:val="00744532"/>
    <w:rsid w:val="007501CF"/>
    <w:rsid w:val="00751109"/>
    <w:rsid w:val="007527E6"/>
    <w:rsid w:val="00752953"/>
    <w:rsid w:val="00753478"/>
    <w:rsid w:val="007542F5"/>
    <w:rsid w:val="00754972"/>
    <w:rsid w:val="00754F6C"/>
    <w:rsid w:val="007563CD"/>
    <w:rsid w:val="007569E5"/>
    <w:rsid w:val="00756E16"/>
    <w:rsid w:val="007572A1"/>
    <w:rsid w:val="00760E43"/>
    <w:rsid w:val="00761E25"/>
    <w:rsid w:val="0076315B"/>
    <w:rsid w:val="00763EAF"/>
    <w:rsid w:val="00764304"/>
    <w:rsid w:val="007649EE"/>
    <w:rsid w:val="00764D35"/>
    <w:rsid w:val="0076618D"/>
    <w:rsid w:val="00766260"/>
    <w:rsid w:val="00766412"/>
    <w:rsid w:val="00766627"/>
    <w:rsid w:val="00766A32"/>
    <w:rsid w:val="00767F6B"/>
    <w:rsid w:val="00770193"/>
    <w:rsid w:val="0077059C"/>
    <w:rsid w:val="007709B1"/>
    <w:rsid w:val="00771021"/>
    <w:rsid w:val="00775AC9"/>
    <w:rsid w:val="00775E7D"/>
    <w:rsid w:val="00776C0A"/>
    <w:rsid w:val="00776D39"/>
    <w:rsid w:val="007771AA"/>
    <w:rsid w:val="00780304"/>
    <w:rsid w:val="00780C78"/>
    <w:rsid w:val="007821A5"/>
    <w:rsid w:val="00783338"/>
    <w:rsid w:val="007838FC"/>
    <w:rsid w:val="007840B7"/>
    <w:rsid w:val="007849B2"/>
    <w:rsid w:val="0078589B"/>
    <w:rsid w:val="00786988"/>
    <w:rsid w:val="00786B2E"/>
    <w:rsid w:val="00790E4A"/>
    <w:rsid w:val="007911D1"/>
    <w:rsid w:val="00791C16"/>
    <w:rsid w:val="00792A44"/>
    <w:rsid w:val="00793018"/>
    <w:rsid w:val="0079305F"/>
    <w:rsid w:val="00794C36"/>
    <w:rsid w:val="00796F30"/>
    <w:rsid w:val="00797548"/>
    <w:rsid w:val="00797A6B"/>
    <w:rsid w:val="00797BE8"/>
    <w:rsid w:val="007A0D73"/>
    <w:rsid w:val="007A10F4"/>
    <w:rsid w:val="007A167D"/>
    <w:rsid w:val="007A21F8"/>
    <w:rsid w:val="007A2F28"/>
    <w:rsid w:val="007A52D1"/>
    <w:rsid w:val="007A7A78"/>
    <w:rsid w:val="007A7B1D"/>
    <w:rsid w:val="007B1651"/>
    <w:rsid w:val="007B46A1"/>
    <w:rsid w:val="007B54D7"/>
    <w:rsid w:val="007B5866"/>
    <w:rsid w:val="007B5C18"/>
    <w:rsid w:val="007B60FD"/>
    <w:rsid w:val="007C0890"/>
    <w:rsid w:val="007C0E3D"/>
    <w:rsid w:val="007C0F1E"/>
    <w:rsid w:val="007C0F6D"/>
    <w:rsid w:val="007C2402"/>
    <w:rsid w:val="007C39EA"/>
    <w:rsid w:val="007C4033"/>
    <w:rsid w:val="007C403A"/>
    <w:rsid w:val="007C43F3"/>
    <w:rsid w:val="007C5407"/>
    <w:rsid w:val="007C6F2C"/>
    <w:rsid w:val="007D125F"/>
    <w:rsid w:val="007D18D6"/>
    <w:rsid w:val="007D1CE7"/>
    <w:rsid w:val="007D1F78"/>
    <w:rsid w:val="007D229C"/>
    <w:rsid w:val="007D2D2A"/>
    <w:rsid w:val="007D2D3B"/>
    <w:rsid w:val="007D2EA6"/>
    <w:rsid w:val="007D47A4"/>
    <w:rsid w:val="007D51A1"/>
    <w:rsid w:val="007D6E2D"/>
    <w:rsid w:val="007D6F53"/>
    <w:rsid w:val="007E045C"/>
    <w:rsid w:val="007E1102"/>
    <w:rsid w:val="007E22B5"/>
    <w:rsid w:val="007E3850"/>
    <w:rsid w:val="007E5724"/>
    <w:rsid w:val="007E6DAC"/>
    <w:rsid w:val="007F1855"/>
    <w:rsid w:val="007F44D9"/>
    <w:rsid w:val="007F5EBD"/>
    <w:rsid w:val="007F6781"/>
    <w:rsid w:val="007F6B4B"/>
    <w:rsid w:val="007F704A"/>
    <w:rsid w:val="007F77FF"/>
    <w:rsid w:val="007F7DE2"/>
    <w:rsid w:val="0080197D"/>
    <w:rsid w:val="00803E47"/>
    <w:rsid w:val="0080480C"/>
    <w:rsid w:val="00805797"/>
    <w:rsid w:val="008058DB"/>
    <w:rsid w:val="00806591"/>
    <w:rsid w:val="00807155"/>
    <w:rsid w:val="00807E34"/>
    <w:rsid w:val="00813052"/>
    <w:rsid w:val="00813D9E"/>
    <w:rsid w:val="00814402"/>
    <w:rsid w:val="008153DB"/>
    <w:rsid w:val="00815AA3"/>
    <w:rsid w:val="00817602"/>
    <w:rsid w:val="008176E2"/>
    <w:rsid w:val="0082034D"/>
    <w:rsid w:val="008210AE"/>
    <w:rsid w:val="008235C7"/>
    <w:rsid w:val="00823F0E"/>
    <w:rsid w:val="008243CC"/>
    <w:rsid w:val="0082494E"/>
    <w:rsid w:val="00824A5B"/>
    <w:rsid w:val="00825C7D"/>
    <w:rsid w:val="00826597"/>
    <w:rsid w:val="0082734F"/>
    <w:rsid w:val="00830414"/>
    <w:rsid w:val="00830593"/>
    <w:rsid w:val="008318EB"/>
    <w:rsid w:val="00832359"/>
    <w:rsid w:val="00833CDC"/>
    <w:rsid w:val="0083532D"/>
    <w:rsid w:val="00835BC4"/>
    <w:rsid w:val="00836AAE"/>
    <w:rsid w:val="00836E95"/>
    <w:rsid w:val="00836EB1"/>
    <w:rsid w:val="00837949"/>
    <w:rsid w:val="00840978"/>
    <w:rsid w:val="00842688"/>
    <w:rsid w:val="0084289B"/>
    <w:rsid w:val="00842ADC"/>
    <w:rsid w:val="00842CE2"/>
    <w:rsid w:val="00843460"/>
    <w:rsid w:val="0084450B"/>
    <w:rsid w:val="00844C2D"/>
    <w:rsid w:val="00844E1B"/>
    <w:rsid w:val="00845791"/>
    <w:rsid w:val="0084625A"/>
    <w:rsid w:val="00846C2C"/>
    <w:rsid w:val="00847D7D"/>
    <w:rsid w:val="00850BCC"/>
    <w:rsid w:val="00853045"/>
    <w:rsid w:val="0085365F"/>
    <w:rsid w:val="00853D90"/>
    <w:rsid w:val="008551E0"/>
    <w:rsid w:val="00855370"/>
    <w:rsid w:val="008555B9"/>
    <w:rsid w:val="008556F5"/>
    <w:rsid w:val="00855B68"/>
    <w:rsid w:val="00855C9E"/>
    <w:rsid w:val="00856DAE"/>
    <w:rsid w:val="00860D15"/>
    <w:rsid w:val="00861026"/>
    <w:rsid w:val="0086221E"/>
    <w:rsid w:val="00862310"/>
    <w:rsid w:val="008628CD"/>
    <w:rsid w:val="00862B15"/>
    <w:rsid w:val="008637D7"/>
    <w:rsid w:val="0086522C"/>
    <w:rsid w:val="00865EB2"/>
    <w:rsid w:val="00866A7F"/>
    <w:rsid w:val="00866EE9"/>
    <w:rsid w:val="008718D0"/>
    <w:rsid w:val="00871E0E"/>
    <w:rsid w:val="00872E6C"/>
    <w:rsid w:val="00873413"/>
    <w:rsid w:val="008737AC"/>
    <w:rsid w:val="00875033"/>
    <w:rsid w:val="0087728B"/>
    <w:rsid w:val="0087753D"/>
    <w:rsid w:val="00880F3F"/>
    <w:rsid w:val="00881C97"/>
    <w:rsid w:val="008853B4"/>
    <w:rsid w:val="00885D36"/>
    <w:rsid w:val="0088636B"/>
    <w:rsid w:val="00886435"/>
    <w:rsid w:val="00886DF8"/>
    <w:rsid w:val="008902DC"/>
    <w:rsid w:val="00890E80"/>
    <w:rsid w:val="00890F35"/>
    <w:rsid w:val="00891165"/>
    <w:rsid w:val="008928CD"/>
    <w:rsid w:val="00894F5E"/>
    <w:rsid w:val="008951D5"/>
    <w:rsid w:val="008956FC"/>
    <w:rsid w:val="008959A8"/>
    <w:rsid w:val="00896351"/>
    <w:rsid w:val="00896409"/>
    <w:rsid w:val="00896E9E"/>
    <w:rsid w:val="008977A1"/>
    <w:rsid w:val="008A152B"/>
    <w:rsid w:val="008A20F0"/>
    <w:rsid w:val="008A222D"/>
    <w:rsid w:val="008A235F"/>
    <w:rsid w:val="008A251F"/>
    <w:rsid w:val="008A71D2"/>
    <w:rsid w:val="008B0387"/>
    <w:rsid w:val="008B397A"/>
    <w:rsid w:val="008B3D12"/>
    <w:rsid w:val="008B3DA1"/>
    <w:rsid w:val="008B5026"/>
    <w:rsid w:val="008B5832"/>
    <w:rsid w:val="008B6BA3"/>
    <w:rsid w:val="008B7B47"/>
    <w:rsid w:val="008B7DCD"/>
    <w:rsid w:val="008C042D"/>
    <w:rsid w:val="008C233F"/>
    <w:rsid w:val="008C24F1"/>
    <w:rsid w:val="008C56DE"/>
    <w:rsid w:val="008C5B52"/>
    <w:rsid w:val="008D363F"/>
    <w:rsid w:val="008D4A5C"/>
    <w:rsid w:val="008D6432"/>
    <w:rsid w:val="008D6B9E"/>
    <w:rsid w:val="008E047A"/>
    <w:rsid w:val="008E282A"/>
    <w:rsid w:val="008E2CAD"/>
    <w:rsid w:val="008E2DD0"/>
    <w:rsid w:val="008E47DC"/>
    <w:rsid w:val="008E6A95"/>
    <w:rsid w:val="008E76EC"/>
    <w:rsid w:val="008F19B1"/>
    <w:rsid w:val="008F34AC"/>
    <w:rsid w:val="008F3F0B"/>
    <w:rsid w:val="008F46FF"/>
    <w:rsid w:val="008F49B2"/>
    <w:rsid w:val="008F64DD"/>
    <w:rsid w:val="008F64E7"/>
    <w:rsid w:val="00900691"/>
    <w:rsid w:val="009037A4"/>
    <w:rsid w:val="009046C1"/>
    <w:rsid w:val="00906504"/>
    <w:rsid w:val="009102DC"/>
    <w:rsid w:val="009110E5"/>
    <w:rsid w:val="00912123"/>
    <w:rsid w:val="00914789"/>
    <w:rsid w:val="00917718"/>
    <w:rsid w:val="00920874"/>
    <w:rsid w:val="009222DD"/>
    <w:rsid w:val="0092418C"/>
    <w:rsid w:val="009260AF"/>
    <w:rsid w:val="0092716E"/>
    <w:rsid w:val="00927526"/>
    <w:rsid w:val="009308BF"/>
    <w:rsid w:val="00931522"/>
    <w:rsid w:val="009316A6"/>
    <w:rsid w:val="00932CCA"/>
    <w:rsid w:val="00933451"/>
    <w:rsid w:val="009337BB"/>
    <w:rsid w:val="00933D1F"/>
    <w:rsid w:val="00933E37"/>
    <w:rsid w:val="00934087"/>
    <w:rsid w:val="00935C3C"/>
    <w:rsid w:val="0093728D"/>
    <w:rsid w:val="00937425"/>
    <w:rsid w:val="00940B7D"/>
    <w:rsid w:val="009428CA"/>
    <w:rsid w:val="00943574"/>
    <w:rsid w:val="00943595"/>
    <w:rsid w:val="00943FDB"/>
    <w:rsid w:val="00944231"/>
    <w:rsid w:val="009455B5"/>
    <w:rsid w:val="0094638E"/>
    <w:rsid w:val="0094694B"/>
    <w:rsid w:val="00947798"/>
    <w:rsid w:val="00947A8A"/>
    <w:rsid w:val="00950E4A"/>
    <w:rsid w:val="0095245E"/>
    <w:rsid w:val="009528B4"/>
    <w:rsid w:val="00952BA1"/>
    <w:rsid w:val="00952F38"/>
    <w:rsid w:val="00953314"/>
    <w:rsid w:val="00953511"/>
    <w:rsid w:val="00953B30"/>
    <w:rsid w:val="009540BB"/>
    <w:rsid w:val="0095611F"/>
    <w:rsid w:val="009567A9"/>
    <w:rsid w:val="00956DF2"/>
    <w:rsid w:val="00957F6D"/>
    <w:rsid w:val="00960E08"/>
    <w:rsid w:val="0096448A"/>
    <w:rsid w:val="009670DE"/>
    <w:rsid w:val="009703F0"/>
    <w:rsid w:val="0097077D"/>
    <w:rsid w:val="00971E2C"/>
    <w:rsid w:val="00973E9D"/>
    <w:rsid w:val="0097533B"/>
    <w:rsid w:val="009756AB"/>
    <w:rsid w:val="009760A0"/>
    <w:rsid w:val="00976A8E"/>
    <w:rsid w:val="00977C33"/>
    <w:rsid w:val="0098072B"/>
    <w:rsid w:val="009816A7"/>
    <w:rsid w:val="00981CE9"/>
    <w:rsid w:val="00982394"/>
    <w:rsid w:val="009824F8"/>
    <w:rsid w:val="0098280A"/>
    <w:rsid w:val="00982F39"/>
    <w:rsid w:val="0098336D"/>
    <w:rsid w:val="00983E82"/>
    <w:rsid w:val="0098555C"/>
    <w:rsid w:val="00985CE5"/>
    <w:rsid w:val="00986A3A"/>
    <w:rsid w:val="009903E5"/>
    <w:rsid w:val="00990B56"/>
    <w:rsid w:val="00991565"/>
    <w:rsid w:val="009918C1"/>
    <w:rsid w:val="0099267B"/>
    <w:rsid w:val="009930FE"/>
    <w:rsid w:val="0099336E"/>
    <w:rsid w:val="009934CF"/>
    <w:rsid w:val="00993644"/>
    <w:rsid w:val="0099454B"/>
    <w:rsid w:val="0099456F"/>
    <w:rsid w:val="009953D6"/>
    <w:rsid w:val="009A0960"/>
    <w:rsid w:val="009A20F6"/>
    <w:rsid w:val="009A2C8F"/>
    <w:rsid w:val="009A37CA"/>
    <w:rsid w:val="009A40FB"/>
    <w:rsid w:val="009A5835"/>
    <w:rsid w:val="009A723D"/>
    <w:rsid w:val="009A755C"/>
    <w:rsid w:val="009A7736"/>
    <w:rsid w:val="009B1133"/>
    <w:rsid w:val="009B1764"/>
    <w:rsid w:val="009B3575"/>
    <w:rsid w:val="009B3EBF"/>
    <w:rsid w:val="009B492B"/>
    <w:rsid w:val="009B4EE3"/>
    <w:rsid w:val="009B5D44"/>
    <w:rsid w:val="009B6ADD"/>
    <w:rsid w:val="009C11CA"/>
    <w:rsid w:val="009C17FD"/>
    <w:rsid w:val="009C3C21"/>
    <w:rsid w:val="009C3DA7"/>
    <w:rsid w:val="009C428A"/>
    <w:rsid w:val="009C4E7B"/>
    <w:rsid w:val="009C4EED"/>
    <w:rsid w:val="009C5217"/>
    <w:rsid w:val="009C54B0"/>
    <w:rsid w:val="009C55D6"/>
    <w:rsid w:val="009C5B77"/>
    <w:rsid w:val="009D035C"/>
    <w:rsid w:val="009D10FA"/>
    <w:rsid w:val="009D112A"/>
    <w:rsid w:val="009D1ACF"/>
    <w:rsid w:val="009D2284"/>
    <w:rsid w:val="009D3142"/>
    <w:rsid w:val="009D3974"/>
    <w:rsid w:val="009D3EBD"/>
    <w:rsid w:val="009D4CE8"/>
    <w:rsid w:val="009D6E61"/>
    <w:rsid w:val="009E0109"/>
    <w:rsid w:val="009E1D02"/>
    <w:rsid w:val="009E2C76"/>
    <w:rsid w:val="009E4171"/>
    <w:rsid w:val="009E4A07"/>
    <w:rsid w:val="009E5BF0"/>
    <w:rsid w:val="009E6FEC"/>
    <w:rsid w:val="009E77F4"/>
    <w:rsid w:val="009E7B74"/>
    <w:rsid w:val="009F0425"/>
    <w:rsid w:val="009F0850"/>
    <w:rsid w:val="009F1060"/>
    <w:rsid w:val="009F1326"/>
    <w:rsid w:val="009F1397"/>
    <w:rsid w:val="009F2287"/>
    <w:rsid w:val="009F3060"/>
    <w:rsid w:val="009F5672"/>
    <w:rsid w:val="009F75BD"/>
    <w:rsid w:val="009F7A05"/>
    <w:rsid w:val="00A01E37"/>
    <w:rsid w:val="00A03F1D"/>
    <w:rsid w:val="00A05812"/>
    <w:rsid w:val="00A05ECB"/>
    <w:rsid w:val="00A06513"/>
    <w:rsid w:val="00A06575"/>
    <w:rsid w:val="00A06DA5"/>
    <w:rsid w:val="00A121B3"/>
    <w:rsid w:val="00A125AE"/>
    <w:rsid w:val="00A152F8"/>
    <w:rsid w:val="00A153D5"/>
    <w:rsid w:val="00A15847"/>
    <w:rsid w:val="00A15DD0"/>
    <w:rsid w:val="00A178FA"/>
    <w:rsid w:val="00A21368"/>
    <w:rsid w:val="00A24639"/>
    <w:rsid w:val="00A2470E"/>
    <w:rsid w:val="00A2533A"/>
    <w:rsid w:val="00A25526"/>
    <w:rsid w:val="00A25609"/>
    <w:rsid w:val="00A25714"/>
    <w:rsid w:val="00A26BC5"/>
    <w:rsid w:val="00A26E9C"/>
    <w:rsid w:val="00A27132"/>
    <w:rsid w:val="00A30095"/>
    <w:rsid w:val="00A310E6"/>
    <w:rsid w:val="00A33453"/>
    <w:rsid w:val="00A335E8"/>
    <w:rsid w:val="00A3369D"/>
    <w:rsid w:val="00A35122"/>
    <w:rsid w:val="00A365B0"/>
    <w:rsid w:val="00A403D0"/>
    <w:rsid w:val="00A405FD"/>
    <w:rsid w:val="00A4358E"/>
    <w:rsid w:val="00A441F5"/>
    <w:rsid w:val="00A44D2A"/>
    <w:rsid w:val="00A465CA"/>
    <w:rsid w:val="00A4666D"/>
    <w:rsid w:val="00A47457"/>
    <w:rsid w:val="00A52734"/>
    <w:rsid w:val="00A52E27"/>
    <w:rsid w:val="00A53205"/>
    <w:rsid w:val="00A53467"/>
    <w:rsid w:val="00A53CA1"/>
    <w:rsid w:val="00A54367"/>
    <w:rsid w:val="00A54CFA"/>
    <w:rsid w:val="00A551EC"/>
    <w:rsid w:val="00A567E1"/>
    <w:rsid w:val="00A571A9"/>
    <w:rsid w:val="00A6045B"/>
    <w:rsid w:val="00A61052"/>
    <w:rsid w:val="00A62017"/>
    <w:rsid w:val="00A62C7D"/>
    <w:rsid w:val="00A660C9"/>
    <w:rsid w:val="00A66244"/>
    <w:rsid w:val="00A6652B"/>
    <w:rsid w:val="00A6660C"/>
    <w:rsid w:val="00A67F7A"/>
    <w:rsid w:val="00A67F94"/>
    <w:rsid w:val="00A70069"/>
    <w:rsid w:val="00A72F6D"/>
    <w:rsid w:val="00A737B1"/>
    <w:rsid w:val="00A73B39"/>
    <w:rsid w:val="00A7412C"/>
    <w:rsid w:val="00A7432E"/>
    <w:rsid w:val="00A7529D"/>
    <w:rsid w:val="00A754A0"/>
    <w:rsid w:val="00A75BAB"/>
    <w:rsid w:val="00A76BF3"/>
    <w:rsid w:val="00A770EB"/>
    <w:rsid w:val="00A7798F"/>
    <w:rsid w:val="00A77A05"/>
    <w:rsid w:val="00A80626"/>
    <w:rsid w:val="00A80DD6"/>
    <w:rsid w:val="00A81A8F"/>
    <w:rsid w:val="00A81E35"/>
    <w:rsid w:val="00A840CA"/>
    <w:rsid w:val="00A851E7"/>
    <w:rsid w:val="00A863F9"/>
    <w:rsid w:val="00A86E09"/>
    <w:rsid w:val="00A87846"/>
    <w:rsid w:val="00A9065D"/>
    <w:rsid w:val="00A91834"/>
    <w:rsid w:val="00A9200E"/>
    <w:rsid w:val="00A92AEF"/>
    <w:rsid w:val="00A94062"/>
    <w:rsid w:val="00A940F8"/>
    <w:rsid w:val="00A94AF9"/>
    <w:rsid w:val="00AA02C4"/>
    <w:rsid w:val="00AA111A"/>
    <w:rsid w:val="00AA1189"/>
    <w:rsid w:val="00AA13D6"/>
    <w:rsid w:val="00AA2374"/>
    <w:rsid w:val="00AA3D4F"/>
    <w:rsid w:val="00AA41D7"/>
    <w:rsid w:val="00AA694D"/>
    <w:rsid w:val="00AA6CB8"/>
    <w:rsid w:val="00AA7DED"/>
    <w:rsid w:val="00AA7F52"/>
    <w:rsid w:val="00AB076A"/>
    <w:rsid w:val="00AB0817"/>
    <w:rsid w:val="00AB256C"/>
    <w:rsid w:val="00AB54B0"/>
    <w:rsid w:val="00AB5F97"/>
    <w:rsid w:val="00AB7B22"/>
    <w:rsid w:val="00AC06EA"/>
    <w:rsid w:val="00AC1CF7"/>
    <w:rsid w:val="00AC2288"/>
    <w:rsid w:val="00AC379D"/>
    <w:rsid w:val="00AC37AD"/>
    <w:rsid w:val="00AC3F7B"/>
    <w:rsid w:val="00AC753C"/>
    <w:rsid w:val="00AC792C"/>
    <w:rsid w:val="00AD25F2"/>
    <w:rsid w:val="00AD280F"/>
    <w:rsid w:val="00AD4270"/>
    <w:rsid w:val="00AD48EE"/>
    <w:rsid w:val="00AD4F1E"/>
    <w:rsid w:val="00AD64A2"/>
    <w:rsid w:val="00AD712B"/>
    <w:rsid w:val="00AD71D0"/>
    <w:rsid w:val="00AD7D7C"/>
    <w:rsid w:val="00AE263F"/>
    <w:rsid w:val="00AE265F"/>
    <w:rsid w:val="00AE329F"/>
    <w:rsid w:val="00AE3ECF"/>
    <w:rsid w:val="00AE4093"/>
    <w:rsid w:val="00AF28E0"/>
    <w:rsid w:val="00AF2F98"/>
    <w:rsid w:val="00AF327B"/>
    <w:rsid w:val="00AF471D"/>
    <w:rsid w:val="00AF4965"/>
    <w:rsid w:val="00AF514B"/>
    <w:rsid w:val="00AF5418"/>
    <w:rsid w:val="00AF6AD4"/>
    <w:rsid w:val="00AF6BE1"/>
    <w:rsid w:val="00B010D8"/>
    <w:rsid w:val="00B01D44"/>
    <w:rsid w:val="00B02B3B"/>
    <w:rsid w:val="00B03093"/>
    <w:rsid w:val="00B03551"/>
    <w:rsid w:val="00B0410A"/>
    <w:rsid w:val="00B04351"/>
    <w:rsid w:val="00B05755"/>
    <w:rsid w:val="00B05DA9"/>
    <w:rsid w:val="00B07155"/>
    <w:rsid w:val="00B07B0F"/>
    <w:rsid w:val="00B10637"/>
    <w:rsid w:val="00B10E48"/>
    <w:rsid w:val="00B11687"/>
    <w:rsid w:val="00B116D4"/>
    <w:rsid w:val="00B1261B"/>
    <w:rsid w:val="00B15DCC"/>
    <w:rsid w:val="00B169CB"/>
    <w:rsid w:val="00B20014"/>
    <w:rsid w:val="00B200ED"/>
    <w:rsid w:val="00B21560"/>
    <w:rsid w:val="00B22C0B"/>
    <w:rsid w:val="00B23FEE"/>
    <w:rsid w:val="00B24B29"/>
    <w:rsid w:val="00B26914"/>
    <w:rsid w:val="00B26CF8"/>
    <w:rsid w:val="00B3071D"/>
    <w:rsid w:val="00B31A68"/>
    <w:rsid w:val="00B324C1"/>
    <w:rsid w:val="00B32CB2"/>
    <w:rsid w:val="00B32DE1"/>
    <w:rsid w:val="00B334A6"/>
    <w:rsid w:val="00B34871"/>
    <w:rsid w:val="00B34E1A"/>
    <w:rsid w:val="00B36B86"/>
    <w:rsid w:val="00B376E5"/>
    <w:rsid w:val="00B37D1F"/>
    <w:rsid w:val="00B406ED"/>
    <w:rsid w:val="00B40DFC"/>
    <w:rsid w:val="00B41208"/>
    <w:rsid w:val="00B41736"/>
    <w:rsid w:val="00B419BC"/>
    <w:rsid w:val="00B41EE7"/>
    <w:rsid w:val="00B43FB4"/>
    <w:rsid w:val="00B44BC8"/>
    <w:rsid w:val="00B4567C"/>
    <w:rsid w:val="00B45E13"/>
    <w:rsid w:val="00B47ECB"/>
    <w:rsid w:val="00B52F84"/>
    <w:rsid w:val="00B53555"/>
    <w:rsid w:val="00B53824"/>
    <w:rsid w:val="00B5457F"/>
    <w:rsid w:val="00B5499B"/>
    <w:rsid w:val="00B54A9D"/>
    <w:rsid w:val="00B55427"/>
    <w:rsid w:val="00B5558A"/>
    <w:rsid w:val="00B55BEB"/>
    <w:rsid w:val="00B5636A"/>
    <w:rsid w:val="00B57F84"/>
    <w:rsid w:val="00B64973"/>
    <w:rsid w:val="00B65047"/>
    <w:rsid w:val="00B652BB"/>
    <w:rsid w:val="00B65B31"/>
    <w:rsid w:val="00B65B7C"/>
    <w:rsid w:val="00B676A9"/>
    <w:rsid w:val="00B67D5C"/>
    <w:rsid w:val="00B71190"/>
    <w:rsid w:val="00B722FB"/>
    <w:rsid w:val="00B72742"/>
    <w:rsid w:val="00B73202"/>
    <w:rsid w:val="00B73211"/>
    <w:rsid w:val="00B73DAA"/>
    <w:rsid w:val="00B809F7"/>
    <w:rsid w:val="00B80E50"/>
    <w:rsid w:val="00B81402"/>
    <w:rsid w:val="00B8194A"/>
    <w:rsid w:val="00B819A3"/>
    <w:rsid w:val="00B84EF5"/>
    <w:rsid w:val="00B86E7A"/>
    <w:rsid w:val="00B87B04"/>
    <w:rsid w:val="00B87C0A"/>
    <w:rsid w:val="00B87DFE"/>
    <w:rsid w:val="00B900D9"/>
    <w:rsid w:val="00B9062B"/>
    <w:rsid w:val="00B91032"/>
    <w:rsid w:val="00B913C6"/>
    <w:rsid w:val="00B9159C"/>
    <w:rsid w:val="00B91CC4"/>
    <w:rsid w:val="00B920BC"/>
    <w:rsid w:val="00B9213E"/>
    <w:rsid w:val="00B95250"/>
    <w:rsid w:val="00B959CD"/>
    <w:rsid w:val="00B975DD"/>
    <w:rsid w:val="00BA0117"/>
    <w:rsid w:val="00BA18EE"/>
    <w:rsid w:val="00BA4340"/>
    <w:rsid w:val="00BA60E8"/>
    <w:rsid w:val="00BB0BDE"/>
    <w:rsid w:val="00BB12AB"/>
    <w:rsid w:val="00BB2489"/>
    <w:rsid w:val="00BB2DA6"/>
    <w:rsid w:val="00BB5CEE"/>
    <w:rsid w:val="00BC0B41"/>
    <w:rsid w:val="00BC0FE5"/>
    <w:rsid w:val="00BC17FA"/>
    <w:rsid w:val="00BC22AF"/>
    <w:rsid w:val="00BC396E"/>
    <w:rsid w:val="00BC3E4A"/>
    <w:rsid w:val="00BC52C3"/>
    <w:rsid w:val="00BC6E51"/>
    <w:rsid w:val="00BC6EBE"/>
    <w:rsid w:val="00BD0AD2"/>
    <w:rsid w:val="00BD16E2"/>
    <w:rsid w:val="00BD2ED7"/>
    <w:rsid w:val="00BD3551"/>
    <w:rsid w:val="00BD40AF"/>
    <w:rsid w:val="00BD43FC"/>
    <w:rsid w:val="00BD4B9B"/>
    <w:rsid w:val="00BD6293"/>
    <w:rsid w:val="00BD6FE1"/>
    <w:rsid w:val="00BD776F"/>
    <w:rsid w:val="00BD7B58"/>
    <w:rsid w:val="00BE0F76"/>
    <w:rsid w:val="00BE182E"/>
    <w:rsid w:val="00BE1AA1"/>
    <w:rsid w:val="00BE5D60"/>
    <w:rsid w:val="00BE608E"/>
    <w:rsid w:val="00BE6B01"/>
    <w:rsid w:val="00BF0398"/>
    <w:rsid w:val="00BF1EDE"/>
    <w:rsid w:val="00BF2D4B"/>
    <w:rsid w:val="00BF3117"/>
    <w:rsid w:val="00BF4196"/>
    <w:rsid w:val="00BF5700"/>
    <w:rsid w:val="00BF59DF"/>
    <w:rsid w:val="00BF5AD1"/>
    <w:rsid w:val="00BF5BC6"/>
    <w:rsid w:val="00BF7ADA"/>
    <w:rsid w:val="00C008A1"/>
    <w:rsid w:val="00C00CF1"/>
    <w:rsid w:val="00C0140D"/>
    <w:rsid w:val="00C0272A"/>
    <w:rsid w:val="00C02884"/>
    <w:rsid w:val="00C031C9"/>
    <w:rsid w:val="00C03548"/>
    <w:rsid w:val="00C0419B"/>
    <w:rsid w:val="00C05001"/>
    <w:rsid w:val="00C0501E"/>
    <w:rsid w:val="00C05DBD"/>
    <w:rsid w:val="00C0612C"/>
    <w:rsid w:val="00C06F28"/>
    <w:rsid w:val="00C07580"/>
    <w:rsid w:val="00C07856"/>
    <w:rsid w:val="00C10CB7"/>
    <w:rsid w:val="00C117AF"/>
    <w:rsid w:val="00C11BC3"/>
    <w:rsid w:val="00C12BB2"/>
    <w:rsid w:val="00C12E3C"/>
    <w:rsid w:val="00C13191"/>
    <w:rsid w:val="00C14176"/>
    <w:rsid w:val="00C15F05"/>
    <w:rsid w:val="00C1623D"/>
    <w:rsid w:val="00C165D0"/>
    <w:rsid w:val="00C202A2"/>
    <w:rsid w:val="00C230D9"/>
    <w:rsid w:val="00C251CD"/>
    <w:rsid w:val="00C25EC4"/>
    <w:rsid w:val="00C26AE4"/>
    <w:rsid w:val="00C27938"/>
    <w:rsid w:val="00C32022"/>
    <w:rsid w:val="00C33BD4"/>
    <w:rsid w:val="00C350A6"/>
    <w:rsid w:val="00C35374"/>
    <w:rsid w:val="00C353B0"/>
    <w:rsid w:val="00C35B57"/>
    <w:rsid w:val="00C35BBF"/>
    <w:rsid w:val="00C37888"/>
    <w:rsid w:val="00C41558"/>
    <w:rsid w:val="00C42356"/>
    <w:rsid w:val="00C4265F"/>
    <w:rsid w:val="00C43002"/>
    <w:rsid w:val="00C449D8"/>
    <w:rsid w:val="00C4526D"/>
    <w:rsid w:val="00C4542C"/>
    <w:rsid w:val="00C47F46"/>
    <w:rsid w:val="00C50DD5"/>
    <w:rsid w:val="00C50F2D"/>
    <w:rsid w:val="00C537F6"/>
    <w:rsid w:val="00C5552A"/>
    <w:rsid w:val="00C5610B"/>
    <w:rsid w:val="00C56565"/>
    <w:rsid w:val="00C57284"/>
    <w:rsid w:val="00C57A48"/>
    <w:rsid w:val="00C57B9A"/>
    <w:rsid w:val="00C60151"/>
    <w:rsid w:val="00C62F4C"/>
    <w:rsid w:val="00C64393"/>
    <w:rsid w:val="00C6782C"/>
    <w:rsid w:val="00C72416"/>
    <w:rsid w:val="00C736EA"/>
    <w:rsid w:val="00C74251"/>
    <w:rsid w:val="00C74321"/>
    <w:rsid w:val="00C74427"/>
    <w:rsid w:val="00C7445C"/>
    <w:rsid w:val="00C74C19"/>
    <w:rsid w:val="00C769A9"/>
    <w:rsid w:val="00C76B4A"/>
    <w:rsid w:val="00C7723B"/>
    <w:rsid w:val="00C77539"/>
    <w:rsid w:val="00C779C7"/>
    <w:rsid w:val="00C77F84"/>
    <w:rsid w:val="00C804A9"/>
    <w:rsid w:val="00C82FE5"/>
    <w:rsid w:val="00C837AB"/>
    <w:rsid w:val="00C86798"/>
    <w:rsid w:val="00C8693F"/>
    <w:rsid w:val="00C86F0B"/>
    <w:rsid w:val="00C91524"/>
    <w:rsid w:val="00C91A75"/>
    <w:rsid w:val="00C92283"/>
    <w:rsid w:val="00C934BF"/>
    <w:rsid w:val="00C93CAA"/>
    <w:rsid w:val="00C94F5A"/>
    <w:rsid w:val="00C959A8"/>
    <w:rsid w:val="00CA16CF"/>
    <w:rsid w:val="00CA1F0B"/>
    <w:rsid w:val="00CA2924"/>
    <w:rsid w:val="00CA30FA"/>
    <w:rsid w:val="00CA3DD2"/>
    <w:rsid w:val="00CA6EAD"/>
    <w:rsid w:val="00CB225C"/>
    <w:rsid w:val="00CB2281"/>
    <w:rsid w:val="00CB31B1"/>
    <w:rsid w:val="00CB3981"/>
    <w:rsid w:val="00CB3AE2"/>
    <w:rsid w:val="00CB3C9B"/>
    <w:rsid w:val="00CB454D"/>
    <w:rsid w:val="00CB5028"/>
    <w:rsid w:val="00CB5B05"/>
    <w:rsid w:val="00CB61C0"/>
    <w:rsid w:val="00CB6958"/>
    <w:rsid w:val="00CB6B7D"/>
    <w:rsid w:val="00CB727C"/>
    <w:rsid w:val="00CC0418"/>
    <w:rsid w:val="00CC1812"/>
    <w:rsid w:val="00CC2C81"/>
    <w:rsid w:val="00CC34AE"/>
    <w:rsid w:val="00CC39CF"/>
    <w:rsid w:val="00CC50A2"/>
    <w:rsid w:val="00CC533D"/>
    <w:rsid w:val="00CC7A1F"/>
    <w:rsid w:val="00CD02B1"/>
    <w:rsid w:val="00CD1391"/>
    <w:rsid w:val="00CD2B16"/>
    <w:rsid w:val="00CD3AC8"/>
    <w:rsid w:val="00CD4BD5"/>
    <w:rsid w:val="00CD4EC2"/>
    <w:rsid w:val="00CD579C"/>
    <w:rsid w:val="00CE1138"/>
    <w:rsid w:val="00CE166A"/>
    <w:rsid w:val="00CE22E9"/>
    <w:rsid w:val="00CE2DCD"/>
    <w:rsid w:val="00CE3A14"/>
    <w:rsid w:val="00CE41EF"/>
    <w:rsid w:val="00CE431E"/>
    <w:rsid w:val="00CE4403"/>
    <w:rsid w:val="00CE505F"/>
    <w:rsid w:val="00CE5F70"/>
    <w:rsid w:val="00CE68A4"/>
    <w:rsid w:val="00CE6DF0"/>
    <w:rsid w:val="00CE79DF"/>
    <w:rsid w:val="00CF02D9"/>
    <w:rsid w:val="00CF207B"/>
    <w:rsid w:val="00D001B9"/>
    <w:rsid w:val="00D0268E"/>
    <w:rsid w:val="00D03590"/>
    <w:rsid w:val="00D041F1"/>
    <w:rsid w:val="00D06253"/>
    <w:rsid w:val="00D07567"/>
    <w:rsid w:val="00D1125D"/>
    <w:rsid w:val="00D12DF2"/>
    <w:rsid w:val="00D170A9"/>
    <w:rsid w:val="00D17A12"/>
    <w:rsid w:val="00D207F7"/>
    <w:rsid w:val="00D20834"/>
    <w:rsid w:val="00D20E78"/>
    <w:rsid w:val="00D212CB"/>
    <w:rsid w:val="00D22CA8"/>
    <w:rsid w:val="00D24893"/>
    <w:rsid w:val="00D2664F"/>
    <w:rsid w:val="00D26E69"/>
    <w:rsid w:val="00D271DD"/>
    <w:rsid w:val="00D27A89"/>
    <w:rsid w:val="00D27AF3"/>
    <w:rsid w:val="00D27E13"/>
    <w:rsid w:val="00D3134F"/>
    <w:rsid w:val="00D31F84"/>
    <w:rsid w:val="00D32C70"/>
    <w:rsid w:val="00D34D07"/>
    <w:rsid w:val="00D3594D"/>
    <w:rsid w:val="00D36C1D"/>
    <w:rsid w:val="00D36EBA"/>
    <w:rsid w:val="00D408A6"/>
    <w:rsid w:val="00D40C2F"/>
    <w:rsid w:val="00D41F42"/>
    <w:rsid w:val="00D43EF5"/>
    <w:rsid w:val="00D44ADF"/>
    <w:rsid w:val="00D44EF7"/>
    <w:rsid w:val="00D44F67"/>
    <w:rsid w:val="00D46D96"/>
    <w:rsid w:val="00D47F68"/>
    <w:rsid w:val="00D502D3"/>
    <w:rsid w:val="00D5052A"/>
    <w:rsid w:val="00D5148B"/>
    <w:rsid w:val="00D51AB0"/>
    <w:rsid w:val="00D51BD1"/>
    <w:rsid w:val="00D524E4"/>
    <w:rsid w:val="00D526CD"/>
    <w:rsid w:val="00D53C80"/>
    <w:rsid w:val="00D54056"/>
    <w:rsid w:val="00D541F3"/>
    <w:rsid w:val="00D57528"/>
    <w:rsid w:val="00D575AC"/>
    <w:rsid w:val="00D576CF"/>
    <w:rsid w:val="00D60418"/>
    <w:rsid w:val="00D63885"/>
    <w:rsid w:val="00D638E3"/>
    <w:rsid w:val="00D63C6D"/>
    <w:rsid w:val="00D63F81"/>
    <w:rsid w:val="00D64DD5"/>
    <w:rsid w:val="00D6526B"/>
    <w:rsid w:val="00D65587"/>
    <w:rsid w:val="00D66C0B"/>
    <w:rsid w:val="00D671A3"/>
    <w:rsid w:val="00D71C59"/>
    <w:rsid w:val="00D72EE5"/>
    <w:rsid w:val="00D73463"/>
    <w:rsid w:val="00D73BF1"/>
    <w:rsid w:val="00D74C6A"/>
    <w:rsid w:val="00D80541"/>
    <w:rsid w:val="00D81D54"/>
    <w:rsid w:val="00D81EC9"/>
    <w:rsid w:val="00D82097"/>
    <w:rsid w:val="00D8300E"/>
    <w:rsid w:val="00D844ED"/>
    <w:rsid w:val="00D855F1"/>
    <w:rsid w:val="00D86C8B"/>
    <w:rsid w:val="00D86CFE"/>
    <w:rsid w:val="00D907AF"/>
    <w:rsid w:val="00D90DF4"/>
    <w:rsid w:val="00D91397"/>
    <w:rsid w:val="00D914CA"/>
    <w:rsid w:val="00D94B09"/>
    <w:rsid w:val="00D95F61"/>
    <w:rsid w:val="00D97377"/>
    <w:rsid w:val="00D97611"/>
    <w:rsid w:val="00DA028B"/>
    <w:rsid w:val="00DA257D"/>
    <w:rsid w:val="00DA3CF0"/>
    <w:rsid w:val="00DA5F83"/>
    <w:rsid w:val="00DA7DC2"/>
    <w:rsid w:val="00DB11F0"/>
    <w:rsid w:val="00DB3C78"/>
    <w:rsid w:val="00DB40DB"/>
    <w:rsid w:val="00DB4A9D"/>
    <w:rsid w:val="00DB4C49"/>
    <w:rsid w:val="00DB51C5"/>
    <w:rsid w:val="00DB52FA"/>
    <w:rsid w:val="00DB53B4"/>
    <w:rsid w:val="00DB55C1"/>
    <w:rsid w:val="00DB58D3"/>
    <w:rsid w:val="00DB74F9"/>
    <w:rsid w:val="00DB7681"/>
    <w:rsid w:val="00DB78C2"/>
    <w:rsid w:val="00DB7D67"/>
    <w:rsid w:val="00DC015F"/>
    <w:rsid w:val="00DC13A0"/>
    <w:rsid w:val="00DC14C9"/>
    <w:rsid w:val="00DC1D53"/>
    <w:rsid w:val="00DC294F"/>
    <w:rsid w:val="00DC2DC3"/>
    <w:rsid w:val="00DC3287"/>
    <w:rsid w:val="00DC58B0"/>
    <w:rsid w:val="00DC60F5"/>
    <w:rsid w:val="00DC6535"/>
    <w:rsid w:val="00DD02B6"/>
    <w:rsid w:val="00DD0D63"/>
    <w:rsid w:val="00DD40BE"/>
    <w:rsid w:val="00DD4970"/>
    <w:rsid w:val="00DD6944"/>
    <w:rsid w:val="00DD69CD"/>
    <w:rsid w:val="00DD6C1D"/>
    <w:rsid w:val="00DD6FE1"/>
    <w:rsid w:val="00DD71CD"/>
    <w:rsid w:val="00DD754F"/>
    <w:rsid w:val="00DD76C3"/>
    <w:rsid w:val="00DD7A03"/>
    <w:rsid w:val="00DD7A99"/>
    <w:rsid w:val="00DD7E65"/>
    <w:rsid w:val="00DE08CD"/>
    <w:rsid w:val="00DE134C"/>
    <w:rsid w:val="00DE18D7"/>
    <w:rsid w:val="00DE1AE6"/>
    <w:rsid w:val="00DE23CF"/>
    <w:rsid w:val="00DE5590"/>
    <w:rsid w:val="00DE5B70"/>
    <w:rsid w:val="00DE72F2"/>
    <w:rsid w:val="00DE798F"/>
    <w:rsid w:val="00DE7D43"/>
    <w:rsid w:val="00DF1E77"/>
    <w:rsid w:val="00DF1F54"/>
    <w:rsid w:val="00DF26F8"/>
    <w:rsid w:val="00DF468D"/>
    <w:rsid w:val="00DF5D21"/>
    <w:rsid w:val="00DF7564"/>
    <w:rsid w:val="00DF7ADC"/>
    <w:rsid w:val="00E02362"/>
    <w:rsid w:val="00E03C86"/>
    <w:rsid w:val="00E03D54"/>
    <w:rsid w:val="00E0455C"/>
    <w:rsid w:val="00E04937"/>
    <w:rsid w:val="00E04BBB"/>
    <w:rsid w:val="00E07C43"/>
    <w:rsid w:val="00E1189F"/>
    <w:rsid w:val="00E120D4"/>
    <w:rsid w:val="00E122B3"/>
    <w:rsid w:val="00E125F6"/>
    <w:rsid w:val="00E12934"/>
    <w:rsid w:val="00E12C28"/>
    <w:rsid w:val="00E1336A"/>
    <w:rsid w:val="00E135FC"/>
    <w:rsid w:val="00E13B14"/>
    <w:rsid w:val="00E1417F"/>
    <w:rsid w:val="00E14D8D"/>
    <w:rsid w:val="00E17C35"/>
    <w:rsid w:val="00E17EAA"/>
    <w:rsid w:val="00E17F59"/>
    <w:rsid w:val="00E20E69"/>
    <w:rsid w:val="00E216EF"/>
    <w:rsid w:val="00E230AB"/>
    <w:rsid w:val="00E24C5E"/>
    <w:rsid w:val="00E2553C"/>
    <w:rsid w:val="00E2639A"/>
    <w:rsid w:val="00E26C38"/>
    <w:rsid w:val="00E2710B"/>
    <w:rsid w:val="00E3021A"/>
    <w:rsid w:val="00E30855"/>
    <w:rsid w:val="00E308B6"/>
    <w:rsid w:val="00E322C9"/>
    <w:rsid w:val="00E32A8E"/>
    <w:rsid w:val="00E33868"/>
    <w:rsid w:val="00E33F5A"/>
    <w:rsid w:val="00E346F8"/>
    <w:rsid w:val="00E353B4"/>
    <w:rsid w:val="00E36003"/>
    <w:rsid w:val="00E36D2E"/>
    <w:rsid w:val="00E374E0"/>
    <w:rsid w:val="00E376D2"/>
    <w:rsid w:val="00E412E3"/>
    <w:rsid w:val="00E417B5"/>
    <w:rsid w:val="00E42017"/>
    <w:rsid w:val="00E42D80"/>
    <w:rsid w:val="00E459DA"/>
    <w:rsid w:val="00E45E40"/>
    <w:rsid w:val="00E45F51"/>
    <w:rsid w:val="00E472F3"/>
    <w:rsid w:val="00E504E8"/>
    <w:rsid w:val="00E51289"/>
    <w:rsid w:val="00E513C8"/>
    <w:rsid w:val="00E5158A"/>
    <w:rsid w:val="00E52FD7"/>
    <w:rsid w:val="00E54694"/>
    <w:rsid w:val="00E555FC"/>
    <w:rsid w:val="00E561C0"/>
    <w:rsid w:val="00E573B1"/>
    <w:rsid w:val="00E60595"/>
    <w:rsid w:val="00E626BE"/>
    <w:rsid w:val="00E62D4C"/>
    <w:rsid w:val="00E64B41"/>
    <w:rsid w:val="00E64CC1"/>
    <w:rsid w:val="00E65B84"/>
    <w:rsid w:val="00E66527"/>
    <w:rsid w:val="00E70E26"/>
    <w:rsid w:val="00E70F2D"/>
    <w:rsid w:val="00E7138E"/>
    <w:rsid w:val="00E71AF6"/>
    <w:rsid w:val="00E725EE"/>
    <w:rsid w:val="00E72D45"/>
    <w:rsid w:val="00E7310E"/>
    <w:rsid w:val="00E73BC4"/>
    <w:rsid w:val="00E73EB9"/>
    <w:rsid w:val="00E750D6"/>
    <w:rsid w:val="00E75D53"/>
    <w:rsid w:val="00E766DF"/>
    <w:rsid w:val="00E77595"/>
    <w:rsid w:val="00E7767D"/>
    <w:rsid w:val="00E80038"/>
    <w:rsid w:val="00E822EB"/>
    <w:rsid w:val="00E82C50"/>
    <w:rsid w:val="00E83ACD"/>
    <w:rsid w:val="00E855B0"/>
    <w:rsid w:val="00E8580C"/>
    <w:rsid w:val="00E86DFE"/>
    <w:rsid w:val="00E911EC"/>
    <w:rsid w:val="00E916C1"/>
    <w:rsid w:val="00E9638C"/>
    <w:rsid w:val="00E963A0"/>
    <w:rsid w:val="00EA10C6"/>
    <w:rsid w:val="00EA15B8"/>
    <w:rsid w:val="00EA1F04"/>
    <w:rsid w:val="00EA28F7"/>
    <w:rsid w:val="00EA2F4A"/>
    <w:rsid w:val="00EA346E"/>
    <w:rsid w:val="00EA37B7"/>
    <w:rsid w:val="00EA3A07"/>
    <w:rsid w:val="00EA5778"/>
    <w:rsid w:val="00EA5AD0"/>
    <w:rsid w:val="00EA6A2A"/>
    <w:rsid w:val="00EA74BA"/>
    <w:rsid w:val="00EB0549"/>
    <w:rsid w:val="00EB10D8"/>
    <w:rsid w:val="00EB1C2A"/>
    <w:rsid w:val="00EB2071"/>
    <w:rsid w:val="00EB2533"/>
    <w:rsid w:val="00EB45CA"/>
    <w:rsid w:val="00EB49DE"/>
    <w:rsid w:val="00EB4EE6"/>
    <w:rsid w:val="00EB73D8"/>
    <w:rsid w:val="00EC00F0"/>
    <w:rsid w:val="00EC0C60"/>
    <w:rsid w:val="00EC3876"/>
    <w:rsid w:val="00EC398D"/>
    <w:rsid w:val="00EC5463"/>
    <w:rsid w:val="00EC5750"/>
    <w:rsid w:val="00EC62B4"/>
    <w:rsid w:val="00EC6678"/>
    <w:rsid w:val="00ED0221"/>
    <w:rsid w:val="00ED0249"/>
    <w:rsid w:val="00ED105F"/>
    <w:rsid w:val="00ED2729"/>
    <w:rsid w:val="00ED2B15"/>
    <w:rsid w:val="00ED3201"/>
    <w:rsid w:val="00ED45C3"/>
    <w:rsid w:val="00ED4B92"/>
    <w:rsid w:val="00ED4EE3"/>
    <w:rsid w:val="00ED6A5A"/>
    <w:rsid w:val="00EE0530"/>
    <w:rsid w:val="00EE0C01"/>
    <w:rsid w:val="00EE1C97"/>
    <w:rsid w:val="00EE2C26"/>
    <w:rsid w:val="00EE2D3E"/>
    <w:rsid w:val="00EE4C78"/>
    <w:rsid w:val="00EE6C69"/>
    <w:rsid w:val="00EE78FB"/>
    <w:rsid w:val="00EE7B7E"/>
    <w:rsid w:val="00EE7CBD"/>
    <w:rsid w:val="00EE7F6D"/>
    <w:rsid w:val="00EF02EE"/>
    <w:rsid w:val="00EF0359"/>
    <w:rsid w:val="00EF1635"/>
    <w:rsid w:val="00EF1CBF"/>
    <w:rsid w:val="00EF3F2C"/>
    <w:rsid w:val="00EF4155"/>
    <w:rsid w:val="00EF45A3"/>
    <w:rsid w:val="00EF4766"/>
    <w:rsid w:val="00EF6D82"/>
    <w:rsid w:val="00F05862"/>
    <w:rsid w:val="00F05EBA"/>
    <w:rsid w:val="00F05F94"/>
    <w:rsid w:val="00F068FB"/>
    <w:rsid w:val="00F06C7F"/>
    <w:rsid w:val="00F07E40"/>
    <w:rsid w:val="00F10607"/>
    <w:rsid w:val="00F108CB"/>
    <w:rsid w:val="00F10E7D"/>
    <w:rsid w:val="00F11366"/>
    <w:rsid w:val="00F1137B"/>
    <w:rsid w:val="00F119D3"/>
    <w:rsid w:val="00F11F07"/>
    <w:rsid w:val="00F14745"/>
    <w:rsid w:val="00F14C82"/>
    <w:rsid w:val="00F15827"/>
    <w:rsid w:val="00F1689A"/>
    <w:rsid w:val="00F2297E"/>
    <w:rsid w:val="00F245FB"/>
    <w:rsid w:val="00F26009"/>
    <w:rsid w:val="00F26564"/>
    <w:rsid w:val="00F27657"/>
    <w:rsid w:val="00F3137C"/>
    <w:rsid w:val="00F31E4F"/>
    <w:rsid w:val="00F32127"/>
    <w:rsid w:val="00F33493"/>
    <w:rsid w:val="00F33BD3"/>
    <w:rsid w:val="00F33EC9"/>
    <w:rsid w:val="00F37BF5"/>
    <w:rsid w:val="00F40728"/>
    <w:rsid w:val="00F4235A"/>
    <w:rsid w:val="00F43486"/>
    <w:rsid w:val="00F44058"/>
    <w:rsid w:val="00F4518E"/>
    <w:rsid w:val="00F471DC"/>
    <w:rsid w:val="00F51212"/>
    <w:rsid w:val="00F52351"/>
    <w:rsid w:val="00F53FE5"/>
    <w:rsid w:val="00F54B52"/>
    <w:rsid w:val="00F60163"/>
    <w:rsid w:val="00F603CE"/>
    <w:rsid w:val="00F61D33"/>
    <w:rsid w:val="00F629A2"/>
    <w:rsid w:val="00F64916"/>
    <w:rsid w:val="00F7046C"/>
    <w:rsid w:val="00F7103E"/>
    <w:rsid w:val="00F712B2"/>
    <w:rsid w:val="00F71721"/>
    <w:rsid w:val="00F73221"/>
    <w:rsid w:val="00F74526"/>
    <w:rsid w:val="00F748AB"/>
    <w:rsid w:val="00F7526B"/>
    <w:rsid w:val="00F76E07"/>
    <w:rsid w:val="00F841B9"/>
    <w:rsid w:val="00F84B49"/>
    <w:rsid w:val="00F85BF0"/>
    <w:rsid w:val="00F86AE6"/>
    <w:rsid w:val="00F87395"/>
    <w:rsid w:val="00F8745E"/>
    <w:rsid w:val="00F8747A"/>
    <w:rsid w:val="00F906FD"/>
    <w:rsid w:val="00F90BEA"/>
    <w:rsid w:val="00F91437"/>
    <w:rsid w:val="00F9147D"/>
    <w:rsid w:val="00F931B1"/>
    <w:rsid w:val="00F932F3"/>
    <w:rsid w:val="00F93A79"/>
    <w:rsid w:val="00F93C6C"/>
    <w:rsid w:val="00F95563"/>
    <w:rsid w:val="00F95F7B"/>
    <w:rsid w:val="00F96333"/>
    <w:rsid w:val="00F9735B"/>
    <w:rsid w:val="00F974D3"/>
    <w:rsid w:val="00FA064F"/>
    <w:rsid w:val="00FA0959"/>
    <w:rsid w:val="00FA1698"/>
    <w:rsid w:val="00FA1A3A"/>
    <w:rsid w:val="00FA1AC6"/>
    <w:rsid w:val="00FA1B74"/>
    <w:rsid w:val="00FA3582"/>
    <w:rsid w:val="00FA55FF"/>
    <w:rsid w:val="00FA5722"/>
    <w:rsid w:val="00FA575F"/>
    <w:rsid w:val="00FA7427"/>
    <w:rsid w:val="00FA7C61"/>
    <w:rsid w:val="00FA7C8C"/>
    <w:rsid w:val="00FB12D0"/>
    <w:rsid w:val="00FB15C1"/>
    <w:rsid w:val="00FB1D14"/>
    <w:rsid w:val="00FB5290"/>
    <w:rsid w:val="00FB5404"/>
    <w:rsid w:val="00FB5C1F"/>
    <w:rsid w:val="00FB6D67"/>
    <w:rsid w:val="00FB7444"/>
    <w:rsid w:val="00FC2123"/>
    <w:rsid w:val="00FC4232"/>
    <w:rsid w:val="00FC6601"/>
    <w:rsid w:val="00FC6981"/>
    <w:rsid w:val="00FC73CF"/>
    <w:rsid w:val="00FC75E8"/>
    <w:rsid w:val="00FC7D84"/>
    <w:rsid w:val="00FC7F0D"/>
    <w:rsid w:val="00FD02BF"/>
    <w:rsid w:val="00FD0CB6"/>
    <w:rsid w:val="00FD116B"/>
    <w:rsid w:val="00FD1513"/>
    <w:rsid w:val="00FD2E07"/>
    <w:rsid w:val="00FD38E9"/>
    <w:rsid w:val="00FD4DC3"/>
    <w:rsid w:val="00FD73A9"/>
    <w:rsid w:val="00FD74A0"/>
    <w:rsid w:val="00FD7FC6"/>
    <w:rsid w:val="00FD7FCE"/>
    <w:rsid w:val="00FD7FF5"/>
    <w:rsid w:val="00FE02AB"/>
    <w:rsid w:val="00FE0EC0"/>
    <w:rsid w:val="00FE2306"/>
    <w:rsid w:val="00FE268A"/>
    <w:rsid w:val="00FE4032"/>
    <w:rsid w:val="00FE4611"/>
    <w:rsid w:val="00FE5EDF"/>
    <w:rsid w:val="00FE6773"/>
    <w:rsid w:val="00FE692A"/>
    <w:rsid w:val="00FF0B6B"/>
    <w:rsid w:val="00FF1328"/>
    <w:rsid w:val="00FF13E6"/>
    <w:rsid w:val="00FF3130"/>
    <w:rsid w:val="00FF428D"/>
    <w:rsid w:val="00FF4979"/>
    <w:rsid w:val="00FF512B"/>
    <w:rsid w:val="00FF57D3"/>
    <w:rsid w:val="00FF5C77"/>
    <w:rsid w:val="00FF750C"/>
    <w:rsid w:val="00FF79D5"/>
    <w:rsid w:val="0DD1B4AB"/>
    <w:rsid w:val="16EDD238"/>
    <w:rsid w:val="2819E0AE"/>
    <w:rsid w:val="2C5AE0FC"/>
    <w:rsid w:val="2D699539"/>
    <w:rsid w:val="3CFB2F9D"/>
    <w:rsid w:val="499C68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8A76AC2"/>
  <w15:chartTrackingRefBased/>
  <w15:docId w15:val="{E316D4FD-D85C-4A01-8911-64C0B49E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19"/>
    <w:lsdException w:name="heading 1" w:uiPriority="2"/>
    <w:lsdException w:name="heading 2" w:semiHidden="1" w:uiPriority="2" w:unhideWhenUsed="1"/>
    <w:lsdException w:name="heading 3" w:semiHidden="1" w:uiPriority="2" w:unhideWhenUsed="1"/>
    <w:lsdException w:name="heading 4" w:semiHidden="1" w:uiPriority="2" w:unhideWhenUsed="1"/>
    <w:lsdException w:name="heading 5" w:uiPriority="2"/>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5"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9"/>
    <w:rsid w:val="00D2664F"/>
    <w:pPr>
      <w:spacing w:after="113" w:line="260" w:lineRule="atLeast"/>
    </w:pPr>
    <w:rPr>
      <w:rFonts w:ascii="Arial" w:hAnsi="Arial"/>
      <w:sz w:val="20"/>
    </w:rPr>
  </w:style>
  <w:style w:type="paragraph" w:styleId="Heading1">
    <w:name w:val="heading 1"/>
    <w:basedOn w:val="FreshBlue"/>
    <w:next w:val="USBodyText"/>
    <w:link w:val="Heading1Char"/>
    <w:uiPriority w:val="2"/>
    <w:rsid w:val="009B1133"/>
    <w:pPr>
      <w:keepNext/>
      <w:keepLines/>
      <w:pageBreakBefore/>
      <w:spacing w:after="340" w:line="300" w:lineRule="atLeast"/>
      <w:ind w:right="851"/>
      <w:outlineLvl w:val="0"/>
    </w:pPr>
    <w:rPr>
      <w:rFonts w:eastAsiaTheme="majorEastAsia" w:cstheme="majorBidi"/>
      <w:b/>
      <w:caps/>
      <w:color w:val="auto"/>
      <w:sz w:val="48"/>
      <w:szCs w:val="32"/>
    </w:rPr>
  </w:style>
  <w:style w:type="paragraph" w:styleId="Heading2">
    <w:name w:val="heading 2"/>
    <w:basedOn w:val="SureRed"/>
    <w:next w:val="USBodyText"/>
    <w:link w:val="Heading2Char"/>
    <w:uiPriority w:val="2"/>
    <w:rsid w:val="00B5636A"/>
    <w:pPr>
      <w:keepNext/>
      <w:keepLines/>
      <w:spacing w:before="340" w:after="170" w:line="420" w:lineRule="atLeast"/>
      <w:ind w:right="851"/>
      <w:outlineLvl w:val="1"/>
    </w:pPr>
    <w:rPr>
      <w:rFonts w:eastAsiaTheme="majorEastAsia" w:cstheme="majorBidi"/>
      <w:sz w:val="36"/>
      <w:szCs w:val="26"/>
    </w:rPr>
  </w:style>
  <w:style w:type="paragraph" w:styleId="Heading3">
    <w:name w:val="heading 3"/>
    <w:basedOn w:val="FreshBlue"/>
    <w:next w:val="USBodyText"/>
    <w:link w:val="Heading3Char"/>
    <w:uiPriority w:val="2"/>
    <w:rsid w:val="00B5636A"/>
    <w:pPr>
      <w:keepNext/>
      <w:keepLines/>
      <w:spacing w:before="284" w:line="340" w:lineRule="atLeast"/>
      <w:ind w:right="851"/>
      <w:outlineLvl w:val="2"/>
    </w:pPr>
    <w:rPr>
      <w:rFonts w:eastAsiaTheme="majorEastAsia" w:cstheme="majorBidi"/>
      <w:b/>
      <w:sz w:val="28"/>
      <w:szCs w:val="24"/>
    </w:rPr>
  </w:style>
  <w:style w:type="paragraph" w:styleId="Heading4">
    <w:name w:val="heading 4"/>
    <w:basedOn w:val="Normal"/>
    <w:next w:val="USBodyText"/>
    <w:link w:val="Heading4Char"/>
    <w:uiPriority w:val="2"/>
    <w:rsid w:val="00B5636A"/>
    <w:pPr>
      <w:keepNext/>
      <w:keepLines/>
      <w:spacing w:before="227" w:after="57" w:line="300" w:lineRule="atLeast"/>
      <w:ind w:right="851"/>
      <w:outlineLvl w:val="3"/>
    </w:pPr>
    <w:rPr>
      <w:rFonts w:eastAsiaTheme="majorEastAsia" w:cstheme="majorBidi"/>
      <w:b/>
      <w:iCs/>
      <w:sz w:val="24"/>
    </w:rPr>
  </w:style>
  <w:style w:type="paragraph" w:styleId="Heading5">
    <w:name w:val="heading 5"/>
    <w:basedOn w:val="Normal"/>
    <w:next w:val="USBodyText"/>
    <w:link w:val="Heading5Char"/>
    <w:uiPriority w:val="2"/>
    <w:rsid w:val="00B5636A"/>
    <w:pPr>
      <w:keepNext/>
      <w:keepLines/>
      <w:spacing w:before="170" w:after="57"/>
      <w:ind w:right="851"/>
      <w:outlineLvl w:val="4"/>
    </w:pPr>
    <w:rPr>
      <w:rFonts w:eastAsiaTheme="majorEastAsia" w:cstheme="majorBidi"/>
      <w:b/>
    </w:rPr>
  </w:style>
  <w:style w:type="paragraph" w:styleId="Heading6">
    <w:name w:val="heading 6"/>
    <w:basedOn w:val="Normal"/>
    <w:next w:val="Normal"/>
    <w:link w:val="Heading6Char"/>
    <w:uiPriority w:val="9"/>
    <w:semiHidden/>
    <w:qFormat/>
    <w:rsid w:val="000A425B"/>
    <w:pPr>
      <w:keepNext/>
      <w:keepLines/>
      <w:numPr>
        <w:ilvl w:val="5"/>
        <w:numId w:val="1"/>
      </w:numPr>
      <w:spacing w:before="40" w:after="0"/>
      <w:outlineLvl w:val="5"/>
    </w:pPr>
    <w:rPr>
      <w:rFonts w:asciiTheme="majorHAnsi" w:eastAsiaTheme="majorEastAsia" w:hAnsiTheme="majorHAnsi" w:cstheme="majorBidi"/>
      <w:color w:val="986A00" w:themeColor="accent1" w:themeShade="7F"/>
    </w:rPr>
  </w:style>
  <w:style w:type="paragraph" w:styleId="Heading7">
    <w:name w:val="heading 7"/>
    <w:basedOn w:val="Normal"/>
    <w:next w:val="Normal"/>
    <w:link w:val="Heading7Char"/>
    <w:uiPriority w:val="9"/>
    <w:semiHidden/>
    <w:qFormat/>
    <w:rsid w:val="000A425B"/>
    <w:pPr>
      <w:keepNext/>
      <w:keepLines/>
      <w:numPr>
        <w:ilvl w:val="6"/>
        <w:numId w:val="1"/>
      </w:numPr>
      <w:spacing w:before="40" w:after="0"/>
      <w:outlineLvl w:val="6"/>
    </w:pPr>
    <w:rPr>
      <w:rFonts w:asciiTheme="majorHAnsi" w:eastAsiaTheme="majorEastAsia" w:hAnsiTheme="majorHAnsi" w:cstheme="majorBidi"/>
      <w:i/>
      <w:iCs/>
      <w:color w:val="986A00" w:themeColor="accent1" w:themeShade="7F"/>
    </w:rPr>
  </w:style>
  <w:style w:type="paragraph" w:styleId="Heading8">
    <w:name w:val="heading 8"/>
    <w:basedOn w:val="Normal"/>
    <w:next w:val="Normal"/>
    <w:link w:val="Heading8Char"/>
    <w:uiPriority w:val="9"/>
    <w:semiHidden/>
    <w:unhideWhenUsed/>
    <w:qFormat/>
    <w:rsid w:val="000A425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425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24C1"/>
    <w:pPr>
      <w:spacing w:after="0" w:line="240" w:lineRule="auto"/>
      <w:jc w:val="right"/>
    </w:pPr>
    <w:rPr>
      <w:color w:val="A6A6A6" w:themeColor="background1" w:themeShade="A6"/>
    </w:rPr>
  </w:style>
  <w:style w:type="character" w:customStyle="1" w:styleId="HeaderChar">
    <w:name w:val="Header Char"/>
    <w:basedOn w:val="DefaultParagraphFont"/>
    <w:link w:val="Header"/>
    <w:uiPriority w:val="99"/>
    <w:rsid w:val="000F4C76"/>
    <w:rPr>
      <w:rFonts w:ascii="Arial" w:hAnsi="Arial"/>
      <w:color w:val="A6A6A6" w:themeColor="background1" w:themeShade="A6"/>
      <w:sz w:val="20"/>
    </w:rPr>
  </w:style>
  <w:style w:type="paragraph" w:styleId="Footer">
    <w:name w:val="footer"/>
    <w:basedOn w:val="Normal"/>
    <w:link w:val="FooterChar"/>
    <w:uiPriority w:val="99"/>
    <w:rsid w:val="00C230D9"/>
    <w:pPr>
      <w:tabs>
        <w:tab w:val="left" w:pos="851"/>
        <w:tab w:val="right" w:pos="9072"/>
      </w:tabs>
      <w:spacing w:after="0" w:line="240" w:lineRule="auto"/>
    </w:pPr>
    <w:rPr>
      <w:sz w:val="16"/>
    </w:rPr>
  </w:style>
  <w:style w:type="character" w:customStyle="1" w:styleId="FooterChar">
    <w:name w:val="Footer Char"/>
    <w:basedOn w:val="DefaultParagraphFont"/>
    <w:link w:val="Footer"/>
    <w:uiPriority w:val="99"/>
    <w:rsid w:val="00D855F1"/>
    <w:rPr>
      <w:rFonts w:ascii="Arial" w:hAnsi="Arial"/>
      <w:sz w:val="16"/>
    </w:rPr>
  </w:style>
  <w:style w:type="table" w:styleId="TableGrid">
    <w:name w:val="Table Grid"/>
    <w:aliases w:val="none"/>
    <w:basedOn w:val="TableNormal"/>
    <w:uiPriority w:val="39"/>
    <w:rsid w:val="00C57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shBlue">
    <w:name w:val="Fresh Blue"/>
    <w:basedOn w:val="Normal"/>
    <w:uiPriority w:val="19"/>
    <w:rsid w:val="006D158B"/>
    <w:rPr>
      <w:color w:val="74C6C7"/>
    </w:rPr>
  </w:style>
  <w:style w:type="character" w:customStyle="1" w:styleId="Heading1Char">
    <w:name w:val="Heading 1 Char"/>
    <w:basedOn w:val="DefaultParagraphFont"/>
    <w:link w:val="Heading1"/>
    <w:uiPriority w:val="2"/>
    <w:rsid w:val="006C06DC"/>
    <w:rPr>
      <w:rFonts w:ascii="Arial" w:eastAsiaTheme="majorEastAsia" w:hAnsi="Arial" w:cstheme="majorBidi"/>
      <w:b/>
      <w:caps/>
      <w:sz w:val="48"/>
      <w:szCs w:val="32"/>
    </w:rPr>
  </w:style>
  <w:style w:type="paragraph" w:customStyle="1" w:styleId="Heading1Letter">
    <w:name w:val="Heading 1 Letter"/>
    <w:basedOn w:val="FreshBlue"/>
    <w:next w:val="USBodyText"/>
    <w:uiPriority w:val="1"/>
    <w:rsid w:val="001512D4"/>
    <w:pPr>
      <w:keepNext/>
      <w:keepLines/>
      <w:spacing w:before="227" w:after="57" w:line="300" w:lineRule="atLeast"/>
    </w:pPr>
    <w:rPr>
      <w:b/>
      <w:sz w:val="24"/>
    </w:rPr>
  </w:style>
  <w:style w:type="paragraph" w:customStyle="1" w:styleId="Heading2Letter">
    <w:name w:val="Heading 2 Letter"/>
    <w:basedOn w:val="Normal"/>
    <w:next w:val="USBodyText"/>
    <w:uiPriority w:val="1"/>
    <w:rsid w:val="001512D4"/>
    <w:pPr>
      <w:keepNext/>
      <w:keepLines/>
      <w:spacing w:before="113" w:after="57"/>
    </w:pPr>
    <w:rPr>
      <w:b/>
    </w:rPr>
  </w:style>
  <w:style w:type="paragraph" w:customStyle="1" w:styleId="SureRed">
    <w:name w:val="Sure Red"/>
    <w:basedOn w:val="Normal"/>
    <w:uiPriority w:val="19"/>
    <w:rsid w:val="003E2405"/>
    <w:rPr>
      <w:color w:val="E5004B"/>
    </w:rPr>
  </w:style>
  <w:style w:type="paragraph" w:customStyle="1" w:styleId="HeadingSubjectLetter">
    <w:name w:val="Heading Subject Letter"/>
    <w:basedOn w:val="SureRed"/>
    <w:next w:val="USBodyText"/>
    <w:uiPriority w:val="1"/>
    <w:rsid w:val="001512D4"/>
    <w:pPr>
      <w:keepNext/>
      <w:keepLines/>
      <w:spacing w:before="227" w:after="227" w:line="300" w:lineRule="atLeast"/>
    </w:pPr>
    <w:rPr>
      <w:sz w:val="24"/>
    </w:rPr>
  </w:style>
  <w:style w:type="paragraph" w:styleId="ListParagraph">
    <w:name w:val="List Paragraph"/>
    <w:aliases w:val="List Paragraph numbered,List Bullet indent"/>
    <w:basedOn w:val="Normal"/>
    <w:link w:val="ListParagraphChar"/>
    <w:uiPriority w:val="34"/>
    <w:qFormat/>
    <w:rsid w:val="006D158B"/>
    <w:pPr>
      <w:ind w:left="720"/>
      <w:contextualSpacing/>
    </w:pPr>
  </w:style>
  <w:style w:type="character" w:styleId="PlaceholderText">
    <w:name w:val="Placeholder Text"/>
    <w:basedOn w:val="DefaultParagraphFont"/>
    <w:uiPriority w:val="99"/>
    <w:semiHidden/>
    <w:rsid w:val="006D158B"/>
    <w:rPr>
      <w:color w:val="808080"/>
    </w:rPr>
  </w:style>
  <w:style w:type="paragraph" w:customStyle="1" w:styleId="TAddressLines">
    <w:name w:val="T_Address Lines"/>
    <w:basedOn w:val="Normal"/>
    <w:uiPriority w:val="19"/>
    <w:rsid w:val="006D158B"/>
    <w:pPr>
      <w:spacing w:after="0"/>
    </w:pPr>
  </w:style>
  <w:style w:type="paragraph" w:customStyle="1" w:styleId="TAttention">
    <w:name w:val="T_Attention"/>
    <w:basedOn w:val="Normal"/>
    <w:uiPriority w:val="19"/>
    <w:rsid w:val="005F2547"/>
    <w:pPr>
      <w:tabs>
        <w:tab w:val="left" w:pos="992"/>
      </w:tabs>
      <w:spacing w:before="113"/>
      <w:ind w:left="992" w:hanging="992"/>
    </w:pPr>
  </w:style>
  <w:style w:type="paragraph" w:customStyle="1" w:styleId="TAuthorsName">
    <w:name w:val="T_Author's Name"/>
    <w:basedOn w:val="Normal"/>
    <w:uiPriority w:val="19"/>
    <w:rsid w:val="006D158B"/>
    <w:pPr>
      <w:keepNext/>
      <w:spacing w:after="0"/>
    </w:pPr>
  </w:style>
  <w:style w:type="paragraph" w:customStyle="1" w:styleId="TAuthorsTitle">
    <w:name w:val="T_Author's Title"/>
    <w:basedOn w:val="Normal"/>
    <w:uiPriority w:val="19"/>
    <w:rsid w:val="006D158B"/>
    <w:rPr>
      <w:b/>
    </w:rPr>
  </w:style>
  <w:style w:type="paragraph" w:customStyle="1" w:styleId="TCity">
    <w:name w:val="T_City"/>
    <w:basedOn w:val="TAddressLines"/>
    <w:uiPriority w:val="19"/>
    <w:rsid w:val="006D158B"/>
    <w:pPr>
      <w:spacing w:after="113"/>
    </w:pPr>
  </w:style>
  <w:style w:type="paragraph" w:customStyle="1" w:styleId="TDate">
    <w:name w:val="T_Date"/>
    <w:basedOn w:val="Normal"/>
    <w:uiPriority w:val="19"/>
    <w:rsid w:val="006D158B"/>
    <w:pPr>
      <w:spacing w:after="454"/>
    </w:pPr>
  </w:style>
  <w:style w:type="paragraph" w:customStyle="1" w:styleId="TEmail">
    <w:name w:val="T_Email"/>
    <w:basedOn w:val="Normal"/>
    <w:uiPriority w:val="19"/>
    <w:rsid w:val="006D158B"/>
  </w:style>
  <w:style w:type="paragraph" w:customStyle="1" w:styleId="TGreeting">
    <w:name w:val="T_Greeting"/>
    <w:basedOn w:val="Normal"/>
    <w:next w:val="Normal"/>
    <w:uiPriority w:val="19"/>
    <w:rsid w:val="006D158B"/>
    <w:pPr>
      <w:spacing w:before="454"/>
    </w:pPr>
  </w:style>
  <w:style w:type="paragraph" w:customStyle="1" w:styleId="TSign-Off">
    <w:name w:val="T_Sign-Off"/>
    <w:basedOn w:val="Normal"/>
    <w:uiPriority w:val="19"/>
    <w:rsid w:val="006D158B"/>
    <w:pPr>
      <w:spacing w:before="454" w:after="0"/>
    </w:pPr>
  </w:style>
  <w:style w:type="paragraph" w:customStyle="1" w:styleId="USBodyText">
    <w:name w:val="US Body Text"/>
    <w:basedOn w:val="Normal"/>
    <w:link w:val="USBodyTextChar"/>
    <w:uiPriority w:val="5"/>
    <w:rsid w:val="00322D00"/>
    <w:pPr>
      <w:spacing w:before="113"/>
    </w:pPr>
  </w:style>
  <w:style w:type="paragraph" w:customStyle="1" w:styleId="USBullet1">
    <w:name w:val="US Bullet 1"/>
    <w:basedOn w:val="Normal"/>
    <w:uiPriority w:val="5"/>
    <w:rsid w:val="00C37888"/>
    <w:pPr>
      <w:numPr>
        <w:numId w:val="10"/>
      </w:numPr>
    </w:pPr>
  </w:style>
  <w:style w:type="paragraph" w:customStyle="1" w:styleId="USBullet2">
    <w:name w:val="US Bullet 2"/>
    <w:basedOn w:val="Normal"/>
    <w:uiPriority w:val="5"/>
    <w:rsid w:val="00C37888"/>
    <w:pPr>
      <w:numPr>
        <w:ilvl w:val="1"/>
        <w:numId w:val="10"/>
      </w:numPr>
    </w:pPr>
  </w:style>
  <w:style w:type="paragraph" w:customStyle="1" w:styleId="USBullet3">
    <w:name w:val="US Bullet 3"/>
    <w:basedOn w:val="Normal"/>
    <w:uiPriority w:val="5"/>
    <w:rsid w:val="00C37888"/>
    <w:pPr>
      <w:numPr>
        <w:ilvl w:val="2"/>
        <w:numId w:val="10"/>
      </w:numPr>
    </w:pPr>
  </w:style>
  <w:style w:type="paragraph" w:customStyle="1" w:styleId="USMixedB2">
    <w:name w:val="US Mixed B2"/>
    <w:basedOn w:val="Normal"/>
    <w:uiPriority w:val="5"/>
    <w:rsid w:val="00C37888"/>
    <w:pPr>
      <w:numPr>
        <w:numId w:val="11"/>
      </w:numPr>
    </w:pPr>
  </w:style>
  <w:style w:type="paragraph" w:customStyle="1" w:styleId="USMixedB3">
    <w:name w:val="US Mixed B3"/>
    <w:basedOn w:val="Normal"/>
    <w:uiPriority w:val="5"/>
    <w:rsid w:val="00C37888"/>
    <w:pPr>
      <w:numPr>
        <w:ilvl w:val="1"/>
        <w:numId w:val="11"/>
      </w:numPr>
    </w:pPr>
  </w:style>
  <w:style w:type="paragraph" w:customStyle="1" w:styleId="USNumber1">
    <w:name w:val="US Number 1"/>
    <w:basedOn w:val="Normal"/>
    <w:uiPriority w:val="5"/>
    <w:rsid w:val="00C37888"/>
    <w:pPr>
      <w:numPr>
        <w:numId w:val="12"/>
      </w:numPr>
    </w:pPr>
  </w:style>
  <w:style w:type="paragraph" w:customStyle="1" w:styleId="USNumbera">
    <w:name w:val="US Number a"/>
    <w:basedOn w:val="Normal"/>
    <w:uiPriority w:val="5"/>
    <w:rsid w:val="00C37888"/>
    <w:pPr>
      <w:numPr>
        <w:ilvl w:val="1"/>
        <w:numId w:val="12"/>
      </w:numPr>
      <w:tabs>
        <w:tab w:val="clear" w:pos="851"/>
        <w:tab w:val="num" w:pos="360"/>
      </w:tabs>
      <w:ind w:left="0" w:firstLine="0"/>
    </w:pPr>
  </w:style>
  <w:style w:type="paragraph" w:customStyle="1" w:styleId="USNumberi">
    <w:name w:val="US Number i"/>
    <w:basedOn w:val="Normal"/>
    <w:uiPriority w:val="5"/>
    <w:rsid w:val="00C37888"/>
    <w:pPr>
      <w:numPr>
        <w:ilvl w:val="2"/>
        <w:numId w:val="12"/>
      </w:numPr>
    </w:pPr>
  </w:style>
  <w:style w:type="paragraph" w:customStyle="1" w:styleId="FooterPortrait">
    <w:name w:val="Footer Portrait"/>
    <w:basedOn w:val="Footer"/>
    <w:uiPriority w:val="11"/>
    <w:rsid w:val="006D158B"/>
  </w:style>
  <w:style w:type="paragraph" w:customStyle="1" w:styleId="FooterLandscapeOdd">
    <w:name w:val="Footer Landscape Odd"/>
    <w:basedOn w:val="Footer"/>
    <w:uiPriority w:val="11"/>
    <w:rsid w:val="006D158B"/>
    <w:pPr>
      <w:tabs>
        <w:tab w:val="clear" w:pos="9072"/>
        <w:tab w:val="right" w:pos="14005"/>
      </w:tabs>
    </w:pPr>
  </w:style>
  <w:style w:type="paragraph" w:customStyle="1" w:styleId="USIndent1">
    <w:name w:val="US Indent 1"/>
    <w:basedOn w:val="Normal"/>
    <w:uiPriority w:val="5"/>
    <w:rsid w:val="00CE6DF0"/>
    <w:pPr>
      <w:ind w:left="425"/>
    </w:pPr>
  </w:style>
  <w:style w:type="paragraph" w:customStyle="1" w:styleId="USIndent2">
    <w:name w:val="US Indent 2"/>
    <w:basedOn w:val="Normal"/>
    <w:uiPriority w:val="5"/>
    <w:rsid w:val="00CE6DF0"/>
    <w:pPr>
      <w:ind w:left="851"/>
    </w:pPr>
  </w:style>
  <w:style w:type="paragraph" w:customStyle="1" w:styleId="USIndent3">
    <w:name w:val="US Indent 3"/>
    <w:basedOn w:val="Normal"/>
    <w:uiPriority w:val="5"/>
    <w:rsid w:val="00CE6DF0"/>
    <w:pPr>
      <w:ind w:left="1276"/>
    </w:pPr>
  </w:style>
  <w:style w:type="paragraph" w:customStyle="1" w:styleId="FooterA3Odd">
    <w:name w:val="Footer A3 Odd"/>
    <w:basedOn w:val="Footer"/>
    <w:uiPriority w:val="11"/>
    <w:rsid w:val="00093F4A"/>
    <w:pPr>
      <w:tabs>
        <w:tab w:val="clear" w:pos="9072"/>
        <w:tab w:val="right" w:pos="20979"/>
      </w:tabs>
    </w:pPr>
  </w:style>
  <w:style w:type="paragraph" w:customStyle="1" w:styleId="Quotation">
    <w:name w:val="Quotation"/>
    <w:basedOn w:val="Normal"/>
    <w:uiPriority w:val="5"/>
    <w:rsid w:val="00322D00"/>
    <w:pPr>
      <w:spacing w:before="113" w:line="240" w:lineRule="atLeast"/>
      <w:ind w:right="425"/>
    </w:pPr>
    <w:rPr>
      <w:i/>
      <w:sz w:val="18"/>
    </w:rPr>
  </w:style>
  <w:style w:type="character" w:customStyle="1" w:styleId="Heading2Char">
    <w:name w:val="Heading 2 Char"/>
    <w:basedOn w:val="DefaultParagraphFont"/>
    <w:link w:val="Heading2"/>
    <w:uiPriority w:val="2"/>
    <w:rsid w:val="006C06DC"/>
    <w:rPr>
      <w:rFonts w:ascii="Arial" w:eastAsiaTheme="majorEastAsia" w:hAnsi="Arial" w:cstheme="majorBidi"/>
      <w:color w:val="E5004B"/>
      <w:sz w:val="36"/>
      <w:szCs w:val="26"/>
    </w:rPr>
  </w:style>
  <w:style w:type="paragraph" w:customStyle="1" w:styleId="USSingleSpacedParagraph">
    <w:name w:val="US Single Spaced Paragraph"/>
    <w:basedOn w:val="Normal"/>
    <w:uiPriority w:val="5"/>
    <w:rsid w:val="005C31DE"/>
    <w:pPr>
      <w:spacing w:after="0"/>
    </w:pPr>
  </w:style>
  <w:style w:type="character" w:customStyle="1" w:styleId="Heading3Char">
    <w:name w:val="Heading 3 Char"/>
    <w:basedOn w:val="DefaultParagraphFont"/>
    <w:link w:val="Heading3"/>
    <w:uiPriority w:val="2"/>
    <w:rsid w:val="006C06DC"/>
    <w:rPr>
      <w:rFonts w:ascii="Arial" w:eastAsiaTheme="majorEastAsia" w:hAnsi="Arial" w:cstheme="majorBidi"/>
      <w:b/>
      <w:color w:val="74C6C7"/>
      <w:sz w:val="28"/>
      <w:szCs w:val="24"/>
    </w:rPr>
  </w:style>
  <w:style w:type="character" w:customStyle="1" w:styleId="Heading4Char">
    <w:name w:val="Heading 4 Char"/>
    <w:basedOn w:val="DefaultParagraphFont"/>
    <w:link w:val="Heading4"/>
    <w:uiPriority w:val="2"/>
    <w:rsid w:val="006C06DC"/>
    <w:rPr>
      <w:rFonts w:ascii="Arial" w:eastAsiaTheme="majorEastAsia" w:hAnsi="Arial" w:cstheme="majorBidi"/>
      <w:b/>
      <w:iCs/>
      <w:sz w:val="24"/>
    </w:rPr>
  </w:style>
  <w:style w:type="character" w:customStyle="1" w:styleId="Heading5Char">
    <w:name w:val="Heading 5 Char"/>
    <w:basedOn w:val="DefaultParagraphFont"/>
    <w:link w:val="Heading5"/>
    <w:uiPriority w:val="2"/>
    <w:rsid w:val="006C06DC"/>
    <w:rPr>
      <w:rFonts w:ascii="Arial" w:eastAsiaTheme="majorEastAsia" w:hAnsi="Arial" w:cstheme="majorBidi"/>
      <w:b/>
      <w:sz w:val="20"/>
    </w:rPr>
  </w:style>
  <w:style w:type="paragraph" w:customStyle="1" w:styleId="USIntroduction">
    <w:name w:val="US Introduction"/>
    <w:basedOn w:val="Normal"/>
    <w:next w:val="USBodyText"/>
    <w:uiPriority w:val="5"/>
    <w:rsid w:val="00B5636A"/>
    <w:pPr>
      <w:spacing w:before="340" w:after="227" w:line="340" w:lineRule="atLeast"/>
    </w:pPr>
    <w:rPr>
      <w:rFonts w:ascii="Georgia" w:hAnsi="Georgia"/>
      <w:sz w:val="28"/>
    </w:rPr>
  </w:style>
  <w:style w:type="paragraph" w:customStyle="1" w:styleId="USPullQuote">
    <w:name w:val="US Pull Quote"/>
    <w:basedOn w:val="SureRed"/>
    <w:uiPriority w:val="5"/>
    <w:rsid w:val="00D44ADF"/>
    <w:pPr>
      <w:pBdr>
        <w:top w:val="single" w:sz="4" w:space="14" w:color="E5004B"/>
        <w:bottom w:val="single" w:sz="4" w:space="14" w:color="E5004B"/>
      </w:pBdr>
      <w:spacing w:before="284" w:after="454" w:line="340" w:lineRule="atLeast"/>
    </w:pPr>
    <w:rPr>
      <w:sz w:val="28"/>
    </w:rPr>
  </w:style>
  <w:style w:type="paragraph" w:styleId="FootnoteText">
    <w:name w:val="footnote text"/>
    <w:basedOn w:val="Normal"/>
    <w:link w:val="FootnoteTextChar"/>
    <w:uiPriority w:val="10"/>
    <w:rsid w:val="00B81402"/>
    <w:pPr>
      <w:tabs>
        <w:tab w:val="left" w:pos="425"/>
      </w:tabs>
      <w:spacing w:after="57" w:line="170" w:lineRule="atLeast"/>
      <w:ind w:left="425" w:hanging="425"/>
    </w:pPr>
    <w:rPr>
      <w:sz w:val="14"/>
      <w:szCs w:val="20"/>
    </w:rPr>
  </w:style>
  <w:style w:type="character" w:customStyle="1" w:styleId="FootnoteTextChar">
    <w:name w:val="Footnote Text Char"/>
    <w:basedOn w:val="DefaultParagraphFont"/>
    <w:link w:val="FootnoteText"/>
    <w:uiPriority w:val="10"/>
    <w:rsid w:val="006C06DC"/>
    <w:rPr>
      <w:rFonts w:ascii="Arial" w:hAnsi="Arial"/>
      <w:sz w:val="14"/>
      <w:szCs w:val="20"/>
    </w:rPr>
  </w:style>
  <w:style w:type="character" w:styleId="FootnoteReference">
    <w:name w:val="footnote reference"/>
    <w:basedOn w:val="DefaultParagraphFont"/>
    <w:uiPriority w:val="99"/>
    <w:unhideWhenUsed/>
    <w:rsid w:val="00B87B04"/>
    <w:rPr>
      <w:vertAlign w:val="superscript"/>
    </w:rPr>
  </w:style>
  <w:style w:type="table" w:customStyle="1" w:styleId="TableDefault">
    <w:name w:val="Table Default"/>
    <w:basedOn w:val="TableNormal"/>
    <w:uiPriority w:val="99"/>
    <w:rsid w:val="000C5447"/>
    <w:pPr>
      <w:spacing w:after="0" w:line="240" w:lineRule="auto"/>
    </w:pPr>
    <w:tblPr>
      <w:tblStyleRowBandSize w:val="1"/>
      <w:tblStyleColBandSize w:val="1"/>
      <w:tblBorders>
        <w:top w:val="single" w:sz="4" w:space="0" w:color="5C4870"/>
        <w:bottom w:val="single" w:sz="4" w:space="0" w:color="5C4870"/>
        <w:insideH w:val="single" w:sz="4" w:space="0" w:color="5C4870"/>
      </w:tblBorders>
    </w:tblPr>
    <w:tblStylePr w:type="firstRow">
      <w:tblPr/>
      <w:trPr>
        <w:tblHeader/>
      </w:trPr>
      <w:tcPr>
        <w:shd w:val="clear" w:color="auto" w:fill="5C4870"/>
      </w:tcPr>
    </w:tblStylePr>
    <w:tblStylePr w:type="band2Horz">
      <w:tblPr/>
      <w:tcPr>
        <w:shd w:val="clear" w:color="auto" w:fill="EEECF0"/>
      </w:tcPr>
    </w:tblStylePr>
  </w:style>
  <w:style w:type="paragraph" w:styleId="Caption">
    <w:name w:val="caption"/>
    <w:basedOn w:val="Normal"/>
    <w:next w:val="USBodyText"/>
    <w:uiPriority w:val="7"/>
    <w:rsid w:val="00322D00"/>
    <w:pPr>
      <w:keepNext/>
      <w:keepLines/>
      <w:tabs>
        <w:tab w:val="left" w:pos="1049"/>
      </w:tabs>
      <w:spacing w:before="397" w:after="57"/>
      <w:ind w:left="1049" w:hanging="1049"/>
    </w:pPr>
    <w:rPr>
      <w:b/>
      <w:iCs/>
      <w:szCs w:val="18"/>
    </w:rPr>
  </w:style>
  <w:style w:type="paragraph" w:customStyle="1" w:styleId="TSTableNormal1">
    <w:name w:val="TS Table Normal1"/>
    <w:basedOn w:val="Normal"/>
    <w:uiPriority w:val="9"/>
    <w:rsid w:val="00A365B0"/>
    <w:pPr>
      <w:spacing w:before="57" w:after="57" w:line="190" w:lineRule="atLeast"/>
      <w:ind w:right="227"/>
    </w:pPr>
    <w:rPr>
      <w:sz w:val="16"/>
    </w:rPr>
  </w:style>
  <w:style w:type="paragraph" w:customStyle="1" w:styleId="TSTableHeading">
    <w:name w:val="TS Table Heading"/>
    <w:basedOn w:val="Normal"/>
    <w:uiPriority w:val="9"/>
    <w:rsid w:val="0051181E"/>
    <w:pPr>
      <w:spacing w:before="57" w:after="57" w:line="190" w:lineRule="atLeast"/>
    </w:pPr>
    <w:rPr>
      <w:b/>
      <w:color w:val="FFFFFF"/>
      <w:sz w:val="16"/>
    </w:rPr>
  </w:style>
  <w:style w:type="paragraph" w:customStyle="1" w:styleId="TSOtherBodyText">
    <w:name w:val="TS Other (Body Text)"/>
    <w:basedOn w:val="TSTableNormal1"/>
    <w:uiPriority w:val="9"/>
    <w:rsid w:val="00A365B0"/>
    <w:pPr>
      <w:ind w:right="0"/>
    </w:pPr>
  </w:style>
  <w:style w:type="paragraph" w:customStyle="1" w:styleId="TSTextBodyText">
    <w:name w:val="TS Text (Body Text)"/>
    <w:basedOn w:val="Normal"/>
    <w:uiPriority w:val="9"/>
    <w:rsid w:val="0051181E"/>
    <w:pPr>
      <w:spacing w:before="57" w:after="57" w:line="190" w:lineRule="atLeast"/>
      <w:ind w:right="227"/>
    </w:pPr>
    <w:rPr>
      <w:sz w:val="16"/>
    </w:rPr>
  </w:style>
  <w:style w:type="paragraph" w:customStyle="1" w:styleId="TSNumber1">
    <w:name w:val="TS Number 1"/>
    <w:basedOn w:val="Normal"/>
    <w:uiPriority w:val="9"/>
    <w:rsid w:val="00C37888"/>
    <w:pPr>
      <w:numPr>
        <w:numId w:val="9"/>
      </w:numPr>
      <w:spacing w:before="57" w:after="57" w:line="190" w:lineRule="atLeast"/>
      <w:ind w:right="227"/>
    </w:pPr>
    <w:rPr>
      <w:sz w:val="16"/>
    </w:rPr>
  </w:style>
  <w:style w:type="paragraph" w:customStyle="1" w:styleId="TSNumbera">
    <w:name w:val="TS Number a"/>
    <w:basedOn w:val="Normal"/>
    <w:uiPriority w:val="9"/>
    <w:rsid w:val="00C37888"/>
    <w:pPr>
      <w:numPr>
        <w:ilvl w:val="1"/>
        <w:numId w:val="9"/>
      </w:numPr>
      <w:tabs>
        <w:tab w:val="left" w:pos="425"/>
      </w:tabs>
      <w:spacing w:before="57" w:after="57" w:line="190" w:lineRule="atLeast"/>
      <w:ind w:right="227"/>
    </w:pPr>
    <w:rPr>
      <w:sz w:val="16"/>
    </w:rPr>
  </w:style>
  <w:style w:type="paragraph" w:customStyle="1" w:styleId="TSNumberi">
    <w:name w:val="TS Number i"/>
    <w:basedOn w:val="Normal"/>
    <w:uiPriority w:val="9"/>
    <w:rsid w:val="00C37888"/>
    <w:pPr>
      <w:numPr>
        <w:ilvl w:val="2"/>
        <w:numId w:val="9"/>
      </w:numPr>
      <w:tabs>
        <w:tab w:val="left" w:pos="641"/>
      </w:tabs>
      <w:spacing w:before="57" w:after="57" w:line="190" w:lineRule="atLeast"/>
      <w:ind w:right="227"/>
    </w:pPr>
    <w:rPr>
      <w:sz w:val="16"/>
    </w:rPr>
  </w:style>
  <w:style w:type="paragraph" w:customStyle="1" w:styleId="TSIndent1">
    <w:name w:val="TS Indent 1"/>
    <w:basedOn w:val="TSTableNormal1"/>
    <w:uiPriority w:val="9"/>
    <w:rsid w:val="00A365B0"/>
    <w:pPr>
      <w:ind w:left="215"/>
    </w:pPr>
  </w:style>
  <w:style w:type="paragraph" w:customStyle="1" w:styleId="TSIndent2">
    <w:name w:val="TS Indent 2"/>
    <w:basedOn w:val="TSTableNormal1"/>
    <w:uiPriority w:val="9"/>
    <w:rsid w:val="00A365B0"/>
    <w:pPr>
      <w:ind w:left="425"/>
    </w:pPr>
  </w:style>
  <w:style w:type="paragraph" w:customStyle="1" w:styleId="TSIndent3">
    <w:name w:val="TS Indent 3"/>
    <w:basedOn w:val="TSTableNormal1"/>
    <w:uiPriority w:val="9"/>
    <w:rsid w:val="00A365B0"/>
    <w:pPr>
      <w:ind w:left="641"/>
    </w:pPr>
  </w:style>
  <w:style w:type="paragraph" w:customStyle="1" w:styleId="TCopiesto">
    <w:name w:val="T_Copies to"/>
    <w:basedOn w:val="Normal"/>
    <w:next w:val="USBodyText"/>
    <w:uiPriority w:val="19"/>
    <w:rsid w:val="00F85BF0"/>
    <w:pPr>
      <w:tabs>
        <w:tab w:val="left" w:pos="1276"/>
      </w:tabs>
      <w:spacing w:before="160"/>
      <w:ind w:left="1276" w:hanging="1276"/>
    </w:pPr>
  </w:style>
  <w:style w:type="paragraph" w:customStyle="1" w:styleId="TEnclosures">
    <w:name w:val="T_Enclosures"/>
    <w:basedOn w:val="Normal"/>
    <w:next w:val="USBodyText"/>
    <w:uiPriority w:val="19"/>
    <w:rsid w:val="001158D4"/>
    <w:pPr>
      <w:tabs>
        <w:tab w:val="left" w:pos="1276"/>
      </w:tabs>
      <w:spacing w:before="160" w:after="0"/>
      <w:ind w:left="1276" w:hanging="1276"/>
    </w:pPr>
  </w:style>
  <w:style w:type="paragraph" w:customStyle="1" w:styleId="Comments">
    <w:name w:val="Comments"/>
    <w:basedOn w:val="Normal"/>
    <w:uiPriority w:val="8"/>
    <w:rsid w:val="0045451D"/>
    <w:pPr>
      <w:shd w:val="clear" w:color="auto" w:fill="FFFF00"/>
    </w:pPr>
  </w:style>
  <w:style w:type="paragraph" w:customStyle="1" w:styleId="USWhiteSpace">
    <w:name w:val="US White Space"/>
    <w:basedOn w:val="Normal"/>
    <w:uiPriority w:val="4"/>
    <w:rsid w:val="00EE7CBD"/>
    <w:pPr>
      <w:spacing w:after="0" w:line="240" w:lineRule="auto"/>
    </w:pPr>
    <w:rPr>
      <w:sz w:val="12"/>
    </w:rPr>
  </w:style>
  <w:style w:type="paragraph" w:customStyle="1" w:styleId="TSBodyHeading">
    <w:name w:val="TS Body Heading"/>
    <w:basedOn w:val="TSOtherBodyText"/>
    <w:next w:val="TSTextBodyText"/>
    <w:uiPriority w:val="9"/>
    <w:rsid w:val="00724DBC"/>
    <w:pPr>
      <w:spacing w:before="80" w:after="20"/>
    </w:pPr>
    <w:rPr>
      <w:b/>
    </w:rPr>
  </w:style>
  <w:style w:type="paragraph" w:customStyle="1" w:styleId="TSMixedB2">
    <w:name w:val="TS Mixed B2"/>
    <w:basedOn w:val="TSTableNormal1"/>
    <w:uiPriority w:val="9"/>
    <w:rsid w:val="00C37888"/>
    <w:pPr>
      <w:numPr>
        <w:numId w:val="8"/>
      </w:numPr>
    </w:pPr>
  </w:style>
  <w:style w:type="paragraph" w:customStyle="1" w:styleId="TSMixedB3">
    <w:name w:val="TS Mixed B3"/>
    <w:basedOn w:val="TSTableNormal1"/>
    <w:uiPriority w:val="9"/>
    <w:rsid w:val="00C37888"/>
    <w:pPr>
      <w:numPr>
        <w:ilvl w:val="1"/>
        <w:numId w:val="8"/>
      </w:numPr>
    </w:pPr>
  </w:style>
  <w:style w:type="paragraph" w:customStyle="1" w:styleId="USSource">
    <w:name w:val="US Source"/>
    <w:basedOn w:val="Normal"/>
    <w:uiPriority w:val="4"/>
    <w:rsid w:val="009308BF"/>
    <w:pPr>
      <w:spacing w:before="57" w:after="57" w:line="170" w:lineRule="atLeast"/>
    </w:pPr>
    <w:rPr>
      <w:sz w:val="14"/>
    </w:rPr>
  </w:style>
  <w:style w:type="paragraph" w:customStyle="1" w:styleId="USNotes">
    <w:name w:val="US Notes"/>
    <w:basedOn w:val="Normal"/>
    <w:uiPriority w:val="5"/>
    <w:rsid w:val="008977A1"/>
    <w:pPr>
      <w:numPr>
        <w:numId w:val="3"/>
      </w:numPr>
      <w:spacing w:before="57" w:after="57" w:line="170" w:lineRule="atLeast"/>
    </w:pPr>
    <w:rPr>
      <w:sz w:val="14"/>
    </w:rPr>
  </w:style>
  <w:style w:type="paragraph" w:customStyle="1" w:styleId="TSTextSingle">
    <w:name w:val="TS Text (Single)"/>
    <w:basedOn w:val="TSOtherBodyText"/>
    <w:uiPriority w:val="9"/>
    <w:rsid w:val="00A365B0"/>
    <w:pPr>
      <w:spacing w:before="0" w:after="0" w:line="240" w:lineRule="auto"/>
    </w:pPr>
  </w:style>
  <w:style w:type="paragraph" w:customStyle="1" w:styleId="TSBullet1">
    <w:name w:val="TS Bullet 1"/>
    <w:basedOn w:val="TSTableNormal1"/>
    <w:uiPriority w:val="9"/>
    <w:rsid w:val="00C37888"/>
    <w:pPr>
      <w:numPr>
        <w:numId w:val="7"/>
      </w:numPr>
    </w:pPr>
  </w:style>
  <w:style w:type="paragraph" w:customStyle="1" w:styleId="TSBullet2">
    <w:name w:val="TS Bullet 2"/>
    <w:basedOn w:val="TSTableNormal1"/>
    <w:uiPriority w:val="9"/>
    <w:rsid w:val="00C37888"/>
    <w:pPr>
      <w:numPr>
        <w:ilvl w:val="1"/>
        <w:numId w:val="7"/>
      </w:numPr>
    </w:pPr>
  </w:style>
  <w:style w:type="paragraph" w:customStyle="1" w:styleId="TSBullet3">
    <w:name w:val="TS Bullet 3"/>
    <w:basedOn w:val="TSTableNormal1"/>
    <w:uiPriority w:val="9"/>
    <w:rsid w:val="00C37888"/>
    <w:pPr>
      <w:numPr>
        <w:ilvl w:val="2"/>
        <w:numId w:val="7"/>
      </w:numPr>
    </w:pPr>
  </w:style>
  <w:style w:type="paragraph" w:customStyle="1" w:styleId="NHHeading1">
    <w:name w:val="NH Heading 1"/>
    <w:basedOn w:val="Heading1"/>
    <w:next w:val="USBodyText"/>
    <w:uiPriority w:val="4"/>
    <w:rsid w:val="007F6B4B"/>
    <w:pPr>
      <w:numPr>
        <w:numId w:val="1"/>
      </w:numPr>
      <w:outlineLvl w:val="6"/>
    </w:pPr>
  </w:style>
  <w:style w:type="character" w:customStyle="1" w:styleId="Heading6Char">
    <w:name w:val="Heading 6 Char"/>
    <w:basedOn w:val="DefaultParagraphFont"/>
    <w:link w:val="Heading6"/>
    <w:uiPriority w:val="9"/>
    <w:semiHidden/>
    <w:rsid w:val="00F4518E"/>
    <w:rPr>
      <w:rFonts w:asciiTheme="majorHAnsi" w:eastAsiaTheme="majorEastAsia" w:hAnsiTheme="majorHAnsi" w:cstheme="majorBidi"/>
      <w:color w:val="986A00" w:themeColor="accent1" w:themeShade="7F"/>
      <w:sz w:val="20"/>
    </w:rPr>
  </w:style>
  <w:style w:type="paragraph" w:customStyle="1" w:styleId="NHHeading2">
    <w:name w:val="NH Heading 2"/>
    <w:basedOn w:val="Heading2"/>
    <w:next w:val="USBodyText"/>
    <w:uiPriority w:val="4"/>
    <w:rsid w:val="007F6B4B"/>
    <w:pPr>
      <w:numPr>
        <w:ilvl w:val="1"/>
        <w:numId w:val="1"/>
      </w:numPr>
      <w:outlineLvl w:val="7"/>
    </w:pPr>
  </w:style>
  <w:style w:type="paragraph" w:customStyle="1" w:styleId="NHHeading3">
    <w:name w:val="NH Heading 3"/>
    <w:basedOn w:val="Heading3"/>
    <w:next w:val="USBodyText"/>
    <w:uiPriority w:val="4"/>
    <w:rsid w:val="007F6B4B"/>
    <w:pPr>
      <w:numPr>
        <w:ilvl w:val="2"/>
        <w:numId w:val="1"/>
      </w:numPr>
      <w:outlineLvl w:val="8"/>
    </w:pPr>
  </w:style>
  <w:style w:type="paragraph" w:customStyle="1" w:styleId="NHHeading4">
    <w:name w:val="NH Heading 4"/>
    <w:basedOn w:val="Heading4"/>
    <w:next w:val="USBodyText"/>
    <w:uiPriority w:val="4"/>
    <w:rsid w:val="007F6B4B"/>
    <w:pPr>
      <w:numPr>
        <w:ilvl w:val="3"/>
        <w:numId w:val="1"/>
      </w:numPr>
    </w:pPr>
  </w:style>
  <w:style w:type="paragraph" w:customStyle="1" w:styleId="NHHeading5">
    <w:name w:val="NH Heading 5"/>
    <w:basedOn w:val="Heading5"/>
    <w:next w:val="USBodyText"/>
    <w:uiPriority w:val="4"/>
    <w:rsid w:val="007F6B4B"/>
    <w:pPr>
      <w:numPr>
        <w:ilvl w:val="4"/>
        <w:numId w:val="1"/>
      </w:numPr>
    </w:pPr>
  </w:style>
  <w:style w:type="paragraph" w:customStyle="1" w:styleId="LNHEADING1">
    <w:name w:val="LN HEADING 1"/>
    <w:basedOn w:val="Heading1"/>
    <w:next w:val="LNPara2"/>
    <w:uiPriority w:val="6"/>
    <w:rsid w:val="00C37888"/>
    <w:pPr>
      <w:numPr>
        <w:numId w:val="4"/>
      </w:numPr>
      <w:outlineLvl w:val="5"/>
    </w:pPr>
  </w:style>
  <w:style w:type="character" w:customStyle="1" w:styleId="Heading7Char">
    <w:name w:val="Heading 7 Char"/>
    <w:basedOn w:val="DefaultParagraphFont"/>
    <w:link w:val="Heading7"/>
    <w:uiPriority w:val="9"/>
    <w:semiHidden/>
    <w:rsid w:val="00F4518E"/>
    <w:rPr>
      <w:rFonts w:asciiTheme="majorHAnsi" w:eastAsiaTheme="majorEastAsia" w:hAnsiTheme="majorHAnsi" w:cstheme="majorBidi"/>
      <w:i/>
      <w:iCs/>
      <w:color w:val="986A00" w:themeColor="accent1" w:themeShade="7F"/>
      <w:sz w:val="20"/>
    </w:rPr>
  </w:style>
  <w:style w:type="character" w:customStyle="1" w:styleId="Heading8Char">
    <w:name w:val="Heading 8 Char"/>
    <w:basedOn w:val="DefaultParagraphFont"/>
    <w:link w:val="Heading8"/>
    <w:uiPriority w:val="9"/>
    <w:semiHidden/>
    <w:rsid w:val="000A42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425B"/>
    <w:rPr>
      <w:rFonts w:asciiTheme="majorHAnsi" w:eastAsiaTheme="majorEastAsia" w:hAnsiTheme="majorHAnsi" w:cstheme="majorBidi"/>
      <w:i/>
      <w:iCs/>
      <w:color w:val="272727" w:themeColor="text1" w:themeTint="D8"/>
      <w:sz w:val="21"/>
      <w:szCs w:val="21"/>
    </w:rPr>
  </w:style>
  <w:style w:type="paragraph" w:customStyle="1" w:styleId="LNPara2">
    <w:name w:val="LN Para 2"/>
    <w:basedOn w:val="Normal"/>
    <w:uiPriority w:val="6"/>
    <w:rsid w:val="00C37888"/>
    <w:pPr>
      <w:numPr>
        <w:ilvl w:val="1"/>
        <w:numId w:val="4"/>
      </w:numPr>
    </w:pPr>
  </w:style>
  <w:style w:type="paragraph" w:customStyle="1" w:styleId="LNPara3">
    <w:name w:val="LN Para 3"/>
    <w:basedOn w:val="Normal"/>
    <w:uiPriority w:val="6"/>
    <w:rsid w:val="00C37888"/>
    <w:pPr>
      <w:numPr>
        <w:ilvl w:val="2"/>
        <w:numId w:val="4"/>
      </w:numPr>
    </w:pPr>
  </w:style>
  <w:style w:type="paragraph" w:customStyle="1" w:styleId="LNParaa">
    <w:name w:val="LN Para a"/>
    <w:basedOn w:val="Normal"/>
    <w:uiPriority w:val="6"/>
    <w:rsid w:val="00C37888"/>
    <w:pPr>
      <w:numPr>
        <w:ilvl w:val="3"/>
        <w:numId w:val="4"/>
      </w:numPr>
    </w:pPr>
  </w:style>
  <w:style w:type="paragraph" w:customStyle="1" w:styleId="LNParai">
    <w:name w:val="LN Para i"/>
    <w:basedOn w:val="Normal"/>
    <w:uiPriority w:val="6"/>
    <w:rsid w:val="00C37888"/>
    <w:pPr>
      <w:numPr>
        <w:ilvl w:val="4"/>
        <w:numId w:val="4"/>
      </w:numPr>
    </w:pPr>
  </w:style>
  <w:style w:type="paragraph" w:customStyle="1" w:styleId="LNParaB1">
    <w:name w:val="LN Para B1"/>
    <w:basedOn w:val="Normal"/>
    <w:uiPriority w:val="6"/>
    <w:rsid w:val="00C37888"/>
    <w:pPr>
      <w:numPr>
        <w:ilvl w:val="5"/>
        <w:numId w:val="4"/>
      </w:numPr>
    </w:pPr>
  </w:style>
  <w:style w:type="paragraph" w:customStyle="1" w:styleId="LNParaB2">
    <w:name w:val="LN Para B2"/>
    <w:basedOn w:val="Normal"/>
    <w:uiPriority w:val="6"/>
    <w:rsid w:val="00C37888"/>
    <w:pPr>
      <w:numPr>
        <w:ilvl w:val="6"/>
        <w:numId w:val="4"/>
      </w:numPr>
    </w:pPr>
  </w:style>
  <w:style w:type="paragraph" w:customStyle="1" w:styleId="LNParaB3">
    <w:name w:val="LN Para B3"/>
    <w:basedOn w:val="Normal"/>
    <w:uiPriority w:val="6"/>
    <w:rsid w:val="00C37888"/>
    <w:pPr>
      <w:numPr>
        <w:ilvl w:val="7"/>
        <w:numId w:val="4"/>
      </w:numPr>
    </w:pPr>
  </w:style>
  <w:style w:type="paragraph" w:customStyle="1" w:styleId="LNHeading2">
    <w:name w:val="LN Heading 2"/>
    <w:basedOn w:val="Heading2"/>
    <w:next w:val="LNPara2"/>
    <w:uiPriority w:val="6"/>
    <w:rsid w:val="00C37888"/>
    <w:pPr>
      <w:ind w:left="851"/>
    </w:pPr>
  </w:style>
  <w:style w:type="paragraph" w:customStyle="1" w:styleId="LNHeading3">
    <w:name w:val="LN Heading 3"/>
    <w:basedOn w:val="Heading3"/>
    <w:next w:val="LNPara2"/>
    <w:uiPriority w:val="6"/>
    <w:rsid w:val="00C37888"/>
    <w:pPr>
      <w:ind w:left="851"/>
    </w:pPr>
  </w:style>
  <w:style w:type="paragraph" w:customStyle="1" w:styleId="LNHeading4">
    <w:name w:val="LN Heading 4"/>
    <w:basedOn w:val="Heading4"/>
    <w:next w:val="LNPara2"/>
    <w:uiPriority w:val="6"/>
    <w:rsid w:val="00C37888"/>
    <w:pPr>
      <w:ind w:left="851"/>
    </w:pPr>
  </w:style>
  <w:style w:type="paragraph" w:customStyle="1" w:styleId="LNHeading5">
    <w:name w:val="LN Heading 5"/>
    <w:basedOn w:val="Heading5"/>
    <w:next w:val="LNPara2"/>
    <w:uiPriority w:val="6"/>
    <w:rsid w:val="00C37888"/>
    <w:pPr>
      <w:ind w:left="851"/>
    </w:pPr>
  </w:style>
  <w:style w:type="paragraph" w:customStyle="1" w:styleId="ApxHeading1">
    <w:name w:val="Apx Heading 1"/>
    <w:basedOn w:val="Heading1"/>
    <w:next w:val="USBodyText"/>
    <w:uiPriority w:val="3"/>
    <w:rsid w:val="00D53C80"/>
    <w:pPr>
      <w:numPr>
        <w:numId w:val="2"/>
      </w:numPr>
    </w:pPr>
  </w:style>
  <w:style w:type="paragraph" w:customStyle="1" w:styleId="ApxHeading2">
    <w:name w:val="Apx Heading 2"/>
    <w:basedOn w:val="Heading2"/>
    <w:next w:val="USBodyText"/>
    <w:uiPriority w:val="3"/>
    <w:rsid w:val="00D53C80"/>
  </w:style>
  <w:style w:type="paragraph" w:customStyle="1" w:styleId="ApxHeading3">
    <w:name w:val="Apx Heading 3"/>
    <w:basedOn w:val="Heading3"/>
    <w:next w:val="USBodyText"/>
    <w:uiPriority w:val="3"/>
    <w:rsid w:val="00D53C80"/>
  </w:style>
  <w:style w:type="paragraph" w:customStyle="1" w:styleId="ApxHeading4">
    <w:name w:val="Apx Heading 4"/>
    <w:basedOn w:val="Heading4"/>
    <w:next w:val="USBodyText"/>
    <w:uiPriority w:val="3"/>
    <w:rsid w:val="00D53C80"/>
  </w:style>
  <w:style w:type="paragraph" w:customStyle="1" w:styleId="ApxHeading5">
    <w:name w:val="Apx Heading 5"/>
    <w:basedOn w:val="Heading5"/>
    <w:next w:val="USBodyText"/>
    <w:uiPriority w:val="3"/>
    <w:rsid w:val="00D53C80"/>
  </w:style>
  <w:style w:type="paragraph" w:customStyle="1" w:styleId="LNIndent1">
    <w:name w:val="LN Indent 1"/>
    <w:basedOn w:val="Normal"/>
    <w:uiPriority w:val="6"/>
    <w:rsid w:val="00C37888"/>
    <w:pPr>
      <w:ind w:left="851"/>
    </w:pPr>
  </w:style>
  <w:style w:type="paragraph" w:customStyle="1" w:styleId="LNIndent2">
    <w:name w:val="LN Indent 2"/>
    <w:basedOn w:val="Normal"/>
    <w:uiPriority w:val="6"/>
    <w:rsid w:val="00C37888"/>
    <w:pPr>
      <w:ind w:left="1276"/>
    </w:pPr>
  </w:style>
  <w:style w:type="paragraph" w:customStyle="1" w:styleId="LNIndent3">
    <w:name w:val="LN Indent 3"/>
    <w:basedOn w:val="Normal"/>
    <w:uiPriority w:val="6"/>
    <w:rsid w:val="00C37888"/>
    <w:pPr>
      <w:ind w:left="1701"/>
    </w:pPr>
  </w:style>
  <w:style w:type="paragraph" w:customStyle="1" w:styleId="LNIndent4">
    <w:name w:val="LN Indent 4"/>
    <w:basedOn w:val="Normal"/>
    <w:uiPriority w:val="6"/>
    <w:rsid w:val="00C37888"/>
    <w:pPr>
      <w:ind w:left="2126"/>
    </w:pPr>
  </w:style>
  <w:style w:type="table" w:styleId="TableGridLight">
    <w:name w:val="Grid Table Light"/>
    <w:basedOn w:val="TableNormal"/>
    <w:uiPriority w:val="40"/>
    <w:rsid w:val="00420B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USPlaceholder">
    <w:name w:val="US Placeholder"/>
    <w:basedOn w:val="Normal"/>
    <w:uiPriority w:val="4"/>
    <w:rsid w:val="00B87B04"/>
    <w:pPr>
      <w:keepNext/>
      <w:spacing w:after="0" w:line="240" w:lineRule="auto"/>
      <w:ind w:left="-17"/>
    </w:pPr>
    <w:rPr>
      <w:noProof/>
      <w:sz w:val="2"/>
    </w:rPr>
  </w:style>
  <w:style w:type="paragraph" w:customStyle="1" w:styleId="USNotesHeading">
    <w:name w:val="US Notes (Heading)"/>
    <w:basedOn w:val="Normal"/>
    <w:uiPriority w:val="5"/>
    <w:rsid w:val="00322D00"/>
    <w:pPr>
      <w:spacing w:before="113" w:line="170" w:lineRule="atLeast"/>
    </w:pPr>
    <w:rPr>
      <w:b/>
      <w:sz w:val="14"/>
    </w:rPr>
  </w:style>
  <w:style w:type="paragraph" w:customStyle="1" w:styleId="TClosing">
    <w:name w:val="T_Closing"/>
    <w:basedOn w:val="Normal"/>
    <w:uiPriority w:val="19"/>
    <w:rsid w:val="00C837AB"/>
  </w:style>
  <w:style w:type="paragraph" w:customStyle="1" w:styleId="TSignature">
    <w:name w:val="T_Signature"/>
    <w:basedOn w:val="USBodyText"/>
    <w:uiPriority w:val="19"/>
    <w:rsid w:val="00D041F1"/>
    <w:pPr>
      <w:spacing w:before="480" w:after="480"/>
    </w:pPr>
  </w:style>
  <w:style w:type="paragraph" w:styleId="BalloonText">
    <w:name w:val="Balloon Text"/>
    <w:basedOn w:val="Normal"/>
    <w:link w:val="BalloonTextChar"/>
    <w:uiPriority w:val="99"/>
    <w:semiHidden/>
    <w:unhideWhenUsed/>
    <w:rsid w:val="00631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10"/>
    <w:rPr>
      <w:rFonts w:ascii="Segoe UI" w:hAnsi="Segoe UI" w:cs="Segoe UI"/>
      <w:sz w:val="18"/>
      <w:szCs w:val="18"/>
    </w:rPr>
  </w:style>
  <w:style w:type="paragraph" w:customStyle="1" w:styleId="CoverHeading1">
    <w:name w:val="Cover Heading 1"/>
    <w:basedOn w:val="Normal"/>
    <w:next w:val="CoverDocumentType"/>
    <w:uiPriority w:val="19"/>
    <w:rsid w:val="009A0960"/>
    <w:pPr>
      <w:keepNext/>
      <w:spacing w:after="680" w:line="480" w:lineRule="atLeast"/>
    </w:pPr>
    <w:rPr>
      <w:b/>
      <w:caps/>
      <w:color w:val="000000"/>
      <w:sz w:val="48"/>
    </w:rPr>
  </w:style>
  <w:style w:type="paragraph" w:customStyle="1" w:styleId="CoverDocumentType">
    <w:name w:val="Cover Document Type"/>
    <w:basedOn w:val="SureRed"/>
    <w:next w:val="CoverSubheading"/>
    <w:uiPriority w:val="19"/>
    <w:rsid w:val="009A0960"/>
    <w:pPr>
      <w:keepNext/>
      <w:spacing w:before="340" w:after="284" w:line="420" w:lineRule="atLeast"/>
    </w:pPr>
    <w:rPr>
      <w:sz w:val="36"/>
    </w:rPr>
  </w:style>
  <w:style w:type="paragraph" w:customStyle="1" w:styleId="CoverSubheading">
    <w:name w:val="Cover Subheading"/>
    <w:basedOn w:val="Normal"/>
    <w:uiPriority w:val="19"/>
    <w:rsid w:val="009A0960"/>
    <w:pPr>
      <w:keepNext/>
      <w:spacing w:before="113" w:after="170"/>
    </w:pPr>
    <w:rPr>
      <w:b/>
    </w:rPr>
  </w:style>
  <w:style w:type="paragraph" w:customStyle="1" w:styleId="CoverDate">
    <w:name w:val="Cover Date"/>
    <w:basedOn w:val="Normal"/>
    <w:uiPriority w:val="19"/>
    <w:rsid w:val="009A0960"/>
    <w:pPr>
      <w:spacing w:before="113"/>
    </w:pPr>
  </w:style>
  <w:style w:type="paragraph" w:customStyle="1" w:styleId="HeadingContents">
    <w:name w:val="Heading Contents"/>
    <w:basedOn w:val="Heading1"/>
    <w:uiPriority w:val="2"/>
    <w:rsid w:val="00390D69"/>
    <w:pPr>
      <w:pageBreakBefore w:val="0"/>
      <w:spacing w:before="680" w:after="220" w:line="480" w:lineRule="atLeast"/>
      <w:outlineLvl w:val="9"/>
    </w:pPr>
  </w:style>
  <w:style w:type="paragraph" w:styleId="TOCHeading">
    <w:name w:val="TOC Heading"/>
    <w:basedOn w:val="Heading1"/>
    <w:next w:val="Normal"/>
    <w:uiPriority w:val="39"/>
    <w:semiHidden/>
    <w:rsid w:val="00380AAF"/>
    <w:pPr>
      <w:pageBreakBefore w:val="0"/>
      <w:spacing w:before="240" w:after="0" w:line="259" w:lineRule="auto"/>
      <w:ind w:right="0"/>
      <w:outlineLvl w:val="9"/>
    </w:pPr>
    <w:rPr>
      <w:rFonts w:asciiTheme="majorHAnsi" w:hAnsiTheme="majorHAnsi"/>
      <w:b w:val="0"/>
      <w:caps w:val="0"/>
      <w:color w:val="E59F00" w:themeColor="accent1" w:themeShade="BF"/>
      <w:sz w:val="32"/>
      <w:lang w:val="en-US"/>
    </w:rPr>
  </w:style>
  <w:style w:type="paragraph" w:styleId="TOC1">
    <w:name w:val="toc 1"/>
    <w:basedOn w:val="Normal"/>
    <w:next w:val="Normal"/>
    <w:uiPriority w:val="39"/>
    <w:unhideWhenUsed/>
    <w:rsid w:val="0092418C"/>
    <w:pPr>
      <w:tabs>
        <w:tab w:val="right" w:pos="9072"/>
      </w:tabs>
      <w:spacing w:before="170" w:after="80" w:line="280" w:lineRule="atLeast"/>
      <w:ind w:right="851"/>
    </w:pPr>
    <w:rPr>
      <w:sz w:val="24"/>
    </w:rPr>
  </w:style>
  <w:style w:type="paragraph" w:styleId="TOC2">
    <w:name w:val="toc 2"/>
    <w:basedOn w:val="Normal"/>
    <w:next w:val="Normal"/>
    <w:uiPriority w:val="39"/>
    <w:unhideWhenUsed/>
    <w:rsid w:val="00853045"/>
    <w:pPr>
      <w:tabs>
        <w:tab w:val="right" w:pos="9072"/>
      </w:tabs>
      <w:spacing w:after="80"/>
      <w:ind w:right="851"/>
    </w:pPr>
  </w:style>
  <w:style w:type="paragraph" w:styleId="TOC3">
    <w:name w:val="toc 3"/>
    <w:basedOn w:val="Normal"/>
    <w:next w:val="Normal"/>
    <w:uiPriority w:val="39"/>
    <w:unhideWhenUsed/>
    <w:rsid w:val="00853045"/>
    <w:pPr>
      <w:tabs>
        <w:tab w:val="right" w:pos="9072"/>
      </w:tabs>
      <w:spacing w:after="80"/>
      <w:ind w:left="425" w:right="851"/>
    </w:pPr>
  </w:style>
  <w:style w:type="character" w:styleId="Hyperlink">
    <w:name w:val="Hyperlink"/>
    <w:basedOn w:val="DefaultParagraphFont"/>
    <w:uiPriority w:val="99"/>
    <w:rsid w:val="00A4666D"/>
    <w:rPr>
      <w:color w:val="03B2C4"/>
      <w:u w:val="single"/>
    </w:rPr>
  </w:style>
  <w:style w:type="paragraph" w:styleId="TOC4">
    <w:name w:val="toc 4"/>
    <w:basedOn w:val="Normal"/>
    <w:next w:val="Normal"/>
    <w:uiPriority w:val="39"/>
    <w:unhideWhenUsed/>
    <w:rsid w:val="00853045"/>
    <w:pPr>
      <w:tabs>
        <w:tab w:val="right" w:pos="9072"/>
      </w:tabs>
      <w:spacing w:after="80"/>
      <w:ind w:left="851" w:right="851"/>
    </w:pPr>
  </w:style>
  <w:style w:type="paragraph" w:styleId="TOC5">
    <w:name w:val="toc 5"/>
    <w:basedOn w:val="Normal"/>
    <w:next w:val="Normal"/>
    <w:uiPriority w:val="39"/>
    <w:unhideWhenUsed/>
    <w:rsid w:val="00853045"/>
    <w:pPr>
      <w:tabs>
        <w:tab w:val="right" w:pos="9072"/>
      </w:tabs>
      <w:spacing w:after="80"/>
      <w:ind w:left="1276" w:right="851"/>
    </w:pPr>
  </w:style>
  <w:style w:type="paragraph" w:styleId="TOC8">
    <w:name w:val="toc 8"/>
    <w:basedOn w:val="TOC2"/>
    <w:next w:val="Normal"/>
    <w:uiPriority w:val="39"/>
    <w:unhideWhenUsed/>
    <w:rsid w:val="00A03F1D"/>
    <w:pPr>
      <w:ind w:left="851" w:hanging="851"/>
    </w:pPr>
  </w:style>
  <w:style w:type="paragraph" w:styleId="TOC9">
    <w:name w:val="toc 9"/>
    <w:basedOn w:val="Normal"/>
    <w:next w:val="Normal"/>
    <w:uiPriority w:val="39"/>
    <w:unhideWhenUsed/>
    <w:rsid w:val="00A03F1D"/>
    <w:pPr>
      <w:tabs>
        <w:tab w:val="left" w:pos="1701"/>
        <w:tab w:val="right" w:pos="9072"/>
      </w:tabs>
      <w:spacing w:after="80"/>
      <w:ind w:left="1702" w:right="851" w:hanging="851"/>
    </w:pPr>
  </w:style>
  <w:style w:type="paragraph" w:styleId="TableofFigures">
    <w:name w:val="table of figures"/>
    <w:basedOn w:val="Normal"/>
    <w:next w:val="Normal"/>
    <w:uiPriority w:val="99"/>
    <w:unhideWhenUsed/>
    <w:rsid w:val="00853045"/>
    <w:pPr>
      <w:tabs>
        <w:tab w:val="left" w:pos="1049"/>
        <w:tab w:val="right" w:pos="9072"/>
      </w:tabs>
      <w:spacing w:after="80"/>
      <w:ind w:left="1049" w:right="851" w:hanging="1049"/>
    </w:pPr>
  </w:style>
  <w:style w:type="paragraph" w:customStyle="1" w:styleId="FooterPortraitOdd">
    <w:name w:val="Footer Portrait Odd"/>
    <w:basedOn w:val="Footer"/>
    <w:uiPriority w:val="11"/>
    <w:rsid w:val="00B20014"/>
    <w:rPr>
      <w:noProof/>
      <w:lang w:eastAsia="en-NZ"/>
    </w:rPr>
  </w:style>
  <w:style w:type="paragraph" w:customStyle="1" w:styleId="FooterPortraitEven">
    <w:name w:val="Footer Portrait Even"/>
    <w:basedOn w:val="Footer"/>
    <w:uiPriority w:val="11"/>
    <w:rsid w:val="00B43FB4"/>
    <w:pPr>
      <w:tabs>
        <w:tab w:val="clear" w:pos="851"/>
        <w:tab w:val="clear" w:pos="9072"/>
        <w:tab w:val="right" w:pos="8222"/>
      </w:tabs>
    </w:pPr>
    <w:rPr>
      <w:lang w:eastAsia="en-NZ"/>
    </w:rPr>
  </w:style>
  <w:style w:type="character" w:customStyle="1" w:styleId="FooterDateTime">
    <w:name w:val="Footer Date Time"/>
    <w:basedOn w:val="DefaultParagraphFont"/>
    <w:uiPriority w:val="11"/>
    <w:rsid w:val="00844C2D"/>
    <w:rPr>
      <w:color w:val="ABA9AD"/>
      <w:sz w:val="16"/>
    </w:rPr>
  </w:style>
  <w:style w:type="paragraph" w:styleId="TOC7">
    <w:name w:val="toc 7"/>
    <w:basedOn w:val="TOC1"/>
    <w:next w:val="Normal"/>
    <w:uiPriority w:val="39"/>
    <w:unhideWhenUsed/>
    <w:rsid w:val="00A03F1D"/>
    <w:pPr>
      <w:tabs>
        <w:tab w:val="left" w:pos="851"/>
      </w:tabs>
      <w:ind w:left="851" w:hanging="851"/>
    </w:pPr>
  </w:style>
  <w:style w:type="paragraph" w:styleId="TOC6">
    <w:name w:val="toc 6"/>
    <w:basedOn w:val="TOC1"/>
    <w:next w:val="Normal"/>
    <w:uiPriority w:val="39"/>
    <w:unhideWhenUsed/>
    <w:rsid w:val="00853045"/>
    <w:pPr>
      <w:tabs>
        <w:tab w:val="clear" w:pos="9072"/>
        <w:tab w:val="left" w:pos="851"/>
        <w:tab w:val="right" w:pos="9060"/>
      </w:tabs>
    </w:pPr>
  </w:style>
  <w:style w:type="table" w:styleId="PlainTable3">
    <w:name w:val="Plain Table 3"/>
    <w:basedOn w:val="TableNormal"/>
    <w:uiPriority w:val="43"/>
    <w:rsid w:val="009241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3">
    <w:name w:val="List Table 1 Light Accent 3"/>
    <w:basedOn w:val="TableNormal"/>
    <w:uiPriority w:val="46"/>
    <w:rsid w:val="00A03F1D"/>
    <w:pPr>
      <w:spacing w:after="0" w:line="240" w:lineRule="auto"/>
    </w:pPr>
    <w:tblPr>
      <w:tblStyleRowBandSize w:val="1"/>
      <w:tblStyleColBandSize w:val="1"/>
    </w:tblPr>
    <w:tblStylePr w:type="firstRow">
      <w:rPr>
        <w:b/>
        <w:bCs/>
      </w:rPr>
      <w:tblPr/>
      <w:tcPr>
        <w:tcBorders>
          <w:bottom w:val="single" w:sz="4" w:space="0" w:color="F9B98A" w:themeColor="accent3" w:themeTint="99"/>
        </w:tcBorders>
      </w:tcPr>
    </w:tblStylePr>
    <w:tblStylePr w:type="lastRow">
      <w:rPr>
        <w:b/>
        <w:bCs/>
      </w:rPr>
      <w:tblPr/>
      <w:tcPr>
        <w:tcBorders>
          <w:top w:val="single" w:sz="4" w:space="0" w:color="F9B98A" w:themeColor="accent3" w:themeTint="99"/>
        </w:tcBorders>
      </w:tcPr>
    </w:tblStylePr>
    <w:tblStylePr w:type="firstCol">
      <w:rPr>
        <w:b/>
        <w:bCs/>
      </w:rPr>
    </w:tblStylePr>
    <w:tblStylePr w:type="lastCol">
      <w:rPr>
        <w:b/>
        <w:bCs/>
      </w:rPr>
    </w:tblStylePr>
    <w:tblStylePr w:type="band1Vert">
      <w:tblPr/>
      <w:tcPr>
        <w:shd w:val="clear" w:color="auto" w:fill="FDE7D8" w:themeFill="accent3" w:themeFillTint="33"/>
      </w:tcPr>
    </w:tblStylePr>
    <w:tblStylePr w:type="band1Horz">
      <w:tblPr/>
      <w:tcPr>
        <w:shd w:val="clear" w:color="auto" w:fill="FDE7D8" w:themeFill="accent3" w:themeFillTint="33"/>
      </w:tcPr>
    </w:tblStylePr>
  </w:style>
  <w:style w:type="paragraph" w:customStyle="1" w:styleId="FooterLandscapeEven">
    <w:name w:val="Footer Landscape Even"/>
    <w:basedOn w:val="Footer"/>
    <w:uiPriority w:val="11"/>
    <w:rsid w:val="006C7FB5"/>
    <w:pPr>
      <w:tabs>
        <w:tab w:val="clear" w:pos="851"/>
        <w:tab w:val="clear" w:pos="9072"/>
        <w:tab w:val="right" w:pos="13154"/>
      </w:tabs>
    </w:pPr>
  </w:style>
  <w:style w:type="paragraph" w:customStyle="1" w:styleId="FooterA3Even">
    <w:name w:val="Footer A3 Even"/>
    <w:basedOn w:val="Footer"/>
    <w:uiPriority w:val="11"/>
    <w:rsid w:val="006C7FB5"/>
    <w:pPr>
      <w:tabs>
        <w:tab w:val="clear" w:pos="851"/>
        <w:tab w:val="clear" w:pos="9072"/>
        <w:tab w:val="right" w:pos="20129"/>
      </w:tabs>
    </w:pPr>
  </w:style>
  <w:style w:type="paragraph" w:customStyle="1" w:styleId="SNHeading1">
    <w:name w:val="SN Heading 1"/>
    <w:basedOn w:val="Heading1"/>
    <w:next w:val="SNNumber1"/>
    <w:uiPriority w:val="7"/>
    <w:rsid w:val="00C37888"/>
    <w:pPr>
      <w:numPr>
        <w:numId w:val="6"/>
      </w:numPr>
    </w:pPr>
  </w:style>
  <w:style w:type="paragraph" w:customStyle="1" w:styleId="SNNumber1">
    <w:name w:val="SN Number 1"/>
    <w:basedOn w:val="Normal"/>
    <w:uiPriority w:val="7"/>
    <w:rsid w:val="005C17C1"/>
    <w:pPr>
      <w:numPr>
        <w:numId w:val="13"/>
      </w:numPr>
      <w:spacing w:before="113"/>
    </w:pPr>
  </w:style>
  <w:style w:type="paragraph" w:customStyle="1" w:styleId="SNPara1">
    <w:name w:val="SN Para 1"/>
    <w:basedOn w:val="Normal"/>
    <w:uiPriority w:val="7"/>
    <w:rsid w:val="005C17C1"/>
    <w:pPr>
      <w:numPr>
        <w:ilvl w:val="3"/>
        <w:numId w:val="13"/>
      </w:numPr>
      <w:spacing w:before="113"/>
    </w:pPr>
  </w:style>
  <w:style w:type="paragraph" w:customStyle="1" w:styleId="SNParaa">
    <w:name w:val="SN Para a"/>
    <w:basedOn w:val="Normal"/>
    <w:uiPriority w:val="7"/>
    <w:rsid w:val="005C17C1"/>
    <w:pPr>
      <w:numPr>
        <w:ilvl w:val="1"/>
        <w:numId w:val="13"/>
      </w:numPr>
      <w:spacing w:before="113"/>
    </w:pPr>
  </w:style>
  <w:style w:type="paragraph" w:customStyle="1" w:styleId="SNParaB1">
    <w:name w:val="SN Para B1"/>
    <w:basedOn w:val="Normal"/>
    <w:uiPriority w:val="7"/>
    <w:rsid w:val="005C17C1"/>
    <w:pPr>
      <w:numPr>
        <w:ilvl w:val="4"/>
        <w:numId w:val="13"/>
      </w:numPr>
      <w:spacing w:before="113"/>
    </w:pPr>
  </w:style>
  <w:style w:type="paragraph" w:customStyle="1" w:styleId="SNParaB2">
    <w:name w:val="SN Para B2"/>
    <w:basedOn w:val="Normal"/>
    <w:uiPriority w:val="7"/>
    <w:rsid w:val="005C17C1"/>
    <w:pPr>
      <w:numPr>
        <w:ilvl w:val="5"/>
        <w:numId w:val="13"/>
      </w:numPr>
      <w:spacing w:before="113"/>
    </w:pPr>
  </w:style>
  <w:style w:type="paragraph" w:customStyle="1" w:styleId="SNParai">
    <w:name w:val="SN Para i"/>
    <w:basedOn w:val="Normal"/>
    <w:uiPriority w:val="7"/>
    <w:rsid w:val="005C17C1"/>
    <w:pPr>
      <w:numPr>
        <w:ilvl w:val="2"/>
        <w:numId w:val="13"/>
      </w:numPr>
      <w:spacing w:before="113"/>
    </w:pPr>
  </w:style>
  <w:style w:type="paragraph" w:customStyle="1" w:styleId="SNBullet1">
    <w:name w:val="SN Bullet 1"/>
    <w:basedOn w:val="USBodyText"/>
    <w:uiPriority w:val="7"/>
    <w:rsid w:val="00C37888"/>
    <w:pPr>
      <w:numPr>
        <w:numId w:val="5"/>
      </w:numPr>
      <w:spacing w:before="0"/>
    </w:pPr>
  </w:style>
  <w:style w:type="paragraph" w:customStyle="1" w:styleId="SNBullet2">
    <w:name w:val="SN Bullet 2"/>
    <w:basedOn w:val="USBodyText"/>
    <w:uiPriority w:val="7"/>
    <w:rsid w:val="00C37888"/>
    <w:pPr>
      <w:numPr>
        <w:ilvl w:val="1"/>
        <w:numId w:val="5"/>
      </w:numPr>
      <w:spacing w:before="0"/>
    </w:pPr>
  </w:style>
  <w:style w:type="paragraph" w:customStyle="1" w:styleId="SNBullet3">
    <w:name w:val="SN Bullet 3"/>
    <w:basedOn w:val="USBodyText"/>
    <w:uiPriority w:val="7"/>
    <w:rsid w:val="00C37888"/>
    <w:pPr>
      <w:numPr>
        <w:ilvl w:val="2"/>
        <w:numId w:val="5"/>
      </w:numPr>
      <w:spacing w:before="0"/>
    </w:pPr>
  </w:style>
  <w:style w:type="paragraph" w:customStyle="1" w:styleId="HeadingSectionDivider">
    <w:name w:val="Heading Section Divider"/>
    <w:basedOn w:val="Heading1"/>
    <w:uiPriority w:val="2"/>
    <w:semiHidden/>
    <w:rsid w:val="00C57284"/>
    <w:rPr>
      <w:b w:val="0"/>
      <w:color w:val="000000" w:themeColor="text1"/>
    </w:rPr>
  </w:style>
  <w:style w:type="paragraph" w:customStyle="1" w:styleId="USNote">
    <w:name w:val="US Note"/>
    <w:basedOn w:val="USNotes"/>
    <w:uiPriority w:val="5"/>
    <w:rsid w:val="00DD7E65"/>
    <w:pPr>
      <w:numPr>
        <w:numId w:val="0"/>
      </w:numPr>
    </w:pPr>
  </w:style>
  <w:style w:type="paragraph" w:customStyle="1" w:styleId="SNHeading2">
    <w:name w:val="SN Heading 2"/>
    <w:basedOn w:val="Heading2"/>
    <w:next w:val="SNNumber1"/>
    <w:uiPriority w:val="7"/>
    <w:rsid w:val="00C37888"/>
  </w:style>
  <w:style w:type="paragraph" w:customStyle="1" w:styleId="SNHeading3">
    <w:name w:val="SN Heading 3"/>
    <w:basedOn w:val="Heading3"/>
    <w:next w:val="SNNumber1"/>
    <w:uiPriority w:val="7"/>
    <w:rsid w:val="00C37888"/>
  </w:style>
  <w:style w:type="paragraph" w:customStyle="1" w:styleId="SNHeading4">
    <w:name w:val="SN Heading 4"/>
    <w:basedOn w:val="Heading4"/>
    <w:next w:val="SNNumber1"/>
    <w:uiPriority w:val="7"/>
    <w:rsid w:val="00C37888"/>
  </w:style>
  <w:style w:type="paragraph" w:customStyle="1" w:styleId="SNHeading5">
    <w:name w:val="SN Heading 5"/>
    <w:basedOn w:val="Heading5"/>
    <w:next w:val="SNNumber1"/>
    <w:uiPriority w:val="7"/>
    <w:rsid w:val="00C37888"/>
  </w:style>
  <w:style w:type="paragraph" w:customStyle="1" w:styleId="HeadingSectionDivider-Black">
    <w:name w:val="Heading Section Divider - Black"/>
    <w:basedOn w:val="Heading1"/>
    <w:uiPriority w:val="2"/>
    <w:rsid w:val="00C57284"/>
    <w:pPr>
      <w:pageBreakBefore w:val="0"/>
    </w:pPr>
    <w:rPr>
      <w:b w:val="0"/>
      <w:color w:val="000000" w:themeColor="text1"/>
    </w:rPr>
  </w:style>
  <w:style w:type="paragraph" w:customStyle="1" w:styleId="HeadingSectionDivider-BlueArrows">
    <w:name w:val="Heading Section Divider - Blue Arrows"/>
    <w:basedOn w:val="Normal"/>
    <w:uiPriority w:val="2"/>
    <w:rsid w:val="00A125AE"/>
    <w:pPr>
      <w:keepNext/>
      <w:keepLines/>
      <w:framePr w:wrap="around" w:vAnchor="page" w:hAnchor="margin" w:xAlign="center" w:y="6805"/>
      <w:spacing w:after="0" w:line="300" w:lineRule="atLeast"/>
      <w:jc w:val="center"/>
      <w:outlineLvl w:val="0"/>
    </w:pPr>
    <w:rPr>
      <w:rFonts w:eastAsiaTheme="majorEastAsia" w:cstheme="majorBidi"/>
      <w:b/>
      <w:caps/>
      <w:color w:val="000000" w:themeColor="text1"/>
      <w:sz w:val="48"/>
      <w:szCs w:val="32"/>
    </w:rPr>
  </w:style>
  <w:style w:type="paragraph" w:customStyle="1" w:styleId="HeadingSectionDivider-White">
    <w:name w:val="Heading Section Divider - White"/>
    <w:basedOn w:val="HeadingSectionDivider-Black"/>
    <w:uiPriority w:val="2"/>
    <w:rsid w:val="00C57284"/>
    <w:pPr>
      <w:outlineLvl w:val="9"/>
    </w:pPr>
    <w:rPr>
      <w:bCs/>
      <w:color w:val="FFFFFF" w:themeColor="background1"/>
    </w:rPr>
  </w:style>
  <w:style w:type="paragraph" w:customStyle="1" w:styleId="USPullQuoteBlack">
    <w:name w:val="US Pull Quote Black"/>
    <w:basedOn w:val="Normal"/>
    <w:uiPriority w:val="5"/>
    <w:rsid w:val="00B87B04"/>
    <w:pPr>
      <w:pBdr>
        <w:top w:val="single" w:sz="4" w:space="14" w:color="auto"/>
        <w:bottom w:val="single" w:sz="4" w:space="14" w:color="auto"/>
      </w:pBdr>
      <w:spacing w:before="284" w:after="454" w:line="340" w:lineRule="atLeast"/>
    </w:pPr>
    <w:rPr>
      <w:b/>
      <w:bCs/>
      <w:sz w:val="28"/>
    </w:rPr>
  </w:style>
  <w:style w:type="paragraph" w:customStyle="1" w:styleId="USPullQuoteWhite">
    <w:name w:val="US Pull Quote White"/>
    <w:basedOn w:val="USPullQuote"/>
    <w:uiPriority w:val="5"/>
    <w:rsid w:val="00C57284"/>
    <w:pPr>
      <w:pBdr>
        <w:top w:val="single" w:sz="4" w:space="14" w:color="FFFFFF" w:themeColor="background1"/>
        <w:bottom w:val="single" w:sz="4" w:space="14" w:color="FFFFFF" w:themeColor="background1"/>
      </w:pBdr>
    </w:pPr>
    <w:rPr>
      <w:b/>
      <w:bCs/>
      <w:color w:val="FFFFFF" w:themeColor="background1"/>
    </w:rPr>
  </w:style>
  <w:style w:type="paragraph" w:customStyle="1" w:styleId="TSTableHeadingBlack">
    <w:name w:val="TS Table Heading Black"/>
    <w:basedOn w:val="Normal"/>
    <w:uiPriority w:val="9"/>
    <w:rsid w:val="0051181E"/>
    <w:pPr>
      <w:spacing w:before="57" w:after="57" w:line="190" w:lineRule="atLeast"/>
    </w:pPr>
    <w:rPr>
      <w:b/>
      <w:sz w:val="16"/>
    </w:rPr>
  </w:style>
  <w:style w:type="character" w:styleId="FollowedHyperlink">
    <w:name w:val="FollowedHyperlink"/>
    <w:basedOn w:val="DefaultParagraphFont"/>
    <w:uiPriority w:val="5"/>
    <w:rsid w:val="005028B1"/>
    <w:rPr>
      <w:color w:val="95D3D4"/>
      <w:u w:val="single"/>
    </w:rPr>
  </w:style>
  <w:style w:type="paragraph" w:customStyle="1" w:styleId="HeadingNonContents">
    <w:name w:val="Heading Non Contents"/>
    <w:basedOn w:val="HeadingContents"/>
    <w:uiPriority w:val="2"/>
    <w:rsid w:val="00D71C59"/>
  </w:style>
  <w:style w:type="paragraph" w:customStyle="1" w:styleId="USWhiteSpaceAfterTable">
    <w:name w:val="US White Space After Table"/>
    <w:basedOn w:val="USWhiteSpace"/>
    <w:next w:val="USBodyText"/>
    <w:uiPriority w:val="4"/>
    <w:rsid w:val="00C77539"/>
    <w:pPr>
      <w:spacing w:after="277"/>
    </w:pPr>
  </w:style>
  <w:style w:type="paragraph" w:customStyle="1" w:styleId="SNIndent1">
    <w:name w:val="SN Indent 1"/>
    <w:basedOn w:val="Normal"/>
    <w:uiPriority w:val="7"/>
    <w:rsid w:val="00C37888"/>
    <w:pPr>
      <w:ind w:left="851"/>
    </w:pPr>
  </w:style>
  <w:style w:type="paragraph" w:customStyle="1" w:styleId="SNIndent2">
    <w:name w:val="SN Indent 2"/>
    <w:basedOn w:val="Normal"/>
    <w:uiPriority w:val="7"/>
    <w:rsid w:val="00C37888"/>
    <w:pPr>
      <w:ind w:left="1276"/>
    </w:pPr>
  </w:style>
  <w:style w:type="paragraph" w:customStyle="1" w:styleId="SNIndent3">
    <w:name w:val="SN Indent 3"/>
    <w:basedOn w:val="Normal"/>
    <w:uiPriority w:val="7"/>
    <w:rsid w:val="00C37888"/>
    <w:pPr>
      <w:ind w:left="1701"/>
    </w:pPr>
  </w:style>
  <w:style w:type="paragraph" w:customStyle="1" w:styleId="SNIndent4">
    <w:name w:val="SN Indent 4"/>
    <w:basedOn w:val="Normal"/>
    <w:uiPriority w:val="7"/>
    <w:rsid w:val="00C37888"/>
    <w:pPr>
      <w:ind w:left="2126"/>
    </w:pPr>
  </w:style>
  <w:style w:type="character" w:customStyle="1" w:styleId="HyperlinkSourceTextReference">
    <w:name w:val="Hyperlink (Source Text Reference)"/>
    <w:basedOn w:val="DefaultParagraphFont"/>
    <w:uiPriority w:val="5"/>
    <w:rsid w:val="00B87B04"/>
    <w:rPr>
      <w:color w:val="74C6C7"/>
      <w:u w:val="single"/>
    </w:rPr>
  </w:style>
  <w:style w:type="paragraph" w:customStyle="1" w:styleId="USPullQuoteBlue">
    <w:name w:val="US Pull Quote Blue"/>
    <w:basedOn w:val="Normal"/>
    <w:uiPriority w:val="5"/>
    <w:rsid w:val="00B87B04"/>
    <w:pPr>
      <w:pBdr>
        <w:top w:val="single" w:sz="4" w:space="14" w:color="74C6C7"/>
        <w:bottom w:val="single" w:sz="4" w:space="14" w:color="74C6C7"/>
      </w:pBdr>
      <w:spacing w:before="284" w:after="454" w:line="340" w:lineRule="atLeast"/>
    </w:pPr>
    <w:rPr>
      <w:color w:val="74C6C7"/>
      <w:sz w:val="28"/>
    </w:rPr>
  </w:style>
  <w:style w:type="paragraph" w:customStyle="1" w:styleId="USWhiteSpaceBeforeTable">
    <w:name w:val="US White Space Before Table"/>
    <w:basedOn w:val="Normal"/>
    <w:uiPriority w:val="4"/>
    <w:rsid w:val="0006047A"/>
    <w:pPr>
      <w:spacing w:after="277" w:line="240" w:lineRule="auto"/>
    </w:pPr>
    <w:rPr>
      <w:sz w:val="12"/>
    </w:rPr>
  </w:style>
  <w:style w:type="paragraph" w:styleId="CommentText">
    <w:name w:val="annotation text"/>
    <w:basedOn w:val="Normal"/>
    <w:link w:val="CommentTextChar"/>
    <w:uiPriority w:val="99"/>
    <w:semiHidden/>
    <w:unhideWhenUsed/>
    <w:rsid w:val="00246BE2"/>
    <w:pPr>
      <w:spacing w:line="240" w:lineRule="auto"/>
    </w:pPr>
    <w:rPr>
      <w:szCs w:val="20"/>
    </w:rPr>
  </w:style>
  <w:style w:type="character" w:customStyle="1" w:styleId="CommentTextChar">
    <w:name w:val="Comment Text Char"/>
    <w:basedOn w:val="DefaultParagraphFont"/>
    <w:link w:val="CommentText"/>
    <w:uiPriority w:val="99"/>
    <w:semiHidden/>
    <w:rsid w:val="00246B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6BE2"/>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246BE2"/>
    <w:rPr>
      <w:rFonts w:ascii="Arial" w:hAnsi="Arial"/>
      <w:b/>
      <w:bCs/>
      <w:sz w:val="20"/>
      <w:szCs w:val="20"/>
    </w:rPr>
  </w:style>
  <w:style w:type="paragraph" w:customStyle="1" w:styleId="Sego">
    <w:name w:val="Sego"/>
    <w:basedOn w:val="USBodyText"/>
    <w:rsid w:val="00246BE2"/>
  </w:style>
  <w:style w:type="paragraph" w:customStyle="1" w:styleId="Number">
    <w:name w:val="Number"/>
    <w:basedOn w:val="USBodyText"/>
    <w:link w:val="NumberChar"/>
    <w:uiPriority w:val="19"/>
    <w:rsid w:val="00183DF7"/>
    <w:pPr>
      <w:numPr>
        <w:numId w:val="14"/>
      </w:numPr>
      <w:spacing w:before="0" w:after="120"/>
      <w:ind w:right="255"/>
    </w:pPr>
    <w:rPr>
      <w:rFonts w:ascii="Calibri" w:hAnsi="Calibri" w:cs="Calibri"/>
      <w:szCs w:val="20"/>
    </w:rPr>
  </w:style>
  <w:style w:type="paragraph" w:customStyle="1" w:styleId="Bodysub-heading">
    <w:name w:val="Body sub-heading"/>
    <w:basedOn w:val="USBodyText"/>
    <w:link w:val="Bodysub-headingChar"/>
    <w:uiPriority w:val="19"/>
    <w:rsid w:val="005D2759"/>
    <w:pPr>
      <w:spacing w:after="120"/>
      <w:ind w:right="255"/>
    </w:pPr>
    <w:rPr>
      <w:rFonts w:ascii="Calibri" w:hAnsi="Calibri" w:cs="Calibri"/>
      <w:b/>
      <w:bCs/>
    </w:rPr>
  </w:style>
  <w:style w:type="character" w:customStyle="1" w:styleId="USBodyTextChar">
    <w:name w:val="US Body Text Char"/>
    <w:basedOn w:val="DefaultParagraphFont"/>
    <w:link w:val="USBodyText"/>
    <w:uiPriority w:val="5"/>
    <w:rsid w:val="005D2759"/>
    <w:rPr>
      <w:rFonts w:ascii="Arial" w:hAnsi="Arial"/>
      <w:sz w:val="20"/>
    </w:rPr>
  </w:style>
  <w:style w:type="character" w:customStyle="1" w:styleId="NumberChar">
    <w:name w:val="Number Char"/>
    <w:basedOn w:val="USBodyTextChar"/>
    <w:link w:val="Number"/>
    <w:uiPriority w:val="19"/>
    <w:rsid w:val="00183DF7"/>
    <w:rPr>
      <w:rFonts w:ascii="Calibri" w:hAnsi="Calibri" w:cs="Calibri"/>
      <w:sz w:val="20"/>
      <w:szCs w:val="20"/>
    </w:rPr>
  </w:style>
  <w:style w:type="paragraph" w:customStyle="1" w:styleId="Sectionheading">
    <w:name w:val="Section heading"/>
    <w:basedOn w:val="USBodyText"/>
    <w:link w:val="SectionheadingChar"/>
    <w:uiPriority w:val="19"/>
    <w:rsid w:val="00107AA8"/>
    <w:pPr>
      <w:spacing w:before="120" w:after="200"/>
    </w:pPr>
    <w:rPr>
      <w:b/>
      <w:bCs/>
      <w:sz w:val="24"/>
      <w:szCs w:val="24"/>
    </w:rPr>
  </w:style>
  <w:style w:type="character" w:customStyle="1" w:styleId="Bodysub-headingChar">
    <w:name w:val="Body sub-heading Char"/>
    <w:basedOn w:val="USBodyTextChar"/>
    <w:link w:val="Bodysub-heading"/>
    <w:uiPriority w:val="19"/>
    <w:rsid w:val="005D2759"/>
    <w:rPr>
      <w:rFonts w:ascii="Calibri" w:hAnsi="Calibri" w:cs="Calibri"/>
      <w:b/>
      <w:bCs/>
      <w:sz w:val="20"/>
    </w:rPr>
  </w:style>
  <w:style w:type="paragraph" w:customStyle="1" w:styleId="Title1">
    <w:name w:val="Title1"/>
    <w:basedOn w:val="USBodyText"/>
    <w:link w:val="Title1Char"/>
    <w:uiPriority w:val="19"/>
    <w:qFormat/>
    <w:rsid w:val="005D2759"/>
    <w:pPr>
      <w:spacing w:before="240" w:after="120" w:line="240" w:lineRule="auto"/>
      <w:ind w:left="1560"/>
    </w:pPr>
    <w:rPr>
      <w:rFonts w:ascii="Segoe UI" w:hAnsi="Segoe UI" w:cs="Segoe UI"/>
      <w:b/>
      <w:bCs/>
      <w:color w:val="03B2C4"/>
      <w:sz w:val="36"/>
      <w:szCs w:val="36"/>
    </w:rPr>
  </w:style>
  <w:style w:type="character" w:customStyle="1" w:styleId="SectionheadingChar">
    <w:name w:val="Section heading Char"/>
    <w:basedOn w:val="USBodyTextChar"/>
    <w:link w:val="Sectionheading"/>
    <w:uiPriority w:val="19"/>
    <w:rsid w:val="00107AA8"/>
    <w:rPr>
      <w:rFonts w:ascii="Arial" w:hAnsi="Arial"/>
      <w:b/>
      <w:bCs/>
      <w:sz w:val="24"/>
      <w:szCs w:val="24"/>
    </w:rPr>
  </w:style>
  <w:style w:type="paragraph" w:customStyle="1" w:styleId="Romannumerals">
    <w:name w:val="Roman numerals"/>
    <w:basedOn w:val="USBodyText"/>
    <w:link w:val="RomannumeralsChar"/>
    <w:uiPriority w:val="19"/>
    <w:rsid w:val="00183DF7"/>
    <w:pPr>
      <w:numPr>
        <w:numId w:val="15"/>
      </w:numPr>
      <w:spacing w:before="0" w:after="120"/>
      <w:ind w:left="765" w:right="255" w:hanging="255"/>
    </w:pPr>
    <w:rPr>
      <w:rFonts w:ascii="Calibri" w:hAnsi="Calibri" w:cs="Calibri"/>
      <w:szCs w:val="20"/>
    </w:rPr>
  </w:style>
  <w:style w:type="character" w:customStyle="1" w:styleId="Title1Char">
    <w:name w:val="Title1 Char"/>
    <w:basedOn w:val="USBodyTextChar"/>
    <w:link w:val="Title1"/>
    <w:uiPriority w:val="19"/>
    <w:rsid w:val="005D2759"/>
    <w:rPr>
      <w:rFonts w:ascii="Segoe UI" w:hAnsi="Segoe UI" w:cs="Segoe UI"/>
      <w:b/>
      <w:bCs/>
      <w:color w:val="03B2C4"/>
      <w:sz w:val="36"/>
      <w:szCs w:val="36"/>
    </w:rPr>
  </w:style>
  <w:style w:type="character" w:styleId="UnresolvedMention">
    <w:name w:val="Unresolved Mention"/>
    <w:basedOn w:val="DefaultParagraphFont"/>
    <w:uiPriority w:val="99"/>
    <w:semiHidden/>
    <w:unhideWhenUsed/>
    <w:rsid w:val="00530243"/>
    <w:rPr>
      <w:color w:val="605E5C"/>
      <w:shd w:val="clear" w:color="auto" w:fill="E1DFDD"/>
    </w:rPr>
  </w:style>
  <w:style w:type="character" w:customStyle="1" w:styleId="RomannumeralsChar">
    <w:name w:val="Roman numerals Char"/>
    <w:basedOn w:val="USBodyTextChar"/>
    <w:link w:val="Romannumerals"/>
    <w:uiPriority w:val="19"/>
    <w:rsid w:val="00183DF7"/>
    <w:rPr>
      <w:rFonts w:ascii="Calibri" w:hAnsi="Calibri" w:cs="Calibri"/>
      <w:sz w:val="20"/>
      <w:szCs w:val="20"/>
    </w:rPr>
  </w:style>
  <w:style w:type="paragraph" w:styleId="NoSpacing">
    <w:name w:val="No Spacing"/>
    <w:link w:val="NoSpacingChar"/>
    <w:uiPriority w:val="1"/>
    <w:qFormat/>
    <w:rsid w:val="009334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33451"/>
    <w:rPr>
      <w:rFonts w:eastAsiaTheme="minorEastAsia"/>
      <w:lang w:val="en-US"/>
    </w:rPr>
  </w:style>
  <w:style w:type="paragraph" w:customStyle="1" w:styleId="Sectionsub-heading">
    <w:name w:val="Section sub-heading"/>
    <w:basedOn w:val="USBodyText"/>
    <w:link w:val="Sectionsub-headingChar"/>
    <w:uiPriority w:val="19"/>
    <w:qFormat/>
    <w:rsid w:val="00F96333"/>
    <w:pPr>
      <w:spacing w:before="240" w:after="200"/>
    </w:pPr>
    <w:rPr>
      <w:rFonts w:ascii="Calibri" w:hAnsi="Calibri" w:cs="Calibri"/>
      <w:b/>
      <w:color w:val="182B46"/>
      <w:sz w:val="26"/>
    </w:rPr>
  </w:style>
  <w:style w:type="paragraph" w:customStyle="1" w:styleId="Bodynumbercopy">
    <w:name w:val="Body number copy"/>
    <w:basedOn w:val="Number"/>
    <w:link w:val="BodynumbercopyChar"/>
    <w:uiPriority w:val="19"/>
    <w:qFormat/>
    <w:rsid w:val="00F96333"/>
    <w:pPr>
      <w:numPr>
        <w:numId w:val="16"/>
      </w:numPr>
    </w:pPr>
    <w:rPr>
      <w:sz w:val="21"/>
      <w:szCs w:val="21"/>
    </w:rPr>
  </w:style>
  <w:style w:type="character" w:customStyle="1" w:styleId="Sectionsub-headingChar">
    <w:name w:val="Section sub-heading Char"/>
    <w:basedOn w:val="USBodyTextChar"/>
    <w:link w:val="Sectionsub-heading"/>
    <w:uiPriority w:val="19"/>
    <w:rsid w:val="00F96333"/>
    <w:rPr>
      <w:rFonts w:ascii="Calibri" w:hAnsi="Calibri" w:cs="Calibri"/>
      <w:b/>
      <w:color w:val="182B46"/>
      <w:sz w:val="26"/>
    </w:rPr>
  </w:style>
  <w:style w:type="paragraph" w:customStyle="1" w:styleId="Bodysub-heading2">
    <w:name w:val="Body sub-heading2"/>
    <w:basedOn w:val="USBodyText"/>
    <w:link w:val="Bodysub-heading2Char"/>
    <w:uiPriority w:val="19"/>
    <w:qFormat/>
    <w:rsid w:val="00A4666D"/>
    <w:pPr>
      <w:spacing w:after="120"/>
      <w:ind w:right="255"/>
    </w:pPr>
    <w:rPr>
      <w:rFonts w:ascii="Calibri" w:hAnsi="Calibri" w:cs="Calibri"/>
      <w:color w:val="03B2C4"/>
      <w:sz w:val="22"/>
      <w:szCs w:val="21"/>
    </w:rPr>
  </w:style>
  <w:style w:type="character" w:customStyle="1" w:styleId="BodynumbercopyChar">
    <w:name w:val="Body number copy Char"/>
    <w:basedOn w:val="NumberChar"/>
    <w:link w:val="Bodynumbercopy"/>
    <w:uiPriority w:val="19"/>
    <w:rsid w:val="00F96333"/>
    <w:rPr>
      <w:rFonts w:ascii="Calibri" w:hAnsi="Calibri" w:cs="Calibri"/>
      <w:sz w:val="21"/>
      <w:szCs w:val="21"/>
    </w:rPr>
  </w:style>
  <w:style w:type="paragraph" w:customStyle="1" w:styleId="Bodyromannumerals">
    <w:name w:val="Body roman numerals"/>
    <w:basedOn w:val="USBodyText"/>
    <w:link w:val="BodyromannumeralsChar"/>
    <w:uiPriority w:val="19"/>
    <w:qFormat/>
    <w:rsid w:val="00A4666D"/>
    <w:pPr>
      <w:spacing w:before="60" w:after="120"/>
      <w:ind w:right="255"/>
    </w:pPr>
    <w:rPr>
      <w:rFonts w:ascii="Calibri" w:hAnsi="Calibri" w:cs="Calibri"/>
      <w:sz w:val="21"/>
      <w:szCs w:val="21"/>
    </w:rPr>
  </w:style>
  <w:style w:type="character" w:customStyle="1" w:styleId="Bodysub-heading2Char">
    <w:name w:val="Body sub-heading2 Char"/>
    <w:basedOn w:val="USBodyTextChar"/>
    <w:link w:val="Bodysub-heading2"/>
    <w:uiPriority w:val="19"/>
    <w:rsid w:val="00A4666D"/>
    <w:rPr>
      <w:rFonts w:ascii="Calibri" w:hAnsi="Calibri" w:cs="Calibri"/>
      <w:color w:val="03B2C4"/>
      <w:sz w:val="20"/>
      <w:szCs w:val="21"/>
    </w:rPr>
  </w:style>
  <w:style w:type="table" w:styleId="GridTable1Light-Accent1">
    <w:name w:val="Grid Table 1 Light Accent 1"/>
    <w:basedOn w:val="TableNormal"/>
    <w:uiPriority w:val="46"/>
    <w:rsid w:val="00A4666D"/>
    <w:pPr>
      <w:spacing w:after="0" w:line="240" w:lineRule="auto"/>
    </w:pPr>
    <w:tblPr>
      <w:tblStyleRowBandSize w:val="1"/>
      <w:tblStyleColBandSize w:val="1"/>
      <w:tblBorders>
        <w:top w:val="single" w:sz="4" w:space="0" w:color="FFE6AD" w:themeColor="accent1" w:themeTint="66"/>
        <w:left w:val="single" w:sz="4" w:space="0" w:color="FFE6AD" w:themeColor="accent1" w:themeTint="66"/>
        <w:bottom w:val="single" w:sz="4" w:space="0" w:color="FFE6AD" w:themeColor="accent1" w:themeTint="66"/>
        <w:right w:val="single" w:sz="4" w:space="0" w:color="FFE6AD" w:themeColor="accent1" w:themeTint="66"/>
        <w:insideH w:val="single" w:sz="4" w:space="0" w:color="FFE6AD" w:themeColor="accent1" w:themeTint="66"/>
        <w:insideV w:val="single" w:sz="4" w:space="0" w:color="FFE6AD" w:themeColor="accent1" w:themeTint="66"/>
      </w:tblBorders>
    </w:tblPr>
    <w:tblStylePr w:type="firstRow">
      <w:rPr>
        <w:b/>
        <w:bCs/>
      </w:rPr>
      <w:tblPr/>
      <w:tcPr>
        <w:tcBorders>
          <w:bottom w:val="single" w:sz="12" w:space="0" w:color="FFD984" w:themeColor="accent1" w:themeTint="99"/>
        </w:tcBorders>
      </w:tcPr>
    </w:tblStylePr>
    <w:tblStylePr w:type="lastRow">
      <w:rPr>
        <w:b/>
        <w:bCs/>
      </w:rPr>
      <w:tblPr/>
      <w:tcPr>
        <w:tcBorders>
          <w:top w:val="double" w:sz="2" w:space="0" w:color="FFD984" w:themeColor="accent1" w:themeTint="99"/>
        </w:tcBorders>
      </w:tcPr>
    </w:tblStylePr>
    <w:tblStylePr w:type="firstCol">
      <w:rPr>
        <w:b/>
        <w:bCs/>
      </w:rPr>
    </w:tblStylePr>
    <w:tblStylePr w:type="lastCol">
      <w:rPr>
        <w:b/>
        <w:bCs/>
      </w:rPr>
    </w:tblStylePr>
  </w:style>
  <w:style w:type="character" w:customStyle="1" w:styleId="BodyromannumeralsChar">
    <w:name w:val="Body roman numerals Char"/>
    <w:basedOn w:val="USBodyTextChar"/>
    <w:link w:val="Bodyromannumerals"/>
    <w:uiPriority w:val="19"/>
    <w:rsid w:val="00A4666D"/>
    <w:rPr>
      <w:rFonts w:ascii="Calibri" w:hAnsi="Calibri" w:cs="Calibri"/>
      <w:sz w:val="21"/>
      <w:szCs w:val="21"/>
    </w:rPr>
  </w:style>
  <w:style w:type="paragraph" w:customStyle="1" w:styleId="Bodybullet1">
    <w:name w:val="Body bullet1"/>
    <w:basedOn w:val="USBodyText"/>
    <w:link w:val="Bodybullet1Char"/>
    <w:uiPriority w:val="19"/>
    <w:rsid w:val="00F96333"/>
    <w:pPr>
      <w:framePr w:hSpace="180" w:wrap="around" w:vAnchor="text" w:hAnchor="margin" w:y="674"/>
      <w:numPr>
        <w:numId w:val="17"/>
      </w:numPr>
      <w:spacing w:before="0" w:after="0" w:line="240" w:lineRule="auto"/>
      <w:ind w:left="567" w:hanging="567"/>
    </w:pPr>
    <w:rPr>
      <w:rFonts w:ascii="Calibri" w:hAnsi="Calibri" w:cs="Calibri"/>
      <w:sz w:val="21"/>
      <w:szCs w:val="21"/>
    </w:rPr>
  </w:style>
  <w:style w:type="paragraph" w:customStyle="1" w:styleId="Bodybullet2">
    <w:name w:val="Body bullet 2"/>
    <w:basedOn w:val="USBodyText"/>
    <w:link w:val="Bodybullet2Char"/>
    <w:uiPriority w:val="19"/>
    <w:qFormat/>
    <w:rsid w:val="00F60163"/>
    <w:pPr>
      <w:framePr w:hSpace="180" w:wrap="around" w:vAnchor="text" w:hAnchor="margin" w:y="674"/>
      <w:numPr>
        <w:ilvl w:val="1"/>
        <w:numId w:val="18"/>
      </w:numPr>
      <w:spacing w:before="0" w:afterLines="25" w:after="25" w:line="240" w:lineRule="auto"/>
      <w:ind w:left="754" w:hanging="357"/>
    </w:pPr>
    <w:rPr>
      <w:rFonts w:ascii="Calibri" w:hAnsi="Calibri" w:cs="Calibri"/>
      <w:sz w:val="21"/>
      <w:szCs w:val="21"/>
    </w:rPr>
  </w:style>
  <w:style w:type="character" w:customStyle="1" w:styleId="Bodybullet1Char">
    <w:name w:val="Body bullet1 Char"/>
    <w:basedOn w:val="USBodyTextChar"/>
    <w:link w:val="Bodybullet1"/>
    <w:uiPriority w:val="19"/>
    <w:rsid w:val="00F96333"/>
    <w:rPr>
      <w:rFonts w:ascii="Calibri" w:hAnsi="Calibri" w:cs="Calibri"/>
      <w:sz w:val="21"/>
      <w:szCs w:val="21"/>
    </w:rPr>
  </w:style>
  <w:style w:type="paragraph" w:customStyle="1" w:styleId="Bodybullet10">
    <w:name w:val="Body bullet 1"/>
    <w:basedOn w:val="Bodybullet1"/>
    <w:link w:val="Bodybullet1Char0"/>
    <w:uiPriority w:val="19"/>
    <w:qFormat/>
    <w:rsid w:val="00F60163"/>
    <w:pPr>
      <w:framePr w:wrap="around"/>
      <w:spacing w:afterLines="25" w:after="25"/>
      <w:ind w:left="397" w:hanging="397"/>
    </w:pPr>
  </w:style>
  <w:style w:type="character" w:customStyle="1" w:styleId="Bodybullet2Char">
    <w:name w:val="Body bullet 2 Char"/>
    <w:basedOn w:val="USBodyTextChar"/>
    <w:link w:val="Bodybullet2"/>
    <w:uiPriority w:val="19"/>
    <w:rsid w:val="00F60163"/>
    <w:rPr>
      <w:rFonts w:ascii="Calibri" w:hAnsi="Calibri" w:cs="Calibri"/>
      <w:sz w:val="21"/>
      <w:szCs w:val="21"/>
    </w:rPr>
  </w:style>
  <w:style w:type="character" w:customStyle="1" w:styleId="Bodybullet1Char0">
    <w:name w:val="Body bullet 1 Char"/>
    <w:basedOn w:val="Bodybullet1Char"/>
    <w:link w:val="Bodybullet10"/>
    <w:uiPriority w:val="19"/>
    <w:rsid w:val="00F60163"/>
    <w:rPr>
      <w:rFonts w:ascii="Calibri" w:hAnsi="Calibri" w:cs="Calibri"/>
      <w:sz w:val="21"/>
      <w:szCs w:val="21"/>
    </w:rPr>
  </w:style>
  <w:style w:type="paragraph" w:customStyle="1" w:styleId="xusbodytext">
    <w:name w:val="x_usbodytext"/>
    <w:basedOn w:val="Normal"/>
    <w:rsid w:val="00CD579C"/>
    <w:pPr>
      <w:spacing w:after="0" w:line="240" w:lineRule="auto"/>
    </w:pPr>
    <w:rPr>
      <w:rFonts w:ascii="Calibri" w:hAnsi="Calibri" w:cs="Calibri"/>
      <w:sz w:val="22"/>
      <w:lang w:eastAsia="en-NZ"/>
    </w:rPr>
  </w:style>
  <w:style w:type="character" w:styleId="CommentReference">
    <w:name w:val="annotation reference"/>
    <w:basedOn w:val="DefaultParagraphFont"/>
    <w:uiPriority w:val="99"/>
    <w:semiHidden/>
    <w:unhideWhenUsed/>
    <w:rPr>
      <w:sz w:val="16"/>
      <w:szCs w:val="16"/>
    </w:rPr>
  </w:style>
  <w:style w:type="character" w:customStyle="1" w:styleId="ListParagraphChar">
    <w:name w:val="List Paragraph Char"/>
    <w:aliases w:val="List Paragraph numbered Char,List Bullet indent Char"/>
    <w:basedOn w:val="DefaultParagraphFont"/>
    <w:link w:val="ListParagraph"/>
    <w:uiPriority w:val="34"/>
    <w:rsid w:val="00D86CFE"/>
    <w:rPr>
      <w:rFonts w:ascii="Arial" w:hAnsi="Arial"/>
      <w:sz w:val="20"/>
    </w:rPr>
  </w:style>
  <w:style w:type="paragraph" w:styleId="BodyText">
    <w:name w:val="Body Text"/>
    <w:basedOn w:val="Normal"/>
    <w:link w:val="BodyTextChar"/>
    <w:semiHidden/>
    <w:rsid w:val="00D86CFE"/>
    <w:pPr>
      <w:widowControl w:val="0"/>
      <w:spacing w:after="0" w:line="240" w:lineRule="auto"/>
      <w:jc w:val="both"/>
    </w:pPr>
    <w:rPr>
      <w:rFonts w:ascii="Times New Roman" w:eastAsia="Times New Roman" w:hAnsi="Times New Roman" w:cs="Times New Roman"/>
      <w:snapToGrid w:val="0"/>
      <w:sz w:val="24"/>
      <w:szCs w:val="20"/>
      <w:lang w:val="en-GB"/>
    </w:rPr>
  </w:style>
  <w:style w:type="character" w:customStyle="1" w:styleId="BodyTextChar">
    <w:name w:val="Body Text Char"/>
    <w:basedOn w:val="DefaultParagraphFont"/>
    <w:link w:val="BodyText"/>
    <w:semiHidden/>
    <w:rsid w:val="00D86CFE"/>
    <w:rPr>
      <w:rFonts w:ascii="Times New Roman" w:eastAsia="Times New Roman" w:hAnsi="Times New Roman" w:cs="Times New Roman"/>
      <w:snapToGrid w:val="0"/>
      <w:sz w:val="24"/>
      <w:szCs w:val="20"/>
      <w:lang w:val="en-GB"/>
    </w:rPr>
  </w:style>
  <w:style w:type="table" w:styleId="ListTable3">
    <w:name w:val="List Table 3"/>
    <w:basedOn w:val="TableNormal"/>
    <w:uiPriority w:val="48"/>
    <w:rsid w:val="00D86CF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odyText2">
    <w:name w:val="Body Text 2"/>
    <w:basedOn w:val="Normal"/>
    <w:link w:val="BodyText2Char"/>
    <w:uiPriority w:val="99"/>
    <w:unhideWhenUsed/>
    <w:rsid w:val="0084289B"/>
    <w:pPr>
      <w:spacing w:after="120" w:line="480" w:lineRule="auto"/>
    </w:pPr>
  </w:style>
  <w:style w:type="character" w:customStyle="1" w:styleId="BodyText2Char">
    <w:name w:val="Body Text 2 Char"/>
    <w:basedOn w:val="DefaultParagraphFont"/>
    <w:link w:val="BodyText2"/>
    <w:uiPriority w:val="99"/>
    <w:rsid w:val="0084289B"/>
    <w:rPr>
      <w:rFonts w:ascii="Arial" w:hAnsi="Arial"/>
      <w:sz w:val="20"/>
    </w:rPr>
  </w:style>
  <w:style w:type="paragraph" w:styleId="BodyText3">
    <w:name w:val="Body Text 3"/>
    <w:basedOn w:val="Normal"/>
    <w:link w:val="BodyText3Char"/>
    <w:uiPriority w:val="99"/>
    <w:semiHidden/>
    <w:unhideWhenUsed/>
    <w:rsid w:val="0084289B"/>
    <w:pPr>
      <w:spacing w:after="120"/>
    </w:pPr>
    <w:rPr>
      <w:sz w:val="16"/>
      <w:szCs w:val="16"/>
    </w:rPr>
  </w:style>
  <w:style w:type="character" w:customStyle="1" w:styleId="BodyText3Char">
    <w:name w:val="Body Text 3 Char"/>
    <w:basedOn w:val="DefaultParagraphFont"/>
    <w:link w:val="BodyText3"/>
    <w:uiPriority w:val="99"/>
    <w:semiHidden/>
    <w:rsid w:val="0084289B"/>
    <w:rPr>
      <w:rFonts w:ascii="Arial" w:hAnsi="Arial"/>
      <w:sz w:val="16"/>
      <w:szCs w:val="16"/>
    </w:rPr>
  </w:style>
  <w:style w:type="paragraph" w:styleId="BodyTextIndent">
    <w:name w:val="Body Text Indent"/>
    <w:basedOn w:val="Normal"/>
    <w:link w:val="BodyTextIndentChar"/>
    <w:uiPriority w:val="99"/>
    <w:semiHidden/>
    <w:unhideWhenUsed/>
    <w:rsid w:val="00F10607"/>
    <w:pPr>
      <w:spacing w:after="120"/>
      <w:ind w:left="283"/>
    </w:pPr>
  </w:style>
  <w:style w:type="character" w:customStyle="1" w:styleId="BodyTextIndentChar">
    <w:name w:val="Body Text Indent Char"/>
    <w:basedOn w:val="DefaultParagraphFont"/>
    <w:link w:val="BodyTextIndent"/>
    <w:uiPriority w:val="99"/>
    <w:semiHidden/>
    <w:rsid w:val="00F10607"/>
    <w:rPr>
      <w:rFonts w:ascii="Arial" w:hAnsi="Arial"/>
      <w:sz w:val="20"/>
    </w:rPr>
  </w:style>
  <w:style w:type="table" w:customStyle="1" w:styleId="TableGrid1">
    <w:name w:val="Table Grid1"/>
    <w:basedOn w:val="TableNormal"/>
    <w:next w:val="TableGrid"/>
    <w:uiPriority w:val="39"/>
    <w:rsid w:val="00E3021A"/>
    <w:pPr>
      <w:spacing w:after="0" w:line="240" w:lineRule="auto"/>
    </w:pPr>
    <w:rPr>
      <w:rFonts w:ascii="EYInterstate Light" w:eastAsia="Times New Roman" w:hAnsi="EYInterstate Light"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99588">
      <w:bodyDiv w:val="1"/>
      <w:marLeft w:val="0"/>
      <w:marRight w:val="0"/>
      <w:marTop w:val="0"/>
      <w:marBottom w:val="0"/>
      <w:divBdr>
        <w:top w:val="none" w:sz="0" w:space="0" w:color="auto"/>
        <w:left w:val="none" w:sz="0" w:space="0" w:color="auto"/>
        <w:bottom w:val="none" w:sz="0" w:space="0" w:color="auto"/>
        <w:right w:val="none" w:sz="0" w:space="0" w:color="auto"/>
      </w:divBdr>
    </w:div>
    <w:div w:id="348146499">
      <w:bodyDiv w:val="1"/>
      <w:marLeft w:val="0"/>
      <w:marRight w:val="0"/>
      <w:marTop w:val="0"/>
      <w:marBottom w:val="0"/>
      <w:divBdr>
        <w:top w:val="none" w:sz="0" w:space="0" w:color="auto"/>
        <w:left w:val="none" w:sz="0" w:space="0" w:color="auto"/>
        <w:bottom w:val="none" w:sz="0" w:space="0" w:color="auto"/>
        <w:right w:val="none" w:sz="0" w:space="0" w:color="auto"/>
      </w:divBdr>
    </w:div>
    <w:div w:id="355037016">
      <w:bodyDiv w:val="1"/>
      <w:marLeft w:val="0"/>
      <w:marRight w:val="0"/>
      <w:marTop w:val="0"/>
      <w:marBottom w:val="0"/>
      <w:divBdr>
        <w:top w:val="none" w:sz="0" w:space="0" w:color="auto"/>
        <w:left w:val="none" w:sz="0" w:space="0" w:color="auto"/>
        <w:bottom w:val="none" w:sz="0" w:space="0" w:color="auto"/>
        <w:right w:val="none" w:sz="0" w:space="0" w:color="auto"/>
      </w:divBdr>
    </w:div>
    <w:div w:id="1297027538">
      <w:bodyDiv w:val="1"/>
      <w:marLeft w:val="0"/>
      <w:marRight w:val="0"/>
      <w:marTop w:val="0"/>
      <w:marBottom w:val="0"/>
      <w:divBdr>
        <w:top w:val="none" w:sz="0" w:space="0" w:color="auto"/>
        <w:left w:val="none" w:sz="0" w:space="0" w:color="auto"/>
        <w:bottom w:val="none" w:sz="0" w:space="0" w:color="auto"/>
        <w:right w:val="none" w:sz="0" w:space="0" w:color="auto"/>
      </w:divBdr>
    </w:div>
    <w:div w:id="1649824746">
      <w:bodyDiv w:val="1"/>
      <w:marLeft w:val="0"/>
      <w:marRight w:val="0"/>
      <w:marTop w:val="0"/>
      <w:marBottom w:val="0"/>
      <w:divBdr>
        <w:top w:val="none" w:sz="0" w:space="0" w:color="auto"/>
        <w:left w:val="none" w:sz="0" w:space="0" w:color="auto"/>
        <w:bottom w:val="none" w:sz="0" w:space="0" w:color="auto"/>
        <w:right w:val="none" w:sz="0" w:space="0" w:color="auto"/>
      </w:divBdr>
    </w:div>
    <w:div w:id="1796561338">
      <w:bodyDiv w:val="1"/>
      <w:marLeft w:val="0"/>
      <w:marRight w:val="0"/>
      <w:marTop w:val="0"/>
      <w:marBottom w:val="0"/>
      <w:divBdr>
        <w:top w:val="none" w:sz="0" w:space="0" w:color="auto"/>
        <w:left w:val="none" w:sz="0" w:space="0" w:color="auto"/>
        <w:bottom w:val="none" w:sz="0" w:space="0" w:color="auto"/>
        <w:right w:val="none" w:sz="0" w:space="0" w:color="auto"/>
      </w:divBdr>
    </w:div>
    <w:div w:id="1850605827">
      <w:bodyDiv w:val="1"/>
      <w:marLeft w:val="0"/>
      <w:marRight w:val="0"/>
      <w:marTop w:val="0"/>
      <w:marBottom w:val="0"/>
      <w:divBdr>
        <w:top w:val="none" w:sz="0" w:space="0" w:color="auto"/>
        <w:left w:val="none" w:sz="0" w:space="0" w:color="auto"/>
        <w:bottom w:val="none" w:sz="0" w:space="0" w:color="auto"/>
        <w:right w:val="none" w:sz="0" w:space="0" w:color="auto"/>
      </w:divBdr>
    </w:div>
    <w:div w:id="210449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Baddeley\AppData\Roaming\Microsoft\Shared%20Templates\2013%20Blank.dotm" TargetMode="External"/></Relationships>
</file>

<file path=word/theme/theme1.xml><?xml version="1.0" encoding="utf-8"?>
<a:theme xmlns:a="http://schemas.openxmlformats.org/drawingml/2006/main" name="MJ 2013 Theme">
  <a:themeElements>
    <a:clrScheme name="MJ Colour Palette">
      <a:dk1>
        <a:srgbClr val="000000"/>
      </a:dk1>
      <a:lt1>
        <a:srgbClr val="FFFFFF"/>
      </a:lt1>
      <a:dk2>
        <a:srgbClr val="000000"/>
      </a:dk2>
      <a:lt2>
        <a:srgbClr val="FFFFFF"/>
      </a:lt2>
      <a:accent1>
        <a:srgbClr val="FFC233"/>
      </a:accent1>
      <a:accent2>
        <a:srgbClr val="394F5A"/>
      </a:accent2>
      <a:accent3>
        <a:srgbClr val="F68C3D"/>
      </a:accent3>
      <a:accent4>
        <a:srgbClr val="5C4870"/>
      </a:accent4>
      <a:accent5>
        <a:srgbClr val="F3797F"/>
      </a:accent5>
      <a:accent6>
        <a:srgbClr val="6BBAD9"/>
      </a:accent6>
      <a:hlink>
        <a:srgbClr val="74C6C7"/>
      </a:hlink>
      <a:folHlink>
        <a:srgbClr val="95D3D4"/>
      </a:folHlink>
    </a:clrScheme>
    <a:fontScheme name="MJ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06D791AA22684099EE4672EBEDF614" ma:contentTypeVersion="4" ma:contentTypeDescription="Create a new document." ma:contentTypeScope="" ma:versionID="30c1f6ad40d570e9519b63bb8dafbc95">
  <xsd:schema xmlns:xsd="http://www.w3.org/2001/XMLSchema" xmlns:xs="http://www.w3.org/2001/XMLSchema" xmlns:p="http://schemas.microsoft.com/office/2006/metadata/properties" xmlns:ns2="08a23fc5-e034-477c-ac83-93bc1440f322" targetNamespace="http://schemas.microsoft.com/office/2006/metadata/properties" ma:root="true" ma:fieldsID="830778f39291bb3ca65aa40eac42cee0" ns2:_="">
    <xsd:import namespace="08a23fc5-e034-477c-ac83-93bc1440f3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23fc5-e034-477c-ac83-93bc1440f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CDC71-F70A-4DD7-B773-5ED46CFC943B}">
  <ds:schemaRefs>
    <ds:schemaRef ds:uri="http://schemas.microsoft.com/sharepoint/v3/contenttype/forms"/>
  </ds:schemaRefs>
</ds:datastoreItem>
</file>

<file path=customXml/itemProps2.xml><?xml version="1.0" encoding="utf-8"?>
<ds:datastoreItem xmlns:ds="http://schemas.openxmlformats.org/officeDocument/2006/customXml" ds:itemID="{9E49297F-D29D-4FB5-82A4-AE1A64EFF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23fc5-e034-477c-ac83-93bc1440f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F19CF-2AD3-43A4-B5A5-4A28D268F9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2C9B28-62EC-48F4-B4A9-E8E73D91CD44}">
  <ds:schemaRefs>
    <ds:schemaRef ds:uri="http://schemas.openxmlformats.org/officeDocument/2006/bibliography"/>
  </ds:schemaRefs>
</ds:datastoreItem>
</file>

<file path=docMetadata/LabelInfo.xml><?xml version="1.0" encoding="utf-8"?>
<clbl:labelList xmlns:clbl="http://schemas.microsoft.com/office/2020/mipLabelMetadata"/>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300401</vt:lpwstr>
  </property>
  <property fmtid="{D5CDD505-2E9C-101B-9397-08002B2CF9AE}" pid="4" name="OptimizationTime">
    <vt:lpwstr>20201110_1233</vt:lpwstr>
  </property>
</Properties>
</file>

<file path=docProps/app.xml><?xml version="1.0" encoding="utf-8"?>
<Properties xmlns="http://schemas.openxmlformats.org/officeDocument/2006/extended-properties" xmlns:vt="http://schemas.openxmlformats.org/officeDocument/2006/docPropsVTypes">
  <Template>2013 Blank.dotm</Template>
  <TotalTime>7</TotalTime>
  <Pages>30</Pages>
  <Words>6741</Words>
  <Characters>38430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Fu</dc:creator>
  <cp:keywords>Rel date: 7 Apr 2020</cp:keywords>
  <dc:description>Template developed by:  PCS Computer Training Limited
Tel: +64 274 411 150 | Email: rose-maree@pcstraining.co.nz</dc:description>
  <cp:lastModifiedBy>Jamie Sutton</cp:lastModifiedBy>
  <cp:revision>6</cp:revision>
  <cp:lastPrinted>2014-04-14T01:03:00Z</cp:lastPrinted>
  <dcterms:created xsi:type="dcterms:W3CDTF">2020-11-09T00:37:00Z</dcterms:created>
  <dcterms:modified xsi:type="dcterms:W3CDTF">2020-11-09T22:09:00Z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0x0101005C06D791AA22684099EE4672EBEDF614</vt:lpwstr>
  </property>
  <property fmtid="{D5CDD505-2E9C-101B-9397-08002B2CF9AE}" pid="3" name="Hydro Nation Area">
    <vt:lpwstr/>
  </property>
</Properties>
</file>