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E4" w:rsidRDefault="000943E4" w:rsidP="001C4356">
      <w:pPr>
        <w:pStyle w:val="Heading2"/>
        <w:rPr>
          <w:sz w:val="40"/>
        </w:rPr>
      </w:pPr>
      <w:bookmarkStart w:id="0" w:name="_Hlk3987829"/>
      <w:bookmarkStart w:id="1" w:name="_GoBack"/>
      <w:bookmarkEnd w:id="1"/>
      <w:r w:rsidRPr="00FE13BF">
        <w:rPr>
          <w:sz w:val="40"/>
        </w:rPr>
        <w:t>Terms of reference for a Royal Commission into the attack on the Christchurch Mosques on 15 March 2019</w:t>
      </w:r>
    </w:p>
    <w:p w:rsidR="006F64C5" w:rsidRDefault="006F64C5" w:rsidP="006F64C5">
      <w:pPr>
        <w:pStyle w:val="Heading2"/>
        <w:spacing w:after="0"/>
      </w:pPr>
    </w:p>
    <w:p w:rsidR="000943E4" w:rsidRDefault="000943E4" w:rsidP="006F64C5">
      <w:pPr>
        <w:pStyle w:val="Heading2"/>
        <w:spacing w:after="0"/>
      </w:pPr>
      <w:r>
        <w:t>Background</w:t>
      </w:r>
    </w:p>
    <w:p w:rsidR="000943E4" w:rsidRDefault="000943E4" w:rsidP="000943E4">
      <w:pPr>
        <w:pStyle w:val="1Paragraph"/>
        <w:numPr>
          <w:ilvl w:val="0"/>
          <w:numId w:val="35"/>
        </w:numPr>
        <w:rPr>
          <w:rFonts w:ascii="Arial" w:hAnsi="Arial" w:cs="Arial"/>
          <w:color w:val="000000" w:themeColor="text1"/>
        </w:rPr>
      </w:pPr>
      <w:r>
        <w:rPr>
          <w:rFonts w:ascii="Arial" w:hAnsi="Arial" w:cs="Arial"/>
        </w:rPr>
        <w:t xml:space="preserve">On 15 March 2019 fifty people were killed and </w:t>
      </w:r>
      <w:r w:rsidR="00D276DC">
        <w:rPr>
          <w:rFonts w:ascii="Arial" w:hAnsi="Arial" w:cs="Arial"/>
        </w:rPr>
        <w:t>over</w:t>
      </w:r>
      <w:r>
        <w:rPr>
          <w:rFonts w:ascii="Arial" w:hAnsi="Arial" w:cs="Arial"/>
        </w:rPr>
        <w:t xml:space="preserve"> fifty others injured, some seriously, when an individual attacked the Al Noor Mosque and the Linwood </w:t>
      </w:r>
      <w:r>
        <w:rPr>
          <w:rFonts w:ascii="Arial" w:hAnsi="Arial" w:cs="Arial"/>
          <w:color w:val="000000" w:themeColor="text1"/>
        </w:rPr>
        <w:t>Islamic Centre in Christchurch while worshippers were at prayer.  An individual has been charged with offences in relation to the attack and awaits trial.</w:t>
      </w:r>
    </w:p>
    <w:p w:rsidR="000943E4" w:rsidRDefault="000943E4" w:rsidP="000943E4">
      <w:pPr>
        <w:pStyle w:val="1Paragraph"/>
        <w:numPr>
          <w:ilvl w:val="0"/>
          <w:numId w:val="35"/>
        </w:numPr>
        <w:rPr>
          <w:rFonts w:ascii="Arial" w:hAnsi="Arial" w:cs="Arial"/>
          <w:color w:val="000000" w:themeColor="text1"/>
        </w:rPr>
      </w:pPr>
      <w:r>
        <w:rPr>
          <w:rFonts w:ascii="Arial" w:hAnsi="Arial" w:cs="Arial"/>
          <w:color w:val="000000" w:themeColor="text1"/>
        </w:rPr>
        <w:t xml:space="preserve">The Government has announced a Royal Commission will be appointed to inquire into what relevant state sector agencies knew about the individual’s activities before the attack, what, if anything, they did with that information, what measures agencies </w:t>
      </w:r>
      <w:r w:rsidR="008A73E9">
        <w:rPr>
          <w:rFonts w:ascii="Arial" w:hAnsi="Arial" w:cs="Arial"/>
          <w:color w:val="000000" w:themeColor="text1"/>
        </w:rPr>
        <w:t>could</w:t>
      </w:r>
      <w:r>
        <w:rPr>
          <w:rFonts w:ascii="Arial" w:hAnsi="Arial" w:cs="Arial"/>
          <w:color w:val="000000" w:themeColor="text1"/>
        </w:rPr>
        <w:t xml:space="preserve"> have taken to prevent this attack, and what measures agencies should take to prevent such attacks in the future.</w:t>
      </w:r>
    </w:p>
    <w:p w:rsidR="000943E4" w:rsidRDefault="000943E4" w:rsidP="000943E4">
      <w:pPr>
        <w:pStyle w:val="1Paragraph"/>
        <w:numPr>
          <w:ilvl w:val="0"/>
          <w:numId w:val="35"/>
        </w:numPr>
        <w:rPr>
          <w:rFonts w:ascii="Arial" w:hAnsi="Arial" w:cs="Arial"/>
        </w:rPr>
      </w:pPr>
      <w:r>
        <w:rPr>
          <w:rFonts w:ascii="Arial" w:hAnsi="Arial" w:cs="Arial"/>
          <w:color w:val="000000" w:themeColor="text1"/>
        </w:rPr>
        <w:t xml:space="preserve">The Inquiry needs to report on these matters urgently, so Government has an independent and authoritative report on these matters to reassure the New Zealand public, including its Muslim communities, that all appropriate measures are being </w:t>
      </w:r>
      <w:r>
        <w:rPr>
          <w:rFonts w:ascii="Arial" w:hAnsi="Arial" w:cs="Arial"/>
        </w:rPr>
        <w:t>taken by state sector agencies to ensure their safety and protection.</w:t>
      </w:r>
    </w:p>
    <w:p w:rsidR="000943E4" w:rsidRDefault="000943E4" w:rsidP="000943E4">
      <w:pPr>
        <w:pStyle w:val="1Paragraph"/>
        <w:numPr>
          <w:ilvl w:val="0"/>
          <w:numId w:val="35"/>
        </w:numPr>
        <w:rPr>
          <w:rFonts w:ascii="Arial" w:hAnsi="Arial" w:cs="Arial"/>
        </w:rPr>
      </w:pPr>
      <w:r>
        <w:rPr>
          <w:rFonts w:ascii="Arial" w:hAnsi="Arial" w:cs="Arial"/>
        </w:rPr>
        <w:t>Government expects the Inquiry to connect with New Zealand’s Muslim communities on these matters.</w:t>
      </w:r>
    </w:p>
    <w:p w:rsidR="000943E4" w:rsidRDefault="000943E4" w:rsidP="000943E4">
      <w:pPr>
        <w:pStyle w:val="1Paragraph"/>
        <w:numPr>
          <w:ilvl w:val="0"/>
          <w:numId w:val="35"/>
        </w:numPr>
        <w:rPr>
          <w:rFonts w:ascii="Arial" w:hAnsi="Arial" w:cs="Arial"/>
        </w:rPr>
      </w:pPr>
      <w:r>
        <w:rPr>
          <w:rFonts w:ascii="Arial" w:hAnsi="Arial" w:cs="Arial"/>
        </w:rPr>
        <w:t>Government has received assurances and expects that all relevant state sector agencies</w:t>
      </w:r>
      <w:r w:rsidR="00D276DC">
        <w:rPr>
          <w:rFonts w:ascii="Arial" w:hAnsi="Arial" w:cs="Arial"/>
        </w:rPr>
        <w:t xml:space="preserve">, officers </w:t>
      </w:r>
      <w:r>
        <w:rPr>
          <w:rFonts w:ascii="Arial" w:hAnsi="Arial" w:cs="Arial"/>
        </w:rPr>
        <w:t xml:space="preserve">and employees will do their utmost to cooperate with the Inquiry given the importance of the issues it is charged with examining and reporting on. </w:t>
      </w:r>
    </w:p>
    <w:p w:rsidR="000943E4" w:rsidRDefault="000943E4" w:rsidP="001C4356">
      <w:pPr>
        <w:pStyle w:val="Heading2"/>
      </w:pPr>
      <w:r>
        <w:t>Purpose and matter of public importance</w:t>
      </w:r>
    </w:p>
    <w:p w:rsidR="000943E4" w:rsidRDefault="000943E4" w:rsidP="000943E4">
      <w:pPr>
        <w:pStyle w:val="1Paragraph"/>
        <w:numPr>
          <w:ilvl w:val="0"/>
          <w:numId w:val="35"/>
        </w:numPr>
        <w:rPr>
          <w:rFonts w:ascii="Arial" w:hAnsi="Arial" w:cs="Arial"/>
        </w:rPr>
      </w:pPr>
      <w:r>
        <w:rPr>
          <w:rFonts w:ascii="Arial" w:hAnsi="Arial" w:cs="Arial"/>
        </w:rPr>
        <w:t>The matter of public importance which the Inquiry is directed to examine is what relevant state sector agencies knew about th</w:t>
      </w:r>
      <w:r w:rsidR="00D276DC">
        <w:rPr>
          <w:rFonts w:ascii="Arial" w:hAnsi="Arial" w:cs="Arial"/>
        </w:rPr>
        <w:t>e</w:t>
      </w:r>
      <w:r>
        <w:rPr>
          <w:rFonts w:ascii="Arial" w:hAnsi="Arial" w:cs="Arial"/>
        </w:rPr>
        <w:t xml:space="preserve"> activities </w:t>
      </w:r>
      <w:r w:rsidR="00D276DC">
        <w:rPr>
          <w:rFonts w:ascii="Arial" w:hAnsi="Arial" w:cs="Arial"/>
        </w:rPr>
        <w:t>of the individual who has been charged with offences in relation to the 15 March 2019 attack on the Al-Noor Mosque and the Linwood Islamic Centre in Christchurch</w:t>
      </w:r>
      <w:r w:rsidR="00C931A0">
        <w:rPr>
          <w:rFonts w:ascii="Arial" w:hAnsi="Arial" w:cs="Arial"/>
        </w:rPr>
        <w:t>,</w:t>
      </w:r>
      <w:r w:rsidR="00D276DC">
        <w:rPr>
          <w:rFonts w:ascii="Arial" w:hAnsi="Arial" w:cs="Arial"/>
        </w:rPr>
        <w:t xml:space="preserve"> </w:t>
      </w:r>
      <w:r>
        <w:rPr>
          <w:rFonts w:ascii="Arial" w:hAnsi="Arial" w:cs="Arial"/>
        </w:rPr>
        <w:t>before th</w:t>
      </w:r>
      <w:r w:rsidR="00A02BDA">
        <w:rPr>
          <w:rFonts w:ascii="Arial" w:hAnsi="Arial" w:cs="Arial"/>
        </w:rPr>
        <w:t>at</w:t>
      </w:r>
      <w:r>
        <w:rPr>
          <w:rFonts w:ascii="Arial" w:hAnsi="Arial" w:cs="Arial"/>
        </w:rPr>
        <w:t xml:space="preserve"> attack</w:t>
      </w:r>
      <w:r w:rsidR="00A02BDA">
        <w:rPr>
          <w:rFonts w:ascii="Arial" w:hAnsi="Arial" w:cs="Arial"/>
        </w:rPr>
        <w:t>;</w:t>
      </w:r>
      <w:r>
        <w:rPr>
          <w:rFonts w:ascii="Arial" w:hAnsi="Arial" w:cs="Arial"/>
        </w:rPr>
        <w:t xml:space="preserve"> what actions (if any) they took in </w:t>
      </w:r>
      <w:r w:rsidR="00A02BDA">
        <w:rPr>
          <w:rFonts w:ascii="Arial" w:hAnsi="Arial" w:cs="Arial"/>
        </w:rPr>
        <w:t>light of that knowledge</w:t>
      </w:r>
      <w:r>
        <w:rPr>
          <w:rFonts w:ascii="Arial" w:hAnsi="Arial" w:cs="Arial"/>
        </w:rPr>
        <w:t xml:space="preserve">; whether there were any additional measures that the agencies </w:t>
      </w:r>
      <w:r w:rsidR="008A73E9">
        <w:rPr>
          <w:rFonts w:ascii="Arial" w:hAnsi="Arial" w:cs="Arial"/>
        </w:rPr>
        <w:t>could</w:t>
      </w:r>
      <w:r>
        <w:rPr>
          <w:rFonts w:ascii="Arial" w:hAnsi="Arial" w:cs="Arial"/>
        </w:rPr>
        <w:t xml:space="preserve"> have taken to prevent the attack, and what additional measures should be taken by relevant state sector agencies to prevent such attacks in future.</w:t>
      </w:r>
    </w:p>
    <w:p w:rsidR="000943E4" w:rsidRDefault="000943E4" w:rsidP="001C4356">
      <w:pPr>
        <w:pStyle w:val="Heading2"/>
      </w:pPr>
      <w:r>
        <w:t>Scope of inquiry</w:t>
      </w:r>
    </w:p>
    <w:p w:rsidR="000943E4" w:rsidRDefault="000943E4" w:rsidP="000943E4">
      <w:pPr>
        <w:pStyle w:val="1Paragraph"/>
        <w:numPr>
          <w:ilvl w:val="0"/>
          <w:numId w:val="35"/>
        </w:numPr>
        <w:rPr>
          <w:rFonts w:ascii="Arial" w:hAnsi="Arial" w:cs="Arial"/>
        </w:rPr>
      </w:pPr>
      <w:r>
        <w:rPr>
          <w:rFonts w:ascii="Arial" w:hAnsi="Arial" w:cs="Arial"/>
        </w:rPr>
        <w:t xml:space="preserve">In order to achieve its </w:t>
      </w:r>
      <w:proofErr w:type="gramStart"/>
      <w:r>
        <w:rPr>
          <w:rFonts w:ascii="Arial" w:hAnsi="Arial" w:cs="Arial"/>
        </w:rPr>
        <w:t>purpose</w:t>
      </w:r>
      <w:proofErr w:type="gramEnd"/>
      <w:r>
        <w:rPr>
          <w:rFonts w:ascii="Arial" w:hAnsi="Arial" w:cs="Arial"/>
        </w:rPr>
        <w:t xml:space="preserve"> the Inquiry will inquire into: </w:t>
      </w:r>
    </w:p>
    <w:p w:rsidR="000943E4" w:rsidRDefault="007A4C22" w:rsidP="000943E4">
      <w:pPr>
        <w:pStyle w:val="11Paragraph"/>
        <w:numPr>
          <w:ilvl w:val="1"/>
          <w:numId w:val="35"/>
        </w:numPr>
        <w:ind w:left="1702" w:hanging="851"/>
        <w:rPr>
          <w:rFonts w:ascii="Arial" w:hAnsi="Arial" w:cs="Arial"/>
        </w:rPr>
      </w:pPr>
      <w:r>
        <w:rPr>
          <w:rFonts w:ascii="Arial" w:hAnsi="Arial" w:cs="Arial"/>
        </w:rPr>
        <w:t>T</w:t>
      </w:r>
      <w:r w:rsidR="000943E4">
        <w:rPr>
          <w:rFonts w:ascii="Arial" w:hAnsi="Arial" w:cs="Arial"/>
        </w:rPr>
        <w:t xml:space="preserve">he individual’s activities before the attack, including: </w:t>
      </w:r>
    </w:p>
    <w:p w:rsidR="000943E4" w:rsidRDefault="007A4C22" w:rsidP="000943E4">
      <w:pPr>
        <w:pStyle w:val="111Paragraph"/>
        <w:numPr>
          <w:ilvl w:val="2"/>
          <w:numId w:val="35"/>
        </w:numPr>
        <w:rPr>
          <w:rFonts w:ascii="Arial" w:hAnsi="Arial" w:cs="Arial"/>
        </w:rPr>
      </w:pPr>
      <w:r>
        <w:rPr>
          <w:rFonts w:ascii="Arial" w:eastAsiaTheme="minorEastAsia" w:hAnsi="Arial" w:cs="Arial"/>
          <w:szCs w:val="24"/>
        </w:rPr>
        <w:t>R</w:t>
      </w:r>
      <w:r w:rsidR="000943E4">
        <w:rPr>
          <w:rFonts w:ascii="Arial" w:eastAsiaTheme="minorEastAsia" w:hAnsi="Arial" w:cs="Arial"/>
          <w:szCs w:val="24"/>
        </w:rPr>
        <w:t>elevant information from his time in Australia;</w:t>
      </w:r>
    </w:p>
    <w:p w:rsidR="000943E4" w:rsidRDefault="007A4C22" w:rsidP="000943E4">
      <w:pPr>
        <w:pStyle w:val="111Paragraph"/>
        <w:numPr>
          <w:ilvl w:val="2"/>
          <w:numId w:val="35"/>
        </w:numPr>
        <w:rPr>
          <w:rFonts w:ascii="Arial" w:hAnsi="Arial" w:cs="Arial"/>
        </w:rPr>
      </w:pPr>
      <w:r>
        <w:rPr>
          <w:rFonts w:ascii="Arial" w:eastAsiaTheme="minorEastAsia" w:hAnsi="Arial" w:cs="Arial"/>
          <w:szCs w:val="24"/>
        </w:rPr>
        <w:t>H</w:t>
      </w:r>
      <w:r w:rsidR="000943E4">
        <w:rPr>
          <w:rFonts w:ascii="Arial" w:eastAsiaTheme="minorEastAsia" w:hAnsi="Arial" w:cs="Arial"/>
          <w:szCs w:val="24"/>
        </w:rPr>
        <w:t>is arrival and residence in New Zealand</w:t>
      </w:r>
      <w:r w:rsidR="000943E4">
        <w:rPr>
          <w:rFonts w:ascii="Arial" w:hAnsi="Arial" w:cs="Arial"/>
          <w:szCs w:val="24"/>
        </w:rPr>
        <w:t>;</w:t>
      </w:r>
    </w:p>
    <w:p w:rsidR="000943E4" w:rsidRDefault="007A4C22" w:rsidP="000943E4">
      <w:pPr>
        <w:pStyle w:val="111Paragraph"/>
        <w:numPr>
          <w:ilvl w:val="2"/>
          <w:numId w:val="35"/>
        </w:numPr>
        <w:rPr>
          <w:rFonts w:ascii="Arial" w:hAnsi="Arial" w:cs="Arial"/>
        </w:rPr>
      </w:pPr>
      <w:r>
        <w:rPr>
          <w:rFonts w:ascii="Arial" w:hAnsi="Arial" w:cs="Arial"/>
        </w:rPr>
        <w:lastRenderedPageBreak/>
        <w:t>H</w:t>
      </w:r>
      <w:r w:rsidR="000943E4">
        <w:rPr>
          <w:rFonts w:ascii="Arial" w:hAnsi="Arial" w:cs="Arial"/>
        </w:rPr>
        <w:t xml:space="preserve">is travel within New Zealand, and internationally; </w:t>
      </w:r>
    </w:p>
    <w:p w:rsidR="000943E4" w:rsidRDefault="007A4C22" w:rsidP="000943E4">
      <w:pPr>
        <w:pStyle w:val="111Paragraph"/>
        <w:numPr>
          <w:ilvl w:val="2"/>
          <w:numId w:val="35"/>
        </w:numPr>
        <w:rPr>
          <w:rFonts w:ascii="Arial" w:hAnsi="Arial" w:cs="Arial"/>
        </w:rPr>
      </w:pPr>
      <w:r>
        <w:rPr>
          <w:rFonts w:ascii="Arial" w:hAnsi="Arial" w:cs="Arial"/>
        </w:rPr>
        <w:t>H</w:t>
      </w:r>
      <w:r w:rsidR="000943E4">
        <w:rPr>
          <w:rFonts w:ascii="Arial" w:hAnsi="Arial" w:cs="Arial"/>
        </w:rPr>
        <w:t xml:space="preserve">ow he obtained a gun licence, weapons and ammunition; </w:t>
      </w:r>
    </w:p>
    <w:p w:rsidR="000943E4" w:rsidRDefault="007A4C22" w:rsidP="000943E4">
      <w:pPr>
        <w:pStyle w:val="111Paragraph"/>
        <w:numPr>
          <w:ilvl w:val="2"/>
          <w:numId w:val="35"/>
        </w:numPr>
        <w:rPr>
          <w:rFonts w:ascii="Arial" w:hAnsi="Arial" w:cs="Arial"/>
        </w:rPr>
      </w:pPr>
      <w:r>
        <w:rPr>
          <w:rFonts w:ascii="Arial" w:hAnsi="Arial" w:cs="Arial"/>
        </w:rPr>
        <w:t>H</w:t>
      </w:r>
      <w:r w:rsidR="000943E4">
        <w:rPr>
          <w:rFonts w:ascii="Arial" w:hAnsi="Arial" w:cs="Arial"/>
        </w:rPr>
        <w:t>is use of social media and other on-</w:t>
      </w:r>
      <w:proofErr w:type="gramStart"/>
      <w:r w:rsidR="000943E4">
        <w:rPr>
          <w:rFonts w:ascii="Arial" w:hAnsi="Arial" w:cs="Arial"/>
        </w:rPr>
        <w:t>line  media</w:t>
      </w:r>
      <w:proofErr w:type="gramEnd"/>
      <w:r w:rsidR="000943E4">
        <w:rPr>
          <w:rFonts w:ascii="Arial" w:hAnsi="Arial" w:cs="Arial"/>
        </w:rPr>
        <w:t xml:space="preserve">;  </w:t>
      </w:r>
    </w:p>
    <w:p w:rsidR="000943E4" w:rsidRDefault="007A4C22" w:rsidP="000943E4">
      <w:pPr>
        <w:pStyle w:val="111Paragraph"/>
        <w:numPr>
          <w:ilvl w:val="2"/>
          <w:numId w:val="35"/>
        </w:numPr>
        <w:rPr>
          <w:rFonts w:ascii="Arial" w:hAnsi="Arial" w:cs="Arial"/>
          <w:color w:val="000000" w:themeColor="text1"/>
        </w:rPr>
      </w:pPr>
      <w:r>
        <w:rPr>
          <w:rFonts w:ascii="Arial" w:hAnsi="Arial" w:cs="Arial"/>
          <w:color w:val="000000" w:themeColor="text1"/>
        </w:rPr>
        <w:t>H</w:t>
      </w:r>
      <w:r w:rsidR="000943E4">
        <w:rPr>
          <w:rFonts w:ascii="Arial" w:hAnsi="Arial" w:cs="Arial"/>
          <w:color w:val="000000" w:themeColor="text1"/>
        </w:rPr>
        <w:t xml:space="preserve">is connections with others, whether in New Zealand or internationally;  </w:t>
      </w:r>
    </w:p>
    <w:p w:rsidR="000943E4" w:rsidRDefault="007A4C22" w:rsidP="000943E4">
      <w:pPr>
        <w:pStyle w:val="111Paragraph"/>
        <w:numPr>
          <w:ilvl w:val="2"/>
          <w:numId w:val="35"/>
        </w:numPr>
        <w:rPr>
          <w:rFonts w:ascii="Arial" w:hAnsi="Arial" w:cs="Arial"/>
          <w:color w:val="000000" w:themeColor="text1"/>
        </w:rPr>
      </w:pPr>
      <w:r>
        <w:rPr>
          <w:rFonts w:ascii="Arial" w:hAnsi="Arial" w:cs="Arial"/>
          <w:color w:val="000000" w:themeColor="text1"/>
        </w:rPr>
        <w:t>W</w:t>
      </w:r>
      <w:r w:rsidR="000943E4">
        <w:rPr>
          <w:rFonts w:ascii="Arial" w:hAnsi="Arial" w:cs="Arial"/>
          <w:color w:val="000000" w:themeColor="text1"/>
        </w:rPr>
        <w:t>hat relevant state sector agencies knew about this individual and his activities before this attack</w:t>
      </w:r>
      <w:r w:rsidR="001F7954">
        <w:rPr>
          <w:rFonts w:ascii="Arial" w:hAnsi="Arial" w:cs="Arial"/>
          <w:color w:val="000000" w:themeColor="text1"/>
        </w:rPr>
        <w:t>;</w:t>
      </w:r>
      <w:r w:rsidR="000943E4">
        <w:rPr>
          <w:rFonts w:ascii="Arial" w:hAnsi="Arial" w:cs="Arial"/>
          <w:color w:val="000000" w:themeColor="text1"/>
        </w:rPr>
        <w:t xml:space="preserve"> what actions (if any) they took </w:t>
      </w:r>
      <w:proofErr w:type="gramStart"/>
      <w:r w:rsidR="000943E4">
        <w:rPr>
          <w:rFonts w:ascii="Arial" w:hAnsi="Arial" w:cs="Arial"/>
          <w:color w:val="000000" w:themeColor="text1"/>
        </w:rPr>
        <w:t xml:space="preserve">in </w:t>
      </w:r>
      <w:r w:rsidR="00A02BDA">
        <w:rPr>
          <w:rFonts w:ascii="Arial" w:hAnsi="Arial" w:cs="Arial"/>
          <w:color w:val="000000" w:themeColor="text1"/>
        </w:rPr>
        <w:t>light of</w:t>
      </w:r>
      <w:proofErr w:type="gramEnd"/>
      <w:r w:rsidR="00A02BDA">
        <w:rPr>
          <w:rFonts w:ascii="Arial" w:hAnsi="Arial" w:cs="Arial"/>
          <w:color w:val="000000" w:themeColor="text1"/>
        </w:rPr>
        <w:t xml:space="preserve"> that knowledge</w:t>
      </w:r>
      <w:r w:rsidR="000943E4">
        <w:rPr>
          <w:rFonts w:ascii="Arial" w:hAnsi="Arial" w:cs="Arial"/>
          <w:color w:val="000000" w:themeColor="text1"/>
        </w:rPr>
        <w:t xml:space="preserve">; and whether there were any additional measures that the agencies </w:t>
      </w:r>
      <w:r w:rsidR="008A73E9">
        <w:rPr>
          <w:rFonts w:ascii="Arial" w:hAnsi="Arial" w:cs="Arial"/>
          <w:color w:val="000000" w:themeColor="text1"/>
        </w:rPr>
        <w:t>could</w:t>
      </w:r>
      <w:r w:rsidR="000943E4">
        <w:rPr>
          <w:rFonts w:ascii="Arial" w:hAnsi="Arial" w:cs="Arial"/>
          <w:color w:val="000000" w:themeColor="text1"/>
        </w:rPr>
        <w:t xml:space="preserve"> have taken to prevent the attack</w:t>
      </w:r>
      <w:r w:rsidR="00A02BDA">
        <w:rPr>
          <w:rFonts w:ascii="Arial" w:hAnsi="Arial" w:cs="Arial"/>
          <w:color w:val="000000" w:themeColor="text1"/>
        </w:rPr>
        <w:t>;</w:t>
      </w:r>
    </w:p>
    <w:p w:rsidR="00A02BDA" w:rsidRDefault="007A4C22" w:rsidP="001C4356">
      <w:pPr>
        <w:pStyle w:val="111Paragraph"/>
        <w:numPr>
          <w:ilvl w:val="2"/>
          <w:numId w:val="35"/>
        </w:numPr>
        <w:tabs>
          <w:tab w:val="left" w:pos="284"/>
        </w:tabs>
        <w:rPr>
          <w:rFonts w:ascii="Arial" w:hAnsi="Arial" w:cs="Arial"/>
        </w:rPr>
      </w:pPr>
      <w:r>
        <w:rPr>
          <w:rFonts w:ascii="Arial" w:hAnsi="Arial" w:cs="Arial"/>
        </w:rPr>
        <w:t>W</w:t>
      </w:r>
      <w:r w:rsidR="000943E4">
        <w:rPr>
          <w:rFonts w:ascii="Arial" w:hAnsi="Arial" w:cs="Arial"/>
        </w:rPr>
        <w:t xml:space="preserve">hether there were any impediments to </w:t>
      </w:r>
      <w:r w:rsidR="001F7954">
        <w:rPr>
          <w:rFonts w:ascii="Arial" w:hAnsi="Arial" w:cs="Arial"/>
        </w:rPr>
        <w:t xml:space="preserve">relevant state sector agencies </w:t>
      </w:r>
      <w:r w:rsidR="000943E4">
        <w:rPr>
          <w:rFonts w:ascii="Arial" w:hAnsi="Arial" w:cs="Arial"/>
        </w:rPr>
        <w:t>gathering</w:t>
      </w:r>
      <w:r w:rsidR="001F7954">
        <w:rPr>
          <w:rFonts w:ascii="Arial" w:hAnsi="Arial" w:cs="Arial"/>
        </w:rPr>
        <w:t xml:space="preserve"> or </w:t>
      </w:r>
      <w:r w:rsidR="000943E4">
        <w:rPr>
          <w:rFonts w:ascii="Arial" w:hAnsi="Arial" w:cs="Arial"/>
        </w:rPr>
        <w:t xml:space="preserve">sharing information </w:t>
      </w:r>
      <w:r w:rsidR="00A02BDA">
        <w:rPr>
          <w:rFonts w:ascii="Arial" w:hAnsi="Arial" w:cs="Arial"/>
        </w:rPr>
        <w:t>relevant to the attack</w:t>
      </w:r>
      <w:r w:rsidR="001F7954">
        <w:rPr>
          <w:rFonts w:ascii="Arial" w:hAnsi="Arial" w:cs="Arial"/>
        </w:rPr>
        <w:t>, or acting upon such information</w:t>
      </w:r>
      <w:r w:rsidR="000943E4">
        <w:rPr>
          <w:rFonts w:ascii="Arial" w:hAnsi="Arial" w:cs="Arial"/>
        </w:rPr>
        <w:t>, including legislative impediments</w:t>
      </w:r>
      <w:r w:rsidR="00A02BDA">
        <w:rPr>
          <w:rFonts w:ascii="Arial" w:hAnsi="Arial" w:cs="Arial"/>
        </w:rPr>
        <w:t xml:space="preserve">, and </w:t>
      </w:r>
    </w:p>
    <w:p w:rsidR="000943E4" w:rsidRDefault="007A4C22" w:rsidP="001C4356">
      <w:pPr>
        <w:pStyle w:val="111Paragraph"/>
        <w:numPr>
          <w:ilvl w:val="2"/>
          <w:numId w:val="35"/>
        </w:numPr>
        <w:tabs>
          <w:tab w:val="left" w:pos="284"/>
        </w:tabs>
        <w:rPr>
          <w:rFonts w:ascii="Arial" w:hAnsi="Arial" w:cs="Arial"/>
        </w:rPr>
      </w:pPr>
      <w:r>
        <w:rPr>
          <w:rFonts w:ascii="Arial" w:hAnsi="Arial" w:cs="Arial"/>
        </w:rPr>
        <w:t>W</w:t>
      </w:r>
      <w:r w:rsidR="00A02BDA">
        <w:rPr>
          <w:rFonts w:ascii="Arial" w:hAnsi="Arial" w:cs="Arial"/>
        </w:rPr>
        <w:t xml:space="preserve">hether there was any inappropriate concentration </w:t>
      </w:r>
      <w:r w:rsidR="00734010">
        <w:rPr>
          <w:rFonts w:ascii="Arial" w:hAnsi="Arial" w:cs="Arial"/>
        </w:rPr>
        <w:t xml:space="preserve">or priority setting </w:t>
      </w:r>
      <w:r w:rsidR="00A02BDA">
        <w:rPr>
          <w:rFonts w:ascii="Arial" w:hAnsi="Arial" w:cs="Arial"/>
        </w:rPr>
        <w:t>of counter terrorism resources by relevant state sector agencies</w:t>
      </w:r>
      <w:r w:rsidR="00734010">
        <w:rPr>
          <w:rFonts w:ascii="Arial" w:hAnsi="Arial" w:cs="Arial"/>
        </w:rPr>
        <w:t xml:space="preserve"> prior to this attack</w:t>
      </w:r>
      <w:r w:rsidR="000943E4">
        <w:rPr>
          <w:rFonts w:ascii="Arial" w:hAnsi="Arial" w:cs="Arial"/>
        </w:rPr>
        <w:t xml:space="preserve">. </w:t>
      </w:r>
    </w:p>
    <w:p w:rsidR="000943E4" w:rsidRDefault="000943E4" w:rsidP="000943E4">
      <w:pPr>
        <w:pStyle w:val="Heading3"/>
        <w:rPr>
          <w:rFonts w:ascii="Arial" w:hAnsi="Arial"/>
        </w:rPr>
      </w:pPr>
      <w:r>
        <w:rPr>
          <w:rFonts w:ascii="Arial" w:hAnsi="Arial"/>
        </w:rPr>
        <w:t>Matters upon which findings are sought</w:t>
      </w:r>
    </w:p>
    <w:p w:rsidR="000943E4" w:rsidRDefault="000943E4" w:rsidP="000943E4">
      <w:pPr>
        <w:pStyle w:val="1Paragraph"/>
        <w:numPr>
          <w:ilvl w:val="0"/>
          <w:numId w:val="35"/>
        </w:numPr>
        <w:rPr>
          <w:rFonts w:ascii="Arial" w:hAnsi="Arial" w:cs="Arial"/>
        </w:rPr>
      </w:pPr>
      <w:r>
        <w:rPr>
          <w:rFonts w:ascii="Arial" w:hAnsi="Arial" w:cs="Arial"/>
        </w:rPr>
        <w:t>The Inquiry will report its findings on the following matters:</w:t>
      </w:r>
    </w:p>
    <w:p w:rsidR="000943E4" w:rsidRDefault="007A4C22" w:rsidP="000943E4">
      <w:pPr>
        <w:pStyle w:val="11Paragraph"/>
        <w:numPr>
          <w:ilvl w:val="1"/>
          <w:numId w:val="35"/>
        </w:numPr>
        <w:ind w:left="1702" w:hanging="851"/>
        <w:rPr>
          <w:rFonts w:ascii="Arial" w:hAnsi="Arial" w:cs="Arial"/>
        </w:rPr>
      </w:pPr>
      <w:r>
        <w:rPr>
          <w:rFonts w:ascii="Arial" w:hAnsi="Arial" w:cs="Arial"/>
        </w:rPr>
        <w:t>W</w:t>
      </w:r>
      <w:r w:rsidR="000943E4">
        <w:rPr>
          <w:rFonts w:ascii="Arial" w:hAnsi="Arial" w:cs="Arial"/>
        </w:rPr>
        <w:t xml:space="preserve">hether there was any information provided or otherwise available to agencies that could or should have alerted them to this attack, and, if such information was provided or otherwise available, how the agencies responded to any such information and whether this response was appropriate; </w:t>
      </w:r>
    </w:p>
    <w:p w:rsidR="000943E4" w:rsidRDefault="007A4C22" w:rsidP="000943E4">
      <w:pPr>
        <w:pStyle w:val="11Paragraph"/>
        <w:numPr>
          <w:ilvl w:val="1"/>
          <w:numId w:val="35"/>
        </w:numPr>
        <w:ind w:left="1702" w:hanging="851"/>
        <w:rPr>
          <w:rFonts w:ascii="Arial" w:hAnsi="Arial" w:cs="Arial"/>
        </w:rPr>
      </w:pPr>
      <w:r>
        <w:rPr>
          <w:rFonts w:ascii="Arial" w:hAnsi="Arial" w:cs="Arial"/>
        </w:rPr>
        <w:t>T</w:t>
      </w:r>
      <w:r w:rsidR="000943E4">
        <w:rPr>
          <w:rFonts w:ascii="Arial" w:hAnsi="Arial" w:cs="Arial"/>
        </w:rPr>
        <w:t>he interaction amongst relevant state sector agencies including whether there was any failure in information sharin</w:t>
      </w:r>
      <w:r w:rsidR="00C931A0">
        <w:rPr>
          <w:rFonts w:ascii="Arial" w:hAnsi="Arial" w:cs="Arial"/>
        </w:rPr>
        <w:t xml:space="preserve">g between relevant agencies; </w:t>
      </w:r>
    </w:p>
    <w:p w:rsidR="000943E4" w:rsidRDefault="007A4C22" w:rsidP="000943E4">
      <w:pPr>
        <w:pStyle w:val="11Paragraph"/>
        <w:numPr>
          <w:ilvl w:val="1"/>
          <w:numId w:val="35"/>
        </w:numPr>
        <w:ind w:left="1702" w:hanging="851"/>
        <w:rPr>
          <w:rFonts w:ascii="Arial" w:hAnsi="Arial" w:cs="Arial"/>
        </w:rPr>
      </w:pPr>
      <w:r>
        <w:rPr>
          <w:rFonts w:ascii="Arial" w:hAnsi="Arial" w:cs="Arial"/>
        </w:rPr>
        <w:t>W</w:t>
      </w:r>
      <w:r w:rsidR="000943E4">
        <w:rPr>
          <w:rFonts w:ascii="Arial" w:hAnsi="Arial" w:cs="Arial"/>
        </w:rPr>
        <w:t xml:space="preserve">hether </w:t>
      </w:r>
      <w:r w:rsidR="000943E4">
        <w:rPr>
          <w:rFonts w:ascii="Arial" w:hAnsi="Arial" w:cs="Arial"/>
          <w:bCs/>
        </w:rPr>
        <w:t>agencies failed to anticipate or plan for this attack due to an inappropriate concentration of counter terrorism resources or priorities on other terrorism threats;</w:t>
      </w:r>
    </w:p>
    <w:p w:rsidR="000943E4" w:rsidRDefault="007A4C22" w:rsidP="000943E4">
      <w:pPr>
        <w:pStyle w:val="11Paragraph"/>
        <w:numPr>
          <w:ilvl w:val="1"/>
          <w:numId w:val="35"/>
        </w:numPr>
        <w:ind w:left="1702" w:hanging="851"/>
        <w:rPr>
          <w:rFonts w:ascii="Arial" w:hAnsi="Arial" w:cs="Arial"/>
        </w:rPr>
      </w:pPr>
      <w:r>
        <w:rPr>
          <w:rFonts w:ascii="Arial" w:hAnsi="Arial" w:cs="Arial"/>
        </w:rPr>
        <w:t>W</w:t>
      </w:r>
      <w:r w:rsidR="000943E4">
        <w:rPr>
          <w:rFonts w:ascii="Arial" w:hAnsi="Arial" w:cs="Arial"/>
        </w:rPr>
        <w:t>hether any agency failed to meet required standards or was otherwise at fault, whether in whole or in part;</w:t>
      </w:r>
      <w:r w:rsidR="00C931A0">
        <w:rPr>
          <w:rFonts w:ascii="Arial" w:hAnsi="Arial" w:cs="Arial"/>
        </w:rPr>
        <w:t xml:space="preserve"> and</w:t>
      </w:r>
    </w:p>
    <w:p w:rsidR="000943E4" w:rsidRDefault="007A4C22" w:rsidP="000943E4">
      <w:pPr>
        <w:pStyle w:val="11Paragraph"/>
        <w:numPr>
          <w:ilvl w:val="1"/>
          <w:numId w:val="35"/>
        </w:numPr>
        <w:ind w:left="1702" w:hanging="851"/>
        <w:rPr>
          <w:rFonts w:ascii="Arial" w:hAnsi="Arial" w:cs="Arial"/>
        </w:rPr>
      </w:pPr>
      <w:r>
        <w:rPr>
          <w:rFonts w:ascii="Arial" w:hAnsi="Arial" w:cs="Arial"/>
        </w:rPr>
        <w:t>A</w:t>
      </w:r>
      <w:r w:rsidR="000943E4">
        <w:rPr>
          <w:rFonts w:ascii="Arial" w:hAnsi="Arial" w:cs="Arial"/>
        </w:rPr>
        <w:t>ny other matters relevant to the Inquiry purpose, to the extent necessary to provide a complete report.</w:t>
      </w:r>
    </w:p>
    <w:p w:rsidR="000943E4" w:rsidRDefault="000943E4" w:rsidP="000943E4">
      <w:pPr>
        <w:pStyle w:val="Heading3"/>
        <w:rPr>
          <w:rFonts w:ascii="Arial" w:hAnsi="Arial"/>
        </w:rPr>
      </w:pPr>
      <w:r>
        <w:rPr>
          <w:rFonts w:ascii="Arial" w:hAnsi="Arial"/>
        </w:rPr>
        <w:t>Matters upon which recommendations are sought</w:t>
      </w:r>
    </w:p>
    <w:p w:rsidR="007A4C22" w:rsidRDefault="007A4C22" w:rsidP="007A4C22">
      <w:pPr>
        <w:pStyle w:val="1Paragraph"/>
        <w:numPr>
          <w:ilvl w:val="0"/>
          <w:numId w:val="35"/>
        </w:numPr>
        <w:rPr>
          <w:rFonts w:ascii="Arial" w:hAnsi="Arial" w:cs="Arial"/>
        </w:rPr>
      </w:pPr>
      <w:r>
        <w:rPr>
          <w:rFonts w:ascii="Arial" w:hAnsi="Arial" w:cs="Arial"/>
        </w:rPr>
        <w:t xml:space="preserve">The Inquiry will make any recommendations it considers appropriate on the following:  </w:t>
      </w:r>
    </w:p>
    <w:p w:rsidR="000943E4" w:rsidRDefault="007A4C22" w:rsidP="000943E4">
      <w:pPr>
        <w:pStyle w:val="11Paragraph"/>
        <w:numPr>
          <w:ilvl w:val="1"/>
          <w:numId w:val="35"/>
        </w:numPr>
        <w:ind w:left="1702" w:hanging="851"/>
        <w:rPr>
          <w:rFonts w:ascii="Arial" w:hAnsi="Arial" w:cs="Arial"/>
        </w:rPr>
      </w:pPr>
      <w:r>
        <w:rPr>
          <w:rFonts w:ascii="Arial" w:hAnsi="Arial" w:cs="Arial"/>
        </w:rPr>
        <w:t>W</w:t>
      </w:r>
      <w:r w:rsidR="000943E4">
        <w:rPr>
          <w:rFonts w:ascii="Arial" w:hAnsi="Arial" w:cs="Arial"/>
        </w:rPr>
        <w:t>hether there is any improvement to information gathering</w:t>
      </w:r>
      <w:r w:rsidR="001F7954">
        <w:rPr>
          <w:rFonts w:ascii="Arial" w:hAnsi="Arial" w:cs="Arial"/>
        </w:rPr>
        <w:t>,</w:t>
      </w:r>
      <w:r w:rsidR="000943E4">
        <w:rPr>
          <w:rFonts w:ascii="Arial" w:hAnsi="Arial" w:cs="Arial"/>
        </w:rPr>
        <w:t xml:space="preserve"> sharing</w:t>
      </w:r>
      <w:r w:rsidR="001F7954">
        <w:rPr>
          <w:rFonts w:ascii="Arial" w:hAnsi="Arial" w:cs="Arial"/>
        </w:rPr>
        <w:t xml:space="preserve"> and analysis</w:t>
      </w:r>
      <w:r w:rsidR="000943E4">
        <w:rPr>
          <w:rFonts w:ascii="Arial" w:hAnsi="Arial" w:cs="Arial"/>
        </w:rPr>
        <w:t xml:space="preserve"> </w:t>
      </w:r>
      <w:r w:rsidR="00734010">
        <w:rPr>
          <w:rFonts w:ascii="Arial" w:hAnsi="Arial" w:cs="Arial"/>
        </w:rPr>
        <w:t xml:space="preserve">practices </w:t>
      </w:r>
      <w:r w:rsidR="000943E4">
        <w:rPr>
          <w:rFonts w:ascii="Arial" w:hAnsi="Arial" w:cs="Arial"/>
        </w:rPr>
        <w:t xml:space="preserve">by relevant state sector agencies that could </w:t>
      </w:r>
      <w:r w:rsidR="000943E4">
        <w:rPr>
          <w:rFonts w:ascii="Arial" w:hAnsi="Arial" w:cs="Arial"/>
        </w:rPr>
        <w:lastRenderedPageBreak/>
        <w:t xml:space="preserve">have prevented this attack or could prevent future such attacks including, but not limited to, the timeliness, adequacy, effectiveness, and coordination of information disclosure, sharing or matching between agencies; </w:t>
      </w:r>
    </w:p>
    <w:p w:rsidR="000943E4" w:rsidRDefault="007A4C22" w:rsidP="000943E4">
      <w:pPr>
        <w:pStyle w:val="11Paragraph"/>
        <w:numPr>
          <w:ilvl w:val="1"/>
          <w:numId w:val="35"/>
        </w:numPr>
        <w:ind w:left="1702" w:hanging="851"/>
        <w:rPr>
          <w:rFonts w:ascii="Arial" w:hAnsi="Arial" w:cs="Arial"/>
        </w:rPr>
      </w:pPr>
      <w:r>
        <w:rPr>
          <w:rFonts w:ascii="Arial" w:hAnsi="Arial" w:cs="Arial"/>
        </w:rPr>
        <w:t>W</w:t>
      </w:r>
      <w:r w:rsidR="000943E4">
        <w:rPr>
          <w:rFonts w:ascii="Arial" w:hAnsi="Arial" w:cs="Arial"/>
        </w:rPr>
        <w:t xml:space="preserve">hat changes, if any, should be implemented to improve agency systems or operational practices to ensure the prevention of future such attacks; and </w:t>
      </w:r>
    </w:p>
    <w:p w:rsidR="000943E4" w:rsidRDefault="007A4C22" w:rsidP="000943E4">
      <w:pPr>
        <w:pStyle w:val="11Paragraph"/>
        <w:numPr>
          <w:ilvl w:val="1"/>
          <w:numId w:val="35"/>
        </w:numPr>
        <w:ind w:left="1702" w:hanging="851"/>
        <w:rPr>
          <w:rFonts w:ascii="Arial" w:hAnsi="Arial" w:cs="Arial"/>
        </w:rPr>
      </w:pPr>
      <w:r>
        <w:rPr>
          <w:rFonts w:ascii="Arial" w:hAnsi="Arial" w:cs="Arial"/>
        </w:rPr>
        <w:t>A</w:t>
      </w:r>
      <w:r w:rsidR="000943E4">
        <w:rPr>
          <w:rFonts w:ascii="Arial" w:hAnsi="Arial" w:cs="Arial"/>
        </w:rPr>
        <w:t>ny other matters relevant to the above, to the extent necessary to provide a complete report.</w:t>
      </w:r>
    </w:p>
    <w:p w:rsidR="000943E4" w:rsidRDefault="000943E4" w:rsidP="000943E4">
      <w:pPr>
        <w:pStyle w:val="1Paragraph"/>
        <w:numPr>
          <w:ilvl w:val="0"/>
          <w:numId w:val="35"/>
        </w:numPr>
        <w:rPr>
          <w:rFonts w:ascii="Arial" w:hAnsi="Arial" w:cs="Arial"/>
        </w:rPr>
      </w:pPr>
      <w:r>
        <w:rPr>
          <w:rFonts w:ascii="Arial" w:hAnsi="Arial" w:cs="Arial"/>
        </w:rPr>
        <w:t>For the avoidance of doubt, recommendations may concern legislation (but not firearms legislation), policy, rules, standards, or practices relevant to the terms of reference</w:t>
      </w:r>
      <w:r w:rsidR="008A73E9">
        <w:rPr>
          <w:rFonts w:ascii="Arial" w:hAnsi="Arial" w:cs="Arial"/>
        </w:rPr>
        <w:t>, maintaining consistency with the widely accepted values of a democratic society.</w:t>
      </w:r>
      <w:r>
        <w:rPr>
          <w:rFonts w:ascii="Arial" w:hAnsi="Arial" w:cs="Arial"/>
        </w:rPr>
        <w:t xml:space="preserve">  </w:t>
      </w:r>
    </w:p>
    <w:p w:rsidR="000943E4" w:rsidRDefault="000943E4" w:rsidP="001C4356">
      <w:pPr>
        <w:pStyle w:val="Heading2"/>
      </w:pPr>
      <w:r>
        <w:t xml:space="preserve">Limits to Inquiry’s scope of power </w:t>
      </w:r>
    </w:p>
    <w:p w:rsidR="001F7954" w:rsidRDefault="000943E4" w:rsidP="000943E4">
      <w:pPr>
        <w:pStyle w:val="1Paragraph"/>
        <w:numPr>
          <w:ilvl w:val="0"/>
          <w:numId w:val="35"/>
        </w:numPr>
        <w:rPr>
          <w:rFonts w:ascii="Arial" w:hAnsi="Arial" w:cs="Arial"/>
        </w:rPr>
      </w:pPr>
      <w:r>
        <w:rPr>
          <w:rFonts w:ascii="Arial" w:hAnsi="Arial" w:cs="Arial"/>
        </w:rPr>
        <w:t>In accordance with section 11 of the Inquiries Act 2013 the Inquiry has no power to determine the civil, criminal or disciplinary liability of any person but may, in exercising its powers and performing its duties, make findings of fault or recommendations that further steps be taken to determine liability</w:t>
      </w:r>
      <w:r w:rsidR="001F7954">
        <w:rPr>
          <w:rFonts w:ascii="Arial" w:hAnsi="Arial" w:cs="Arial"/>
        </w:rPr>
        <w:t>.</w:t>
      </w:r>
    </w:p>
    <w:p w:rsidR="000943E4" w:rsidRDefault="001F7954" w:rsidP="000943E4">
      <w:pPr>
        <w:pStyle w:val="1Paragraph"/>
        <w:numPr>
          <w:ilvl w:val="0"/>
          <w:numId w:val="35"/>
        </w:numPr>
        <w:rPr>
          <w:rFonts w:ascii="Arial" w:hAnsi="Arial" w:cs="Arial"/>
        </w:rPr>
      </w:pPr>
      <w:r>
        <w:rPr>
          <w:rFonts w:ascii="Arial" w:hAnsi="Arial" w:cs="Arial"/>
        </w:rPr>
        <w:t>The Inquiry may not and will not inquire into the guilt or innocence of any individual who has been or may be charged with offences in relation to this attack.</w:t>
      </w:r>
    </w:p>
    <w:p w:rsidR="000943E4" w:rsidRDefault="000943E4" w:rsidP="000943E4">
      <w:pPr>
        <w:pStyle w:val="1Paragraph"/>
        <w:numPr>
          <w:ilvl w:val="0"/>
          <w:numId w:val="35"/>
        </w:numPr>
        <w:rPr>
          <w:rFonts w:ascii="Arial" w:hAnsi="Arial" w:cs="Arial"/>
        </w:rPr>
      </w:pPr>
      <w:r>
        <w:rPr>
          <w:rFonts w:ascii="Arial" w:hAnsi="Arial" w:cs="Arial"/>
        </w:rPr>
        <w:t>The Inquiry is not to inquire into, determine, or report in an interim or final way, on any of the following matters:</w:t>
      </w:r>
    </w:p>
    <w:p w:rsidR="000943E4" w:rsidRDefault="000943E4" w:rsidP="000943E4">
      <w:pPr>
        <w:pStyle w:val="11Paragraph"/>
        <w:numPr>
          <w:ilvl w:val="1"/>
          <w:numId w:val="35"/>
        </w:numPr>
        <w:ind w:left="1702" w:hanging="851"/>
        <w:rPr>
          <w:rFonts w:ascii="Arial" w:hAnsi="Arial" w:cs="Arial"/>
        </w:rPr>
      </w:pPr>
      <w:r>
        <w:rPr>
          <w:rFonts w:ascii="Arial" w:hAnsi="Arial" w:cs="Arial"/>
        </w:rPr>
        <w:t>Amendments to firearms legislation (as the Government is separately pursuing this issue);</w:t>
      </w:r>
    </w:p>
    <w:p w:rsidR="000943E4" w:rsidRDefault="000943E4" w:rsidP="000943E4">
      <w:pPr>
        <w:pStyle w:val="11Paragraph"/>
        <w:numPr>
          <w:ilvl w:val="1"/>
          <w:numId w:val="35"/>
        </w:numPr>
        <w:ind w:left="1702" w:hanging="851"/>
        <w:rPr>
          <w:rFonts w:ascii="Arial" w:hAnsi="Arial" w:cs="Arial"/>
        </w:rPr>
      </w:pPr>
      <w:r>
        <w:rPr>
          <w:rFonts w:ascii="Arial" w:hAnsi="Arial" w:cs="Arial"/>
        </w:rPr>
        <w:t xml:space="preserve">Activity by </w:t>
      </w:r>
      <w:r w:rsidR="001F7954">
        <w:rPr>
          <w:rFonts w:ascii="Arial" w:hAnsi="Arial" w:cs="Arial"/>
        </w:rPr>
        <w:t>entities or organisations</w:t>
      </w:r>
      <w:r>
        <w:rPr>
          <w:rFonts w:ascii="Arial" w:hAnsi="Arial" w:cs="Arial"/>
        </w:rPr>
        <w:t xml:space="preserve"> outside the state sector such as media platforms; </w:t>
      </w:r>
      <w:r w:rsidR="001E72EB">
        <w:rPr>
          <w:rFonts w:ascii="Arial" w:hAnsi="Arial" w:cs="Arial"/>
        </w:rPr>
        <w:t>or</w:t>
      </w:r>
    </w:p>
    <w:p w:rsidR="000943E4" w:rsidRDefault="000943E4" w:rsidP="000943E4">
      <w:pPr>
        <w:pStyle w:val="11Paragraph"/>
        <w:numPr>
          <w:ilvl w:val="1"/>
          <w:numId w:val="35"/>
        </w:numPr>
        <w:ind w:left="1702" w:hanging="851"/>
        <w:rPr>
          <w:rFonts w:ascii="Arial" w:hAnsi="Arial" w:cs="Arial"/>
        </w:rPr>
      </w:pPr>
      <w:r>
        <w:rPr>
          <w:rFonts w:ascii="Arial" w:hAnsi="Arial" w:cs="Arial"/>
        </w:rPr>
        <w:t xml:space="preserve">How relevant agencies responded to the </w:t>
      </w:r>
      <w:proofErr w:type="gramStart"/>
      <w:r>
        <w:rPr>
          <w:rFonts w:ascii="Arial" w:hAnsi="Arial" w:cs="Arial"/>
        </w:rPr>
        <w:t>particular attack</w:t>
      </w:r>
      <w:proofErr w:type="gramEnd"/>
      <w:r>
        <w:rPr>
          <w:rFonts w:ascii="Arial" w:hAnsi="Arial" w:cs="Arial"/>
        </w:rPr>
        <w:t>, once it had begun.</w:t>
      </w:r>
    </w:p>
    <w:p w:rsidR="000943E4" w:rsidRDefault="000943E4" w:rsidP="001C4356">
      <w:pPr>
        <w:pStyle w:val="Heading2"/>
      </w:pPr>
      <w:r>
        <w:t>Other investigations or reviews may be considered by Inquiry</w:t>
      </w:r>
    </w:p>
    <w:p w:rsidR="000943E4" w:rsidRDefault="000943E4" w:rsidP="000943E4">
      <w:pPr>
        <w:pStyle w:val="1Paragraph"/>
        <w:numPr>
          <w:ilvl w:val="0"/>
          <w:numId w:val="35"/>
        </w:numPr>
        <w:rPr>
          <w:rFonts w:ascii="Arial" w:hAnsi="Arial" w:cs="Arial"/>
        </w:rPr>
      </w:pPr>
      <w:r>
        <w:rPr>
          <w:rFonts w:ascii="Arial" w:hAnsi="Arial" w:cs="Arial"/>
        </w:rPr>
        <w:t xml:space="preserve">The Inquiry may take account of the outcome of any other investigation or review into matters relevant to its terms of </w:t>
      </w:r>
      <w:proofErr w:type="gramStart"/>
      <w:r>
        <w:rPr>
          <w:rFonts w:ascii="Arial" w:hAnsi="Arial" w:cs="Arial"/>
        </w:rPr>
        <w:t>reference, but</w:t>
      </w:r>
      <w:proofErr w:type="gramEnd"/>
      <w:r>
        <w:rPr>
          <w:rFonts w:ascii="Arial" w:hAnsi="Arial" w:cs="Arial"/>
        </w:rPr>
        <w:t xml:space="preserve"> is not bound in any way by the conclusions or recommendations of any such investigation.</w:t>
      </w:r>
    </w:p>
    <w:p w:rsidR="000943E4" w:rsidRDefault="000943E4" w:rsidP="001C4356">
      <w:pPr>
        <w:pStyle w:val="Heading2"/>
      </w:pPr>
      <w:r>
        <w:t>Inquiry may consult other entities or persons</w:t>
      </w:r>
    </w:p>
    <w:p w:rsidR="000943E4" w:rsidRDefault="000943E4" w:rsidP="000943E4">
      <w:pPr>
        <w:pStyle w:val="1Paragraph"/>
        <w:numPr>
          <w:ilvl w:val="0"/>
          <w:numId w:val="35"/>
        </w:numPr>
        <w:rPr>
          <w:rFonts w:ascii="Arial" w:hAnsi="Arial" w:cs="Arial"/>
        </w:rPr>
      </w:pPr>
      <w:r>
        <w:rPr>
          <w:rFonts w:ascii="Arial" w:hAnsi="Arial" w:cs="Arial"/>
        </w:rPr>
        <w:t>The Inquiry may consult with other entities</w:t>
      </w:r>
      <w:r w:rsidR="007A4C22">
        <w:rPr>
          <w:rFonts w:ascii="Arial" w:hAnsi="Arial" w:cs="Arial"/>
        </w:rPr>
        <w:t xml:space="preserve"> or persons</w:t>
      </w:r>
      <w:r>
        <w:rPr>
          <w:rFonts w:ascii="Arial" w:hAnsi="Arial" w:cs="Arial"/>
        </w:rPr>
        <w:t xml:space="preserve">, including the Inspector-General of Intelligence and Security, if it considers such consultation will assist it to </w:t>
      </w:r>
      <w:r w:rsidR="00C931A0">
        <w:rPr>
          <w:rFonts w:ascii="Arial" w:hAnsi="Arial" w:cs="Arial"/>
        </w:rPr>
        <w:t>perform its duties</w:t>
      </w:r>
      <w:r>
        <w:rPr>
          <w:rFonts w:ascii="Arial" w:hAnsi="Arial" w:cs="Arial"/>
        </w:rPr>
        <w:t>.</w:t>
      </w:r>
    </w:p>
    <w:p w:rsidR="000943E4" w:rsidRDefault="000943E4" w:rsidP="000943E4">
      <w:pPr>
        <w:pStyle w:val="1Paragraph"/>
        <w:numPr>
          <w:ilvl w:val="0"/>
          <w:numId w:val="35"/>
        </w:numPr>
        <w:rPr>
          <w:rFonts w:ascii="Arial" w:hAnsi="Arial" w:cs="Arial"/>
        </w:rPr>
      </w:pPr>
      <w:r>
        <w:rPr>
          <w:rFonts w:ascii="Arial" w:hAnsi="Arial" w:cs="Arial"/>
        </w:rPr>
        <w:lastRenderedPageBreak/>
        <w:t>Government expects that the Inquiry will appoint a suitably qualified person</w:t>
      </w:r>
      <w:r w:rsidR="00C931A0">
        <w:rPr>
          <w:rFonts w:ascii="Arial" w:hAnsi="Arial" w:cs="Arial"/>
        </w:rPr>
        <w:t xml:space="preserve"> or persons</w:t>
      </w:r>
      <w:r>
        <w:rPr>
          <w:rFonts w:ascii="Arial" w:hAnsi="Arial" w:cs="Arial"/>
        </w:rPr>
        <w:t xml:space="preserve"> to assist the Inquiry in its dealings with New Zealand’s Muslim communities, and that the Inquiry will consult those communities whenever it needs to do so </w:t>
      </w:r>
      <w:proofErr w:type="gramStart"/>
      <w:r>
        <w:rPr>
          <w:rFonts w:ascii="Arial" w:hAnsi="Arial" w:cs="Arial"/>
        </w:rPr>
        <w:t>in order to</w:t>
      </w:r>
      <w:proofErr w:type="gramEnd"/>
      <w:r>
        <w:rPr>
          <w:rFonts w:ascii="Arial" w:hAnsi="Arial" w:cs="Arial"/>
        </w:rPr>
        <w:t xml:space="preserve"> discharge its responsibilities.</w:t>
      </w:r>
    </w:p>
    <w:p w:rsidR="000943E4" w:rsidRDefault="000943E4" w:rsidP="000943E4">
      <w:pPr>
        <w:pStyle w:val="Heading3"/>
        <w:rPr>
          <w:rFonts w:ascii="Arial" w:hAnsi="Arial"/>
        </w:rPr>
      </w:pPr>
      <w:r>
        <w:rPr>
          <w:rFonts w:ascii="Arial" w:hAnsi="Arial"/>
        </w:rPr>
        <w:t>Conduct of Inquiry</w:t>
      </w:r>
    </w:p>
    <w:p w:rsidR="000943E4" w:rsidRDefault="000943E4" w:rsidP="000943E4">
      <w:pPr>
        <w:pStyle w:val="1Paragraph"/>
        <w:numPr>
          <w:ilvl w:val="0"/>
          <w:numId w:val="35"/>
        </w:numPr>
        <w:rPr>
          <w:rFonts w:ascii="Arial" w:hAnsi="Arial" w:cs="Arial"/>
        </w:rPr>
      </w:pPr>
      <w:r>
        <w:rPr>
          <w:rFonts w:ascii="Arial" w:hAnsi="Arial" w:cs="Arial"/>
        </w:rPr>
        <w:t xml:space="preserve">In conducting its </w:t>
      </w:r>
      <w:proofErr w:type="gramStart"/>
      <w:r>
        <w:rPr>
          <w:rFonts w:ascii="Arial" w:hAnsi="Arial" w:cs="Arial"/>
        </w:rPr>
        <w:t>inquiry</w:t>
      </w:r>
      <w:proofErr w:type="gramEnd"/>
      <w:r>
        <w:rPr>
          <w:rFonts w:ascii="Arial" w:hAnsi="Arial" w:cs="Arial"/>
        </w:rPr>
        <w:t xml:space="preserve"> the Inquiry is expected to consider:</w:t>
      </w:r>
    </w:p>
    <w:p w:rsidR="000943E4" w:rsidRDefault="007A4C22" w:rsidP="000943E4">
      <w:pPr>
        <w:pStyle w:val="11Paragraph"/>
        <w:numPr>
          <w:ilvl w:val="1"/>
          <w:numId w:val="35"/>
        </w:numPr>
        <w:ind w:left="1702" w:hanging="851"/>
        <w:rPr>
          <w:rFonts w:ascii="Arial" w:hAnsi="Arial" w:cs="Arial"/>
        </w:rPr>
      </w:pPr>
      <w:r>
        <w:rPr>
          <w:rFonts w:ascii="Arial" w:hAnsi="Arial" w:cs="Arial"/>
        </w:rPr>
        <w:t>E</w:t>
      </w:r>
      <w:r w:rsidR="000943E4">
        <w:rPr>
          <w:rFonts w:ascii="Arial" w:hAnsi="Arial" w:cs="Arial"/>
        </w:rPr>
        <w:t xml:space="preserve">vidence of relevant agency </w:t>
      </w:r>
      <w:r w:rsidR="001E5130">
        <w:rPr>
          <w:rFonts w:ascii="Arial" w:hAnsi="Arial" w:cs="Arial"/>
        </w:rPr>
        <w:t>officers and employees</w:t>
      </w:r>
      <w:r w:rsidR="000943E4">
        <w:rPr>
          <w:rFonts w:ascii="Arial" w:hAnsi="Arial" w:cs="Arial"/>
        </w:rPr>
        <w:t>; and</w:t>
      </w:r>
    </w:p>
    <w:p w:rsidR="000943E4" w:rsidRDefault="007A4C22" w:rsidP="000943E4">
      <w:pPr>
        <w:pStyle w:val="11Paragraph"/>
        <w:numPr>
          <w:ilvl w:val="1"/>
          <w:numId w:val="35"/>
        </w:numPr>
        <w:ind w:left="1702" w:hanging="851"/>
        <w:rPr>
          <w:rFonts w:ascii="Arial" w:hAnsi="Arial" w:cs="Arial"/>
        </w:rPr>
      </w:pPr>
      <w:r>
        <w:rPr>
          <w:rFonts w:ascii="Arial" w:hAnsi="Arial" w:cs="Arial"/>
        </w:rPr>
        <w:t>E</w:t>
      </w:r>
      <w:r w:rsidR="000943E4">
        <w:rPr>
          <w:rFonts w:ascii="Arial" w:hAnsi="Arial" w:cs="Arial"/>
        </w:rPr>
        <w:t xml:space="preserve">vidence of other relevant </w:t>
      </w:r>
      <w:r w:rsidR="00734010">
        <w:rPr>
          <w:rFonts w:ascii="Arial" w:hAnsi="Arial" w:cs="Arial"/>
        </w:rPr>
        <w:t>persons</w:t>
      </w:r>
      <w:r w:rsidR="000943E4">
        <w:rPr>
          <w:rFonts w:ascii="Arial" w:hAnsi="Arial" w:cs="Arial"/>
        </w:rPr>
        <w:t>; including evidence from Muslim communities.</w:t>
      </w:r>
    </w:p>
    <w:p w:rsidR="000943E4" w:rsidRDefault="000943E4" w:rsidP="007A4C22">
      <w:pPr>
        <w:pStyle w:val="Heading2"/>
      </w:pPr>
      <w:r>
        <w:t>Principles of Inquiry</w:t>
      </w:r>
    </w:p>
    <w:p w:rsidR="000943E4" w:rsidRDefault="000943E4" w:rsidP="000943E4">
      <w:pPr>
        <w:pStyle w:val="1Paragraph"/>
        <w:numPr>
          <w:ilvl w:val="0"/>
          <w:numId w:val="35"/>
        </w:numPr>
        <w:rPr>
          <w:rFonts w:ascii="Arial" w:hAnsi="Arial" w:cs="Arial"/>
        </w:rPr>
      </w:pPr>
      <w:r>
        <w:rPr>
          <w:rFonts w:ascii="Arial" w:hAnsi="Arial" w:cs="Arial"/>
        </w:rPr>
        <w:t xml:space="preserve">Subject to the need to report effectively on the matters set out in these terms of reference, the Inquiry is directed to </w:t>
      </w:r>
      <w:r w:rsidR="00C931A0">
        <w:rPr>
          <w:rFonts w:ascii="Arial" w:hAnsi="Arial" w:cs="Arial"/>
        </w:rPr>
        <w:t xml:space="preserve">exercise its powers and perform its duties </w:t>
      </w:r>
      <w:r>
        <w:rPr>
          <w:rFonts w:ascii="Arial" w:hAnsi="Arial" w:cs="Arial"/>
        </w:rPr>
        <w:t xml:space="preserve">and report in such a way as to minimise the possibility that Inquiry processes or its report, or any part of it, is used by any individual or group (including the individual who has been charged with offences in relation to the attack) to promote unlawful activities, or otherwise to damage the public interest.  </w:t>
      </w:r>
    </w:p>
    <w:p w:rsidR="000943E4" w:rsidRDefault="000943E4" w:rsidP="000943E4">
      <w:pPr>
        <w:pStyle w:val="1Paragraph"/>
        <w:numPr>
          <w:ilvl w:val="0"/>
          <w:numId w:val="35"/>
        </w:numPr>
        <w:rPr>
          <w:rFonts w:ascii="Arial" w:hAnsi="Arial" w:cs="Arial"/>
        </w:rPr>
      </w:pPr>
      <w:r>
        <w:rPr>
          <w:rFonts w:ascii="Arial" w:hAnsi="Arial" w:cs="Arial"/>
        </w:rPr>
        <w:t xml:space="preserve">The matters the Inquiry is charged with investigating directly concern the operational practices of state sector agencies, including intelligence </w:t>
      </w:r>
      <w:r w:rsidR="001E5130">
        <w:rPr>
          <w:rFonts w:ascii="Arial" w:hAnsi="Arial" w:cs="Arial"/>
        </w:rPr>
        <w:t xml:space="preserve">and security </w:t>
      </w:r>
      <w:r>
        <w:rPr>
          <w:rFonts w:ascii="Arial" w:hAnsi="Arial" w:cs="Arial"/>
        </w:rPr>
        <w:t>agencies, which are and must remain confidential in the public interest in order to ensure public safety, to avoid prejudice to the international relations of the Government of New Zealand and the entrusting of information to the Government of New Zealand on a basis of confidence, and the maintenance of the law.</w:t>
      </w:r>
    </w:p>
    <w:p w:rsidR="000943E4" w:rsidRDefault="000943E4" w:rsidP="000943E4">
      <w:pPr>
        <w:pStyle w:val="1Paragraph"/>
        <w:numPr>
          <w:ilvl w:val="0"/>
          <w:numId w:val="35"/>
        </w:numPr>
        <w:rPr>
          <w:rFonts w:ascii="Arial" w:hAnsi="Arial" w:cs="Arial"/>
        </w:rPr>
      </w:pPr>
      <w:r>
        <w:rPr>
          <w:rFonts w:ascii="Arial" w:hAnsi="Arial" w:cs="Arial"/>
        </w:rPr>
        <w:t xml:space="preserve">Accordingly, the Inquiry </w:t>
      </w:r>
      <w:r>
        <w:rPr>
          <w:rFonts w:ascii="Arial" w:hAnsi="Arial" w:cs="Arial"/>
          <w:bCs/>
        </w:rPr>
        <w:t>will,</w:t>
      </w:r>
      <w:r>
        <w:rPr>
          <w:rFonts w:ascii="Arial" w:hAnsi="Arial" w:cs="Arial"/>
        </w:rPr>
        <w:t xml:space="preserve"> wherever it considers it necessary to preserve such confidentiality, hold the Inquiry, or any part of it, in private. The Inquiry </w:t>
      </w:r>
      <w:r>
        <w:rPr>
          <w:rFonts w:ascii="Arial" w:hAnsi="Arial" w:cs="Arial"/>
          <w:bCs/>
        </w:rPr>
        <w:t>will also</w:t>
      </w:r>
      <w:r>
        <w:rPr>
          <w:rFonts w:ascii="Arial" w:hAnsi="Arial" w:cs="Arial"/>
          <w:b/>
          <w:bCs/>
        </w:rPr>
        <w:t xml:space="preserve"> </w:t>
      </w:r>
      <w:r>
        <w:rPr>
          <w:rFonts w:ascii="Arial" w:hAnsi="Arial" w:cs="Arial"/>
        </w:rPr>
        <w:t>restrict access to inquiry information (including evidence, submissions, rulings, hearing transcripts and the identity of witnesses or other persons) where it considers such steps are required </w:t>
      </w:r>
      <w:proofErr w:type="gramStart"/>
      <w:r>
        <w:rPr>
          <w:rFonts w:ascii="Arial" w:hAnsi="Arial" w:cs="Arial"/>
        </w:rPr>
        <w:t>in order to</w:t>
      </w:r>
      <w:proofErr w:type="gramEnd"/>
      <w:r>
        <w:rPr>
          <w:rFonts w:ascii="Arial" w:hAnsi="Arial" w:cs="Arial"/>
        </w:rPr>
        <w:t>:</w:t>
      </w:r>
    </w:p>
    <w:p w:rsidR="000943E4" w:rsidRDefault="000943E4" w:rsidP="000943E4">
      <w:pPr>
        <w:pStyle w:val="11Paragraph"/>
        <w:numPr>
          <w:ilvl w:val="1"/>
          <w:numId w:val="35"/>
        </w:numPr>
        <w:ind w:left="1702" w:hanging="851"/>
        <w:rPr>
          <w:rFonts w:ascii="Arial" w:hAnsi="Arial" w:cs="Arial"/>
        </w:rPr>
      </w:pPr>
      <w:r>
        <w:rPr>
          <w:rFonts w:ascii="Arial" w:hAnsi="Arial" w:cs="Arial"/>
        </w:rPr>
        <w:t xml:space="preserve">Protect the security or defence interests of New Zealand or the international relations of the Government of New Zealand; </w:t>
      </w:r>
    </w:p>
    <w:p w:rsidR="000943E4" w:rsidRDefault="000943E4" w:rsidP="000943E4">
      <w:pPr>
        <w:pStyle w:val="11Paragraph"/>
        <w:numPr>
          <w:ilvl w:val="1"/>
          <w:numId w:val="35"/>
        </w:numPr>
        <w:ind w:left="1702" w:hanging="851"/>
        <w:rPr>
          <w:rFonts w:ascii="Arial" w:hAnsi="Arial" w:cs="Arial"/>
        </w:rPr>
      </w:pPr>
      <w:r>
        <w:rPr>
          <w:rFonts w:ascii="Arial" w:hAnsi="Arial" w:cs="Arial"/>
        </w:rPr>
        <w:t>Protect the confidentiality of information provided to New Zealand on a basis of confidence by any other country or international organisation;</w:t>
      </w:r>
    </w:p>
    <w:p w:rsidR="000943E4" w:rsidRDefault="000943E4" w:rsidP="000943E4">
      <w:pPr>
        <w:pStyle w:val="11Paragraph"/>
        <w:numPr>
          <w:ilvl w:val="1"/>
          <w:numId w:val="35"/>
        </w:numPr>
        <w:ind w:left="1702" w:hanging="851"/>
        <w:rPr>
          <w:rFonts w:ascii="Arial" w:hAnsi="Arial" w:cs="Arial"/>
        </w:rPr>
      </w:pPr>
      <w:r>
        <w:rPr>
          <w:rFonts w:ascii="Arial" w:hAnsi="Arial" w:cs="Arial"/>
        </w:rPr>
        <w:t>Protect the identity of witnesses or other persons;</w:t>
      </w:r>
    </w:p>
    <w:p w:rsidR="000943E4" w:rsidRDefault="000943E4" w:rsidP="000943E4">
      <w:pPr>
        <w:pStyle w:val="11Paragraph"/>
        <w:numPr>
          <w:ilvl w:val="1"/>
          <w:numId w:val="35"/>
        </w:numPr>
        <w:ind w:left="1702" w:hanging="851"/>
        <w:rPr>
          <w:rFonts w:ascii="Arial" w:hAnsi="Arial" w:cs="Arial"/>
        </w:rPr>
      </w:pPr>
      <w:r>
        <w:rPr>
          <w:rFonts w:ascii="Arial" w:hAnsi="Arial" w:cs="Arial"/>
        </w:rPr>
        <w:t xml:space="preserve">Avoid prejudice to the maintenance of the law, including the prevention, investigation, and detection of offences; </w:t>
      </w:r>
    </w:p>
    <w:p w:rsidR="000943E4" w:rsidRDefault="000943E4" w:rsidP="000943E4">
      <w:pPr>
        <w:pStyle w:val="11Paragraph"/>
        <w:numPr>
          <w:ilvl w:val="1"/>
          <w:numId w:val="35"/>
        </w:numPr>
        <w:ind w:left="1702" w:hanging="851"/>
        <w:rPr>
          <w:rFonts w:ascii="Arial" w:hAnsi="Arial" w:cs="Arial"/>
        </w:rPr>
      </w:pPr>
      <w:r>
        <w:rPr>
          <w:rFonts w:ascii="Arial" w:hAnsi="Arial" w:cs="Arial"/>
        </w:rPr>
        <w:t>Ensure that individual fair trial rights are protected;</w:t>
      </w:r>
    </w:p>
    <w:p w:rsidR="000943E4" w:rsidRDefault="000943E4" w:rsidP="000943E4">
      <w:pPr>
        <w:pStyle w:val="11Paragraph"/>
        <w:numPr>
          <w:ilvl w:val="1"/>
          <w:numId w:val="35"/>
        </w:numPr>
        <w:ind w:left="1702" w:hanging="851"/>
        <w:rPr>
          <w:rFonts w:ascii="Arial" w:hAnsi="Arial" w:cs="Arial"/>
        </w:rPr>
      </w:pPr>
      <w:r>
        <w:rPr>
          <w:rFonts w:ascii="Arial" w:hAnsi="Arial" w:cs="Arial"/>
        </w:rPr>
        <w:t>Ensure that current or future criminal, civil, disciplinary or other proceedings are not prejudiced; or</w:t>
      </w:r>
    </w:p>
    <w:p w:rsidR="000943E4" w:rsidRDefault="000943E4" w:rsidP="000943E4">
      <w:pPr>
        <w:pStyle w:val="11Paragraph"/>
        <w:numPr>
          <w:ilvl w:val="1"/>
          <w:numId w:val="35"/>
        </w:numPr>
        <w:ind w:left="1702" w:hanging="851"/>
        <w:rPr>
          <w:rFonts w:ascii="Arial" w:hAnsi="Arial" w:cs="Arial"/>
        </w:rPr>
      </w:pPr>
      <w:r>
        <w:rPr>
          <w:rFonts w:ascii="Arial" w:hAnsi="Arial" w:cs="Arial"/>
        </w:rPr>
        <w:lastRenderedPageBreak/>
        <w:t>For any other reason the Inquiry considers appropriate.</w:t>
      </w:r>
    </w:p>
    <w:p w:rsidR="007A4C22" w:rsidRPr="007A4C22" w:rsidRDefault="000943E4" w:rsidP="007A4C22">
      <w:pPr>
        <w:pStyle w:val="11Paragraph"/>
        <w:numPr>
          <w:ilvl w:val="0"/>
          <w:numId w:val="35"/>
        </w:numPr>
        <w:rPr>
          <w:rFonts w:ascii="Arial" w:hAnsi="Arial" w:cs="Arial"/>
        </w:rPr>
      </w:pPr>
      <w:r>
        <w:rPr>
          <w:rFonts w:ascii="Arial" w:hAnsi="Arial" w:cs="Arial"/>
        </w:rPr>
        <w:t>The Inquiry report must not disclose sensitive information (as defined in s</w:t>
      </w:r>
      <w:r w:rsidR="007A4C22">
        <w:rPr>
          <w:rFonts w:ascii="Arial" w:hAnsi="Arial" w:cs="Arial"/>
        </w:rPr>
        <w:t> </w:t>
      </w:r>
      <w:r>
        <w:rPr>
          <w:rFonts w:ascii="Arial" w:hAnsi="Arial" w:cs="Arial"/>
        </w:rPr>
        <w:t>202(1) and (2)(a</w:t>
      </w:r>
      <w:proofErr w:type="gramStart"/>
      <w:r>
        <w:rPr>
          <w:rFonts w:ascii="Arial" w:hAnsi="Arial" w:cs="Arial"/>
        </w:rPr>
        <w:t>),(</w:t>
      </w:r>
      <w:proofErr w:type="gramEnd"/>
      <w:r>
        <w:rPr>
          <w:rFonts w:ascii="Arial" w:hAnsi="Arial" w:cs="Arial"/>
        </w:rPr>
        <w:t>b) or (c) of the Intelligence and Security Act 2017).</w:t>
      </w:r>
    </w:p>
    <w:p w:rsidR="000943E4" w:rsidRDefault="000943E4" w:rsidP="007A4C22">
      <w:pPr>
        <w:pStyle w:val="Heading2"/>
      </w:pPr>
      <w:r>
        <w:t>Definitions</w:t>
      </w:r>
    </w:p>
    <w:p w:rsidR="000943E4" w:rsidRDefault="000943E4" w:rsidP="000943E4">
      <w:pPr>
        <w:pStyle w:val="1Paragraph"/>
        <w:numPr>
          <w:ilvl w:val="0"/>
          <w:numId w:val="35"/>
        </w:numPr>
        <w:rPr>
          <w:rFonts w:ascii="Arial" w:hAnsi="Arial" w:cs="Arial"/>
        </w:rPr>
      </w:pPr>
      <w:r>
        <w:rPr>
          <w:rFonts w:ascii="Arial" w:hAnsi="Arial" w:cs="Arial"/>
        </w:rPr>
        <w:t>Relevant state sector agencies are the New Zealand Security Intelligence Service, the Government Communications Security Bureau, Police, the New Zealand Customs Service, Immigration New Zealand, and any other agency whose functions or conduct, in the Inquiry’s view, need</w:t>
      </w:r>
      <w:r w:rsidR="000145D6">
        <w:rPr>
          <w:rFonts w:ascii="Arial" w:hAnsi="Arial" w:cs="Arial"/>
        </w:rPr>
        <w:t>s</w:t>
      </w:r>
      <w:r>
        <w:rPr>
          <w:rFonts w:ascii="Arial" w:hAnsi="Arial" w:cs="Arial"/>
        </w:rPr>
        <w:t xml:space="preserve"> to be considered </w:t>
      </w:r>
      <w:proofErr w:type="gramStart"/>
      <w:r>
        <w:rPr>
          <w:rFonts w:ascii="Arial" w:hAnsi="Arial" w:cs="Arial"/>
        </w:rPr>
        <w:t>in order to</w:t>
      </w:r>
      <w:proofErr w:type="gramEnd"/>
      <w:r>
        <w:rPr>
          <w:rFonts w:ascii="Arial" w:hAnsi="Arial" w:cs="Arial"/>
        </w:rPr>
        <w:t xml:space="preserve"> fulfil its terms of reference.</w:t>
      </w:r>
    </w:p>
    <w:p w:rsidR="000943E4" w:rsidRDefault="000943E4" w:rsidP="007A4C22">
      <w:pPr>
        <w:pStyle w:val="Heading2"/>
      </w:pPr>
      <w:r>
        <w:t>Appointments</w:t>
      </w:r>
    </w:p>
    <w:p w:rsidR="000943E4" w:rsidRDefault="000943E4" w:rsidP="000943E4">
      <w:pPr>
        <w:pStyle w:val="1Paragraph"/>
        <w:numPr>
          <w:ilvl w:val="0"/>
          <w:numId w:val="35"/>
        </w:numPr>
        <w:rPr>
          <w:rFonts w:ascii="Arial" w:hAnsi="Arial" w:cs="Arial"/>
        </w:rPr>
      </w:pPr>
      <w:r>
        <w:rPr>
          <w:rFonts w:ascii="Arial" w:hAnsi="Arial" w:cs="Arial"/>
        </w:rPr>
        <w:t xml:space="preserve">The members of the Inquiry are </w:t>
      </w:r>
      <w:r w:rsidR="00B26E4D">
        <w:rPr>
          <w:rFonts w:ascii="Arial" w:hAnsi="Arial" w:cs="Arial"/>
        </w:rPr>
        <w:t>Justice William Young</w:t>
      </w:r>
      <w:r>
        <w:rPr>
          <w:rFonts w:ascii="Arial" w:hAnsi="Arial" w:cs="Arial"/>
        </w:rPr>
        <w:t xml:space="preserve">, (who shall act as chairperson of the Inquiry) and </w:t>
      </w:r>
      <w:r w:rsidR="00B26E4D">
        <w:rPr>
          <w:rFonts w:ascii="Arial" w:hAnsi="Arial" w:cs="Arial"/>
        </w:rPr>
        <w:t>one other member</w:t>
      </w:r>
      <w:r>
        <w:rPr>
          <w:rFonts w:ascii="Arial" w:hAnsi="Arial" w:cs="Arial"/>
        </w:rPr>
        <w:t>.</w:t>
      </w:r>
    </w:p>
    <w:p w:rsidR="000943E4" w:rsidRDefault="000943E4" w:rsidP="007A4C22">
      <w:pPr>
        <w:pStyle w:val="Heading2"/>
      </w:pPr>
      <w:r>
        <w:t>Consideration of evidence and reporting requirements</w:t>
      </w:r>
    </w:p>
    <w:p w:rsidR="000943E4" w:rsidRDefault="000943E4" w:rsidP="000943E4">
      <w:pPr>
        <w:pStyle w:val="1Paragraph"/>
        <w:numPr>
          <w:ilvl w:val="0"/>
          <w:numId w:val="35"/>
        </w:numPr>
        <w:rPr>
          <w:rFonts w:ascii="Arial" w:hAnsi="Arial" w:cs="Arial"/>
        </w:rPr>
      </w:pPr>
      <w:r>
        <w:rPr>
          <w:rFonts w:ascii="Arial" w:hAnsi="Arial" w:cs="Arial"/>
        </w:rPr>
        <w:t xml:space="preserve">The Inquiry may begin considering evidence on </w:t>
      </w:r>
      <w:r w:rsidR="00B26E4D">
        <w:rPr>
          <w:rFonts w:ascii="Arial" w:hAnsi="Arial" w:cs="Arial"/>
        </w:rPr>
        <w:t>13 May 2019.</w:t>
      </w:r>
    </w:p>
    <w:p w:rsidR="000943E4" w:rsidRDefault="000943E4" w:rsidP="000943E4">
      <w:pPr>
        <w:pStyle w:val="1Paragraph"/>
        <w:numPr>
          <w:ilvl w:val="0"/>
          <w:numId w:val="35"/>
        </w:numPr>
        <w:rPr>
          <w:rFonts w:ascii="Arial" w:hAnsi="Arial" w:cs="Arial"/>
        </w:rPr>
      </w:pPr>
      <w:r>
        <w:rPr>
          <w:rFonts w:ascii="Arial" w:hAnsi="Arial" w:cs="Arial"/>
        </w:rPr>
        <w:t xml:space="preserve">The Inquiry is to </w:t>
      </w:r>
      <w:r w:rsidR="001E5130">
        <w:rPr>
          <w:rFonts w:ascii="Arial" w:hAnsi="Arial" w:cs="Arial"/>
        </w:rPr>
        <w:t>present</w:t>
      </w:r>
      <w:r>
        <w:rPr>
          <w:rFonts w:ascii="Arial" w:hAnsi="Arial" w:cs="Arial"/>
        </w:rPr>
        <w:t xml:space="preserve"> its report, including its findings and recommendations, to the Governor-General in writing no later than </w:t>
      </w:r>
      <w:r w:rsidR="00B26E4D">
        <w:rPr>
          <w:rFonts w:ascii="Arial" w:hAnsi="Arial" w:cs="Arial"/>
        </w:rPr>
        <w:t>10 December 2019</w:t>
      </w:r>
      <w:r>
        <w:rPr>
          <w:rFonts w:ascii="Arial" w:hAnsi="Arial" w:cs="Arial"/>
        </w:rPr>
        <w:t>.</w:t>
      </w:r>
    </w:p>
    <w:p w:rsidR="000943E4" w:rsidRDefault="000943E4" w:rsidP="000943E4">
      <w:pPr>
        <w:pStyle w:val="1Paragraph"/>
        <w:numPr>
          <w:ilvl w:val="0"/>
          <w:numId w:val="35"/>
        </w:numPr>
        <w:rPr>
          <w:rFonts w:ascii="Arial" w:hAnsi="Arial" w:cs="Arial"/>
        </w:rPr>
      </w:pPr>
      <w:r>
        <w:rPr>
          <w:rFonts w:ascii="Arial" w:hAnsi="Arial" w:cs="Arial"/>
        </w:rPr>
        <w:t xml:space="preserve">Having regard to the need to ensure that any steps to ensure public safety are taken without delay, once appointed the Inquiry is directed to consider, with all possible urgency, whether it should make interim recommendations to the Governor-General, and if so when those interim recommendations might be made, and to </w:t>
      </w:r>
      <w:r w:rsidR="001E5130">
        <w:rPr>
          <w:rFonts w:ascii="Arial" w:hAnsi="Arial" w:cs="Arial"/>
        </w:rPr>
        <w:t>present</w:t>
      </w:r>
      <w:r>
        <w:rPr>
          <w:rFonts w:ascii="Arial" w:hAnsi="Arial" w:cs="Arial"/>
        </w:rPr>
        <w:t xml:space="preserve"> those recommendations to the Governor-General at any time before </w:t>
      </w:r>
      <w:r w:rsidR="001E5130">
        <w:rPr>
          <w:rFonts w:ascii="Arial" w:hAnsi="Arial" w:cs="Arial"/>
        </w:rPr>
        <w:t>present</w:t>
      </w:r>
      <w:r>
        <w:rPr>
          <w:rFonts w:ascii="Arial" w:hAnsi="Arial" w:cs="Arial"/>
        </w:rPr>
        <w:t>ing its final report.</w:t>
      </w:r>
    </w:p>
    <w:p w:rsidR="000943E4" w:rsidRDefault="000943E4" w:rsidP="000943E4">
      <w:pPr>
        <w:pStyle w:val="1Paragraph"/>
        <w:numPr>
          <w:ilvl w:val="0"/>
          <w:numId w:val="35"/>
        </w:numPr>
        <w:rPr>
          <w:rFonts w:ascii="Arial" w:hAnsi="Arial" w:cs="Arial"/>
        </w:rPr>
      </w:pPr>
      <w:r>
        <w:rPr>
          <w:rFonts w:ascii="Arial" w:hAnsi="Arial" w:cs="Arial"/>
        </w:rPr>
        <w:t xml:space="preserve">The Inquiry will, before </w:t>
      </w:r>
      <w:r w:rsidR="001E5130">
        <w:rPr>
          <w:rFonts w:ascii="Arial" w:hAnsi="Arial" w:cs="Arial"/>
        </w:rPr>
        <w:t>present</w:t>
      </w:r>
      <w:r>
        <w:rPr>
          <w:rFonts w:ascii="Arial" w:hAnsi="Arial" w:cs="Arial"/>
        </w:rPr>
        <w:t>ing its final report, determine whether there are any matters arising from its Inquiry:</w:t>
      </w:r>
    </w:p>
    <w:p w:rsidR="000943E4" w:rsidRDefault="000943E4" w:rsidP="000943E4">
      <w:pPr>
        <w:pStyle w:val="11Paragraph"/>
        <w:numPr>
          <w:ilvl w:val="1"/>
          <w:numId w:val="35"/>
        </w:numPr>
        <w:ind w:left="1702" w:hanging="851"/>
        <w:rPr>
          <w:rFonts w:ascii="Arial" w:hAnsi="Arial" w:cs="Arial"/>
        </w:rPr>
      </w:pPr>
      <w:r>
        <w:rPr>
          <w:rFonts w:ascii="Arial" w:hAnsi="Arial" w:cs="Arial"/>
        </w:rPr>
        <w:t xml:space="preserve">which it should seek to report to the Intelligence and Security Committee referred to in s 192 of the Intelligence and Security Act; or </w:t>
      </w:r>
    </w:p>
    <w:p w:rsidR="001E5130" w:rsidRDefault="000943E4" w:rsidP="000943E4">
      <w:pPr>
        <w:pStyle w:val="11Paragraph"/>
        <w:numPr>
          <w:ilvl w:val="1"/>
          <w:numId w:val="35"/>
        </w:numPr>
        <w:ind w:left="1702" w:hanging="851"/>
        <w:rPr>
          <w:rFonts w:ascii="Arial" w:hAnsi="Arial" w:cs="Arial"/>
        </w:rPr>
      </w:pPr>
      <w:r>
        <w:rPr>
          <w:rFonts w:ascii="Arial" w:hAnsi="Arial" w:cs="Arial"/>
        </w:rPr>
        <w:t>that are operationally sensitive, including any matter that relates to intelligence collection and production methods, or sources of information, that it should report to the Minister responsible for the intelligence and security agencies, and/or the Inspector-General of Intelligence and Security</w:t>
      </w:r>
      <w:r w:rsidR="001E5130">
        <w:rPr>
          <w:rFonts w:ascii="Arial" w:hAnsi="Arial" w:cs="Arial"/>
        </w:rPr>
        <w:t xml:space="preserve">; and </w:t>
      </w:r>
    </w:p>
    <w:p w:rsidR="000943E4" w:rsidRDefault="001E5130" w:rsidP="007A4C22">
      <w:pPr>
        <w:pStyle w:val="11Paragraph"/>
        <w:tabs>
          <w:tab w:val="clear" w:pos="1701"/>
        </w:tabs>
        <w:ind w:left="851" w:firstLine="0"/>
        <w:rPr>
          <w:rFonts w:ascii="Arial" w:hAnsi="Arial" w:cs="Arial"/>
        </w:rPr>
      </w:pPr>
      <w:r>
        <w:rPr>
          <w:rFonts w:ascii="Arial" w:hAnsi="Arial" w:cs="Arial"/>
        </w:rPr>
        <w:t>if so, it should seek to report or report accordingly</w:t>
      </w:r>
      <w:r w:rsidR="000943E4">
        <w:rPr>
          <w:rFonts w:ascii="Arial" w:hAnsi="Arial" w:cs="Arial"/>
        </w:rPr>
        <w:t>.</w:t>
      </w:r>
    </w:p>
    <w:p w:rsidR="000943E4" w:rsidRDefault="000943E4" w:rsidP="007A4C22">
      <w:pPr>
        <w:pStyle w:val="Heading2"/>
      </w:pPr>
      <w:r>
        <w:t>Relevant department</w:t>
      </w:r>
    </w:p>
    <w:p w:rsidR="000943E4" w:rsidRDefault="000943E4" w:rsidP="000943E4">
      <w:pPr>
        <w:pStyle w:val="1Paragraph"/>
        <w:numPr>
          <w:ilvl w:val="0"/>
          <w:numId w:val="35"/>
        </w:numPr>
        <w:rPr>
          <w:rFonts w:ascii="Arial" w:hAnsi="Arial" w:cs="Arial"/>
        </w:rPr>
      </w:pPr>
      <w:r>
        <w:rPr>
          <w:rFonts w:ascii="Arial" w:hAnsi="Arial" w:cs="Arial"/>
        </w:rPr>
        <w:t>For the purposes of section 4 of the Inquiries Act, the Department of Internal Affairs is the relevant department for the Inquiry and responsible for administrative matters relating to the Inquiry.</w:t>
      </w:r>
      <w:bookmarkEnd w:id="0"/>
    </w:p>
    <w:p w:rsidR="004F73E0" w:rsidRPr="00531556" w:rsidRDefault="004F73E0" w:rsidP="001C4356">
      <w:pPr>
        <w:autoSpaceDE w:val="0"/>
        <w:autoSpaceDN w:val="0"/>
      </w:pPr>
    </w:p>
    <w:sectPr w:rsidR="004F73E0" w:rsidRPr="00531556" w:rsidSect="00FF5E6F">
      <w:footerReference w:type="default" r:id="rId11"/>
      <w:headerReference w:type="first" r:id="rId12"/>
      <w:pgSz w:w="11907" w:h="16840" w:code="9"/>
      <w:pgMar w:top="1021" w:right="1418" w:bottom="992" w:left="1418" w:header="425"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7" w:rsidRDefault="00AC61E7">
      <w:r>
        <w:separator/>
      </w:r>
    </w:p>
    <w:p w:rsidR="00AC61E7" w:rsidRDefault="00AC61E7"/>
    <w:p w:rsidR="00AC61E7" w:rsidRDefault="00AC61E7"/>
  </w:endnote>
  <w:endnote w:type="continuationSeparator" w:id="0">
    <w:p w:rsidR="00AC61E7" w:rsidRDefault="00AC61E7">
      <w:r>
        <w:continuationSeparator/>
      </w:r>
    </w:p>
    <w:p w:rsidR="00AC61E7" w:rsidRDefault="00AC61E7"/>
    <w:p w:rsidR="00AC61E7" w:rsidRDefault="00AC61E7"/>
  </w:endnote>
  <w:endnote w:type="continuationNotice" w:id="1">
    <w:p w:rsidR="00AC61E7" w:rsidRDefault="00AC61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unga">
    <w:panose1 w:val="020B08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865" w:rsidRDefault="00780865" w:rsidP="00A0279D">
    <w:pPr>
      <w:pStyle w:val="Footer"/>
      <w:tabs>
        <w:tab w:val="right" w:pos="9071"/>
      </w:tabs>
      <w:ind w:right="-1"/>
    </w:pPr>
    <w:r>
      <w:tab/>
      <w:t xml:space="preserve">Page </w:t>
    </w:r>
    <w:r>
      <w:fldChar w:fldCharType="begin"/>
    </w:r>
    <w:r>
      <w:instrText xml:space="preserve"> PAGE  \* Arabic  \* MERGEFORMAT </w:instrText>
    </w:r>
    <w:r>
      <w:fldChar w:fldCharType="separate"/>
    </w:r>
    <w:r w:rsidR="007A7504">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7A750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7" w:rsidRDefault="00AC61E7" w:rsidP="00C347BF">
      <w:pPr>
        <w:pStyle w:val="Spacer"/>
      </w:pPr>
      <w:r>
        <w:separator/>
      </w:r>
    </w:p>
  </w:footnote>
  <w:footnote w:type="continuationSeparator" w:id="0">
    <w:p w:rsidR="00AC61E7" w:rsidRDefault="00AC61E7">
      <w:r>
        <w:continuationSeparator/>
      </w:r>
    </w:p>
    <w:p w:rsidR="00AC61E7" w:rsidRDefault="00AC61E7"/>
    <w:p w:rsidR="00AC61E7" w:rsidRDefault="00AC61E7"/>
  </w:footnote>
  <w:footnote w:type="continuationNotice" w:id="1">
    <w:p w:rsidR="00AC61E7" w:rsidRDefault="00AC61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865" w:rsidRPr="00C64BA9" w:rsidRDefault="00780865" w:rsidP="00C64BA9">
    <w:pPr>
      <w:pStyle w:val="Header"/>
      <w:tabs>
        <w:tab w:val="center" w:pos="4536"/>
      </w:tabs>
      <w:rPr>
        <w:rStyle w:val="Footersecurityclassification"/>
        <w:i/>
      </w:rPr>
    </w:pPr>
    <w:r>
      <w:rPr>
        <w:rStyle w:val="Footersecurityclassification"/>
        <w:i/>
      </w:rPr>
      <w:tab/>
    </w:r>
    <w:r w:rsidRPr="00C64BA9">
      <w:rPr>
        <w:rStyle w:val="Footersecurityclassification"/>
      </w:rPr>
      <w:t>&lt;insert security classification&gt;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02BA46F3"/>
    <w:multiLevelType w:val="multilevel"/>
    <w:tmpl w:val="96662BF2"/>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15:restartNumberingAfterBreak="0">
    <w:nsid w:val="06691B4B"/>
    <w:multiLevelType w:val="multilevel"/>
    <w:tmpl w:val="276CBB00"/>
    <w:lvl w:ilvl="0">
      <w:start w:val="1"/>
      <w:numFmt w:val="decimal"/>
      <w:lvlText w:val="%1."/>
      <w:lvlJc w:val="left"/>
      <w:pPr>
        <w:tabs>
          <w:tab w:val="num" w:pos="851"/>
        </w:tabs>
        <w:ind w:left="851" w:hanging="851"/>
      </w:pPr>
      <w:rPr>
        <w:rFonts w:ascii="Arial" w:hAnsi="Arial" w:cs="Arial" w:hint="default"/>
        <w:sz w:val="24"/>
      </w:rPr>
    </w:lvl>
    <w:lvl w:ilvl="1">
      <w:start w:val="1"/>
      <w:numFmt w:val="decimal"/>
      <w:lvlText w:val="%1.%2"/>
      <w:lvlJc w:val="left"/>
      <w:pPr>
        <w:tabs>
          <w:tab w:val="num" w:pos="2694"/>
        </w:tabs>
        <w:ind w:left="2694" w:hanging="850"/>
      </w:pPr>
    </w:lvl>
    <w:lvl w:ilvl="2">
      <w:start w:val="1"/>
      <w:numFmt w:val="decimal"/>
      <w:lvlText w:val="%1.%2.%3"/>
      <w:lvlJc w:val="left"/>
      <w:pPr>
        <w:tabs>
          <w:tab w:val="num" w:pos="2552"/>
        </w:tabs>
        <w:ind w:left="2552" w:hanging="851"/>
      </w:pPr>
    </w:lvl>
    <w:lvl w:ilvl="3">
      <w:start w:val="1"/>
      <w:numFmt w:val="lowerLetter"/>
      <w:lvlText w:val="(%4)"/>
      <w:lvlJc w:val="left"/>
      <w:pPr>
        <w:tabs>
          <w:tab w:val="num" w:pos="3402"/>
        </w:tabs>
        <w:ind w:left="3402" w:hanging="850"/>
      </w:pPr>
    </w:lvl>
    <w:lvl w:ilvl="4">
      <w:start w:val="1"/>
      <w:numFmt w:val="lowerRoman"/>
      <w:lvlText w:val="(%5)"/>
      <w:lvlJc w:val="left"/>
      <w:pPr>
        <w:tabs>
          <w:tab w:val="num" w:pos="4253"/>
        </w:tabs>
        <w:ind w:left="4253" w:hanging="851"/>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238A1A88"/>
    <w:multiLevelType w:val="multilevel"/>
    <w:tmpl w:val="F81602CE"/>
    <w:lvl w:ilvl="0">
      <w:start w:val="1"/>
      <w:numFmt w:val="decimal"/>
      <w:pStyle w:val="Recommendations1pt1"/>
      <w:lvlText w:val="%1."/>
      <w:lvlJc w:val="left"/>
      <w:pPr>
        <w:tabs>
          <w:tab w:val="num" w:pos="1134"/>
        </w:tabs>
        <w:ind w:left="1134" w:hanging="567"/>
      </w:pPr>
      <w:rPr>
        <w:rFonts w:hint="default"/>
      </w:rPr>
    </w:lvl>
    <w:lvl w:ilvl="1">
      <w:start w:val="1"/>
      <w:numFmt w:val="decimal"/>
      <w:pStyle w:val="Recommendations1pt1L2"/>
      <w:lvlText w:val="%1.%2"/>
      <w:lvlJc w:val="left"/>
      <w:pPr>
        <w:tabs>
          <w:tab w:val="num" w:pos="1814"/>
        </w:tabs>
        <w:ind w:left="1814" w:hanging="680"/>
      </w:pPr>
      <w:rPr>
        <w:rFonts w:hint="default"/>
      </w:rPr>
    </w:lvl>
    <w:lvl w:ilvl="2">
      <w:start w:val="1"/>
      <w:numFmt w:val="decimal"/>
      <w:pStyle w:val="Recommendations1pt1L3"/>
      <w:lvlText w:val="%1.%2.%3"/>
      <w:lvlJc w:val="left"/>
      <w:pPr>
        <w:tabs>
          <w:tab w:val="num" w:pos="2495"/>
        </w:tabs>
        <w:ind w:left="2495" w:hanging="681"/>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6" w15:restartNumberingAfterBreak="0">
    <w:nsid w:val="276A36C3"/>
    <w:multiLevelType w:val="multilevel"/>
    <w:tmpl w:val="224AF2C0"/>
    <w:lvl w:ilvl="0">
      <w:start w:val="1"/>
      <w:numFmt w:val="decimal"/>
      <w:lvlText w:val="%1."/>
      <w:lvlJc w:val="left"/>
      <w:pPr>
        <w:tabs>
          <w:tab w:val="num" w:pos="567"/>
        </w:tabs>
        <w:ind w:left="567" w:hanging="567"/>
      </w:pPr>
      <w:rPr>
        <w:rFonts w:hint="default"/>
      </w:rPr>
    </w:lvl>
    <w:lvl w:ilvl="1">
      <w:start w:val="1"/>
      <w:numFmt w:val="bullet"/>
      <w:lvlText w:val=""/>
      <w:lvlJc w:val="left"/>
      <w:pPr>
        <w:ind w:left="924" w:hanging="35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AC5BCC"/>
    <w:multiLevelType w:val="multilevel"/>
    <w:tmpl w:val="1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z w:val="24"/>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8F5832"/>
    <w:multiLevelType w:val="multilevel"/>
    <w:tmpl w:val="DBFC12C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C5EC6DBA"/>
    <w:lvl w:ilvl="0">
      <w:start w:val="1"/>
      <w:numFmt w:val="decimal"/>
      <w:pStyle w:val="Numberedpara3level1"/>
      <w:lvlText w:val="%1."/>
      <w:lvlJc w:val="left"/>
      <w:pPr>
        <w:tabs>
          <w:tab w:val="num" w:pos="567"/>
        </w:tabs>
        <w:ind w:left="567" w:hanging="567"/>
      </w:pPr>
      <w:rPr>
        <w:rFonts w:hint="default"/>
      </w:rPr>
    </w:lvl>
    <w:lvl w:ilvl="1">
      <w:start w:val="1"/>
      <w:numFmt w:val="decimal"/>
      <w:pStyle w:val="Numberedpara3level211"/>
      <w:lvlText w:val="%1.%2"/>
      <w:lvlJc w:val="left"/>
      <w:pPr>
        <w:ind w:left="924" w:hanging="357"/>
      </w:pPr>
      <w:rPr>
        <w:rFonts w:hint="default"/>
      </w:rPr>
    </w:lvl>
    <w:lvl w:ilvl="2">
      <w:start w:val="1"/>
      <w:numFmt w:val="decimal"/>
      <w:pStyle w:val="Numberedpara3level3111"/>
      <w:lvlText w:val="%1.%2.%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89F211A"/>
    <w:multiLevelType w:val="multilevel"/>
    <w:tmpl w:val="276A6EA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ind w:left="924" w:hanging="357"/>
      </w:pPr>
      <w:rPr>
        <w:rFonts w:hint="default"/>
      </w:rPr>
    </w:lvl>
    <w:lvl w:ilvl="2">
      <w:start w:val="1"/>
      <w:numFmt w:val="decimal"/>
      <w:lvlText w:val="%1.%2.%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15:restartNumberingAfterBreak="0">
    <w:nsid w:val="6B2A7B0B"/>
    <w:multiLevelType w:val="multilevel"/>
    <w:tmpl w:val="807EF708"/>
    <w:lvl w:ilvl="0">
      <w:start w:val="1"/>
      <w:numFmt w:val="decimal"/>
      <w:lvlText w:val="%1."/>
      <w:lvlJc w:val="left"/>
      <w:pPr>
        <w:ind w:left="1134" w:hanging="567"/>
      </w:pPr>
      <w:rPr>
        <w:rFonts w:hint="default"/>
      </w:rPr>
    </w:lvl>
    <w:lvl w:ilvl="1">
      <w:start w:val="1"/>
      <w:numFmt w:val="decimal"/>
      <w:pStyle w:val="List123level2"/>
      <w:lvlText w:val="%1.%2"/>
      <w:lvlJc w:val="left"/>
      <w:pPr>
        <w:tabs>
          <w:tab w:val="num" w:pos="1304"/>
        </w:tabs>
        <w:ind w:left="1871" w:hanging="737"/>
      </w:pPr>
      <w:rPr>
        <w:rFonts w:hint="default"/>
      </w:rPr>
    </w:lvl>
    <w:lvl w:ilvl="2">
      <w:start w:val="1"/>
      <w:numFmt w:val="decimal"/>
      <w:pStyle w:val="List123level3"/>
      <w:lvlText w:val="%1.%2.%3"/>
      <w:lvlJc w:val="left"/>
      <w:pPr>
        <w:ind w:left="2778" w:hanging="90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3"/>
  </w:num>
  <w:num w:numId="11">
    <w:abstractNumId w:val="24"/>
  </w:num>
  <w:num w:numId="12">
    <w:abstractNumId w:val="20"/>
  </w:num>
  <w:num w:numId="13">
    <w:abstractNumId w:val="14"/>
  </w:num>
  <w:num w:numId="14">
    <w:abstractNumId w:val="25"/>
  </w:num>
  <w:num w:numId="15">
    <w:abstractNumId w:val="27"/>
  </w:num>
  <w:num w:numId="16">
    <w:abstractNumId w:val="29"/>
  </w:num>
  <w:num w:numId="17">
    <w:abstractNumId w:val="10"/>
  </w:num>
  <w:num w:numId="18">
    <w:abstractNumId w:val="18"/>
  </w:num>
  <w:num w:numId="19">
    <w:abstractNumId w:val="19"/>
  </w:num>
  <w:num w:numId="20">
    <w:abstractNumId w:val="13"/>
  </w:num>
  <w:num w:numId="21">
    <w:abstractNumId w:val="30"/>
  </w:num>
  <w:num w:numId="22">
    <w:abstractNumId w:val="28"/>
  </w:num>
  <w:num w:numId="23">
    <w:abstractNumId w:val="26"/>
  </w:num>
  <w:num w:numId="24">
    <w:abstractNumId w:val="21"/>
  </w:num>
  <w:num w:numId="25">
    <w:abstractNumId w:val="19"/>
  </w:num>
  <w:num w:numId="26">
    <w:abstractNumId w:val="12"/>
  </w:num>
  <w:num w:numId="27">
    <w:abstractNumId w:val="15"/>
  </w:num>
  <w:num w:numId="28">
    <w:abstractNumId w:val="16"/>
  </w:num>
  <w:num w:numId="29">
    <w:abstractNumId w:val="19"/>
  </w:num>
  <w:num w:numId="30">
    <w:abstractNumId w:val="9"/>
  </w:num>
  <w:num w:numId="31">
    <w:abstractNumId w:val="22"/>
  </w:num>
  <w:num w:numId="32">
    <w:abstractNumId w:val="15"/>
  </w:num>
  <w:num w:numId="33">
    <w:abstractNumId w:val="17"/>
  </w:num>
  <w:num w:numId="34">
    <w:abstractNumId w:val="1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33"/>
    <w:rsid w:val="0000053D"/>
    <w:rsid w:val="000010C9"/>
    <w:rsid w:val="00003360"/>
    <w:rsid w:val="000053ED"/>
    <w:rsid w:val="00005919"/>
    <w:rsid w:val="00005E2F"/>
    <w:rsid w:val="00010D33"/>
    <w:rsid w:val="0001293E"/>
    <w:rsid w:val="000145D6"/>
    <w:rsid w:val="00015020"/>
    <w:rsid w:val="0001647B"/>
    <w:rsid w:val="00020010"/>
    <w:rsid w:val="00020DE8"/>
    <w:rsid w:val="00021F55"/>
    <w:rsid w:val="00022249"/>
    <w:rsid w:val="00025E45"/>
    <w:rsid w:val="00027816"/>
    <w:rsid w:val="00034673"/>
    <w:rsid w:val="00036671"/>
    <w:rsid w:val="00036C43"/>
    <w:rsid w:val="00037226"/>
    <w:rsid w:val="000409E2"/>
    <w:rsid w:val="00044EA1"/>
    <w:rsid w:val="00051364"/>
    <w:rsid w:val="00055756"/>
    <w:rsid w:val="0005649A"/>
    <w:rsid w:val="00063BB2"/>
    <w:rsid w:val="00065F18"/>
    <w:rsid w:val="00067005"/>
    <w:rsid w:val="00067E21"/>
    <w:rsid w:val="000734E5"/>
    <w:rsid w:val="00076035"/>
    <w:rsid w:val="00077013"/>
    <w:rsid w:val="00091B32"/>
    <w:rsid w:val="00091C3A"/>
    <w:rsid w:val="000943E4"/>
    <w:rsid w:val="000A057E"/>
    <w:rsid w:val="000B73F6"/>
    <w:rsid w:val="000C2F41"/>
    <w:rsid w:val="000D61F6"/>
    <w:rsid w:val="000E05EC"/>
    <w:rsid w:val="000E12FE"/>
    <w:rsid w:val="000E3240"/>
    <w:rsid w:val="000E4E0C"/>
    <w:rsid w:val="000E5575"/>
    <w:rsid w:val="000E677B"/>
    <w:rsid w:val="000F4913"/>
    <w:rsid w:val="000F4ADF"/>
    <w:rsid w:val="000F61AF"/>
    <w:rsid w:val="001001F0"/>
    <w:rsid w:val="001002D3"/>
    <w:rsid w:val="0010171C"/>
    <w:rsid w:val="00102FAD"/>
    <w:rsid w:val="00121870"/>
    <w:rsid w:val="00124529"/>
    <w:rsid w:val="00127B80"/>
    <w:rsid w:val="0013180D"/>
    <w:rsid w:val="00133D0D"/>
    <w:rsid w:val="00135548"/>
    <w:rsid w:val="00140591"/>
    <w:rsid w:val="00140ED2"/>
    <w:rsid w:val="00143E7C"/>
    <w:rsid w:val="0016433D"/>
    <w:rsid w:val="00176446"/>
    <w:rsid w:val="00184C0F"/>
    <w:rsid w:val="00190DB5"/>
    <w:rsid w:val="0019718A"/>
    <w:rsid w:val="001A3C2A"/>
    <w:rsid w:val="001A5F55"/>
    <w:rsid w:val="001A68C0"/>
    <w:rsid w:val="001A6F62"/>
    <w:rsid w:val="001B2231"/>
    <w:rsid w:val="001B369D"/>
    <w:rsid w:val="001B41A2"/>
    <w:rsid w:val="001B473E"/>
    <w:rsid w:val="001C0031"/>
    <w:rsid w:val="001C0C30"/>
    <w:rsid w:val="001C4356"/>
    <w:rsid w:val="001D0111"/>
    <w:rsid w:val="001E5130"/>
    <w:rsid w:val="001E64FC"/>
    <w:rsid w:val="001E72EB"/>
    <w:rsid w:val="001F3CDC"/>
    <w:rsid w:val="001F7954"/>
    <w:rsid w:val="002007DF"/>
    <w:rsid w:val="0020593C"/>
    <w:rsid w:val="00205FE8"/>
    <w:rsid w:val="00206BA3"/>
    <w:rsid w:val="00206D83"/>
    <w:rsid w:val="00211A72"/>
    <w:rsid w:val="00215160"/>
    <w:rsid w:val="0021528D"/>
    <w:rsid w:val="002224B4"/>
    <w:rsid w:val="002242D0"/>
    <w:rsid w:val="002266DB"/>
    <w:rsid w:val="00226D5E"/>
    <w:rsid w:val="002273D6"/>
    <w:rsid w:val="00237A3D"/>
    <w:rsid w:val="00240E83"/>
    <w:rsid w:val="002502D1"/>
    <w:rsid w:val="00252E47"/>
    <w:rsid w:val="00260A17"/>
    <w:rsid w:val="00262519"/>
    <w:rsid w:val="00270EEC"/>
    <w:rsid w:val="002806A2"/>
    <w:rsid w:val="00296041"/>
    <w:rsid w:val="00297CC7"/>
    <w:rsid w:val="002A194F"/>
    <w:rsid w:val="002A268F"/>
    <w:rsid w:val="002A4BD9"/>
    <w:rsid w:val="002A4FE7"/>
    <w:rsid w:val="002B1CEB"/>
    <w:rsid w:val="002B6F4C"/>
    <w:rsid w:val="002C3DBF"/>
    <w:rsid w:val="002C4777"/>
    <w:rsid w:val="002C704B"/>
    <w:rsid w:val="002D3125"/>
    <w:rsid w:val="002D38AA"/>
    <w:rsid w:val="002D4F42"/>
    <w:rsid w:val="002D6122"/>
    <w:rsid w:val="002E59DC"/>
    <w:rsid w:val="0030084C"/>
    <w:rsid w:val="003039E1"/>
    <w:rsid w:val="003129BA"/>
    <w:rsid w:val="003148FC"/>
    <w:rsid w:val="00315B7E"/>
    <w:rsid w:val="00330820"/>
    <w:rsid w:val="0033188F"/>
    <w:rsid w:val="00333374"/>
    <w:rsid w:val="00335193"/>
    <w:rsid w:val="0033612B"/>
    <w:rsid w:val="003465C8"/>
    <w:rsid w:val="0035042B"/>
    <w:rsid w:val="003507C4"/>
    <w:rsid w:val="003511D9"/>
    <w:rsid w:val="0035272A"/>
    <w:rsid w:val="003554EC"/>
    <w:rsid w:val="0036383B"/>
    <w:rsid w:val="0037016B"/>
    <w:rsid w:val="0037070C"/>
    <w:rsid w:val="00370FC0"/>
    <w:rsid w:val="00371741"/>
    <w:rsid w:val="00373206"/>
    <w:rsid w:val="003737ED"/>
    <w:rsid w:val="00375B80"/>
    <w:rsid w:val="00377352"/>
    <w:rsid w:val="00385C33"/>
    <w:rsid w:val="003A10DA"/>
    <w:rsid w:val="003A12C8"/>
    <w:rsid w:val="003A6926"/>
    <w:rsid w:val="003A6FFE"/>
    <w:rsid w:val="003A7695"/>
    <w:rsid w:val="003B1EFA"/>
    <w:rsid w:val="003B3A23"/>
    <w:rsid w:val="003B6592"/>
    <w:rsid w:val="003B6C17"/>
    <w:rsid w:val="003C084D"/>
    <w:rsid w:val="003C74BB"/>
    <w:rsid w:val="003C772C"/>
    <w:rsid w:val="003D586E"/>
    <w:rsid w:val="003E20D3"/>
    <w:rsid w:val="003E54E6"/>
    <w:rsid w:val="003F0A31"/>
    <w:rsid w:val="003F18A8"/>
    <w:rsid w:val="003F2B58"/>
    <w:rsid w:val="003F2E3C"/>
    <w:rsid w:val="003F4EB5"/>
    <w:rsid w:val="003F5886"/>
    <w:rsid w:val="003F7EA0"/>
    <w:rsid w:val="0040020C"/>
    <w:rsid w:val="00401CA0"/>
    <w:rsid w:val="00401EC9"/>
    <w:rsid w:val="0040700B"/>
    <w:rsid w:val="00407F54"/>
    <w:rsid w:val="00411341"/>
    <w:rsid w:val="00413966"/>
    <w:rsid w:val="00415CDB"/>
    <w:rsid w:val="004231DC"/>
    <w:rsid w:val="00423A7C"/>
    <w:rsid w:val="0042551E"/>
    <w:rsid w:val="0043076E"/>
    <w:rsid w:val="00433AD8"/>
    <w:rsid w:val="0044161C"/>
    <w:rsid w:val="00445B88"/>
    <w:rsid w:val="004552A0"/>
    <w:rsid w:val="00457E34"/>
    <w:rsid w:val="00460A83"/>
    <w:rsid w:val="00460B3F"/>
    <w:rsid w:val="00464752"/>
    <w:rsid w:val="00476068"/>
    <w:rsid w:val="004763B3"/>
    <w:rsid w:val="00477619"/>
    <w:rsid w:val="00481F49"/>
    <w:rsid w:val="00484044"/>
    <w:rsid w:val="00486E6E"/>
    <w:rsid w:val="004875DF"/>
    <w:rsid w:val="00487C1D"/>
    <w:rsid w:val="00494C6F"/>
    <w:rsid w:val="00497B11"/>
    <w:rsid w:val="004A5823"/>
    <w:rsid w:val="004B0AAF"/>
    <w:rsid w:val="004B3924"/>
    <w:rsid w:val="004B4805"/>
    <w:rsid w:val="004B7266"/>
    <w:rsid w:val="004C0DD0"/>
    <w:rsid w:val="004C4DDD"/>
    <w:rsid w:val="004C6525"/>
    <w:rsid w:val="004C6953"/>
    <w:rsid w:val="004C7001"/>
    <w:rsid w:val="004D1706"/>
    <w:rsid w:val="004D243F"/>
    <w:rsid w:val="004D7473"/>
    <w:rsid w:val="004E03A9"/>
    <w:rsid w:val="004E0850"/>
    <w:rsid w:val="004E6DF8"/>
    <w:rsid w:val="004F6510"/>
    <w:rsid w:val="004F73E0"/>
    <w:rsid w:val="00501C4B"/>
    <w:rsid w:val="005041BB"/>
    <w:rsid w:val="00506854"/>
    <w:rsid w:val="00510D73"/>
    <w:rsid w:val="00512ACB"/>
    <w:rsid w:val="00517107"/>
    <w:rsid w:val="005175AC"/>
    <w:rsid w:val="0052091A"/>
    <w:rsid w:val="0052216D"/>
    <w:rsid w:val="005237F9"/>
    <w:rsid w:val="00526115"/>
    <w:rsid w:val="00531556"/>
    <w:rsid w:val="00533FAF"/>
    <w:rsid w:val="005366B6"/>
    <w:rsid w:val="005476DB"/>
    <w:rsid w:val="005533E7"/>
    <w:rsid w:val="00554BCD"/>
    <w:rsid w:val="00561A97"/>
    <w:rsid w:val="00563DAC"/>
    <w:rsid w:val="005675E0"/>
    <w:rsid w:val="00570A71"/>
    <w:rsid w:val="00570C00"/>
    <w:rsid w:val="00572F45"/>
    <w:rsid w:val="00574960"/>
    <w:rsid w:val="00575A68"/>
    <w:rsid w:val="0058206B"/>
    <w:rsid w:val="00585690"/>
    <w:rsid w:val="00591630"/>
    <w:rsid w:val="0059180D"/>
    <w:rsid w:val="00595B33"/>
    <w:rsid w:val="0059662F"/>
    <w:rsid w:val="00597FF8"/>
    <w:rsid w:val="005B43DF"/>
    <w:rsid w:val="005B680A"/>
    <w:rsid w:val="005B7F2D"/>
    <w:rsid w:val="005C1AB0"/>
    <w:rsid w:val="005C484C"/>
    <w:rsid w:val="005D3066"/>
    <w:rsid w:val="005E4B13"/>
    <w:rsid w:val="005E4C02"/>
    <w:rsid w:val="005E5963"/>
    <w:rsid w:val="005F01DF"/>
    <w:rsid w:val="005F76CC"/>
    <w:rsid w:val="005F7FF8"/>
    <w:rsid w:val="006004C4"/>
    <w:rsid w:val="00600CA4"/>
    <w:rsid w:val="00601AA3"/>
    <w:rsid w:val="00602416"/>
    <w:rsid w:val="006025CE"/>
    <w:rsid w:val="006041F2"/>
    <w:rsid w:val="006064F5"/>
    <w:rsid w:val="00610290"/>
    <w:rsid w:val="00617298"/>
    <w:rsid w:val="006253C8"/>
    <w:rsid w:val="00630980"/>
    <w:rsid w:val="00632AB5"/>
    <w:rsid w:val="00637753"/>
    <w:rsid w:val="006406B4"/>
    <w:rsid w:val="00642C6F"/>
    <w:rsid w:val="00654CB0"/>
    <w:rsid w:val="00662716"/>
    <w:rsid w:val="006637CA"/>
    <w:rsid w:val="0067065B"/>
    <w:rsid w:val="00676C9F"/>
    <w:rsid w:val="00677B13"/>
    <w:rsid w:val="00677F4E"/>
    <w:rsid w:val="00681A08"/>
    <w:rsid w:val="00685ECF"/>
    <w:rsid w:val="006875B8"/>
    <w:rsid w:val="00687CEA"/>
    <w:rsid w:val="006911BB"/>
    <w:rsid w:val="00694E01"/>
    <w:rsid w:val="00695171"/>
    <w:rsid w:val="00695B75"/>
    <w:rsid w:val="006960BA"/>
    <w:rsid w:val="006A1A95"/>
    <w:rsid w:val="006A38B7"/>
    <w:rsid w:val="006A5C31"/>
    <w:rsid w:val="006B1CB2"/>
    <w:rsid w:val="006B1DD1"/>
    <w:rsid w:val="006B2024"/>
    <w:rsid w:val="006B3396"/>
    <w:rsid w:val="006C195E"/>
    <w:rsid w:val="006D638F"/>
    <w:rsid w:val="006D6C6B"/>
    <w:rsid w:val="006E063E"/>
    <w:rsid w:val="006E0B2C"/>
    <w:rsid w:val="006E7BF7"/>
    <w:rsid w:val="006F0E8F"/>
    <w:rsid w:val="006F64C5"/>
    <w:rsid w:val="007012EA"/>
    <w:rsid w:val="007016B1"/>
    <w:rsid w:val="007068C8"/>
    <w:rsid w:val="00715B8F"/>
    <w:rsid w:val="00717CA1"/>
    <w:rsid w:val="00724264"/>
    <w:rsid w:val="00727FA8"/>
    <w:rsid w:val="0073106E"/>
    <w:rsid w:val="00734010"/>
    <w:rsid w:val="00740F4D"/>
    <w:rsid w:val="00755142"/>
    <w:rsid w:val="00756BB7"/>
    <w:rsid w:val="0075764B"/>
    <w:rsid w:val="00760C01"/>
    <w:rsid w:val="00761293"/>
    <w:rsid w:val="00762FC4"/>
    <w:rsid w:val="007633EE"/>
    <w:rsid w:val="00767C04"/>
    <w:rsid w:val="00770EBB"/>
    <w:rsid w:val="00773639"/>
    <w:rsid w:val="007736A2"/>
    <w:rsid w:val="007761DE"/>
    <w:rsid w:val="00776549"/>
    <w:rsid w:val="00780865"/>
    <w:rsid w:val="007831A8"/>
    <w:rsid w:val="00786156"/>
    <w:rsid w:val="00787528"/>
    <w:rsid w:val="00787612"/>
    <w:rsid w:val="00790AF7"/>
    <w:rsid w:val="00790F22"/>
    <w:rsid w:val="0079245D"/>
    <w:rsid w:val="0079517A"/>
    <w:rsid w:val="007A4C22"/>
    <w:rsid w:val="007A6226"/>
    <w:rsid w:val="007A7504"/>
    <w:rsid w:val="007B16BC"/>
    <w:rsid w:val="007B3C61"/>
    <w:rsid w:val="007C62F1"/>
    <w:rsid w:val="007D1918"/>
    <w:rsid w:val="007D1FBE"/>
    <w:rsid w:val="007D478B"/>
    <w:rsid w:val="007E2CC2"/>
    <w:rsid w:val="007F03F2"/>
    <w:rsid w:val="008065D7"/>
    <w:rsid w:val="00813C4C"/>
    <w:rsid w:val="00816E30"/>
    <w:rsid w:val="00816F60"/>
    <w:rsid w:val="008222BD"/>
    <w:rsid w:val="0082264B"/>
    <w:rsid w:val="00825946"/>
    <w:rsid w:val="00826AD9"/>
    <w:rsid w:val="0082765B"/>
    <w:rsid w:val="008352B1"/>
    <w:rsid w:val="00835BD7"/>
    <w:rsid w:val="00840619"/>
    <w:rsid w:val="008428E8"/>
    <w:rsid w:val="00843D71"/>
    <w:rsid w:val="00846F11"/>
    <w:rsid w:val="0084745A"/>
    <w:rsid w:val="00851FCA"/>
    <w:rsid w:val="0086154A"/>
    <w:rsid w:val="00867E31"/>
    <w:rsid w:val="00870045"/>
    <w:rsid w:val="00876E5F"/>
    <w:rsid w:val="00881257"/>
    <w:rsid w:val="00884A12"/>
    <w:rsid w:val="00885FE6"/>
    <w:rsid w:val="00890CE4"/>
    <w:rsid w:val="00891856"/>
    <w:rsid w:val="00891ED7"/>
    <w:rsid w:val="00897030"/>
    <w:rsid w:val="008A2573"/>
    <w:rsid w:val="008A73E9"/>
    <w:rsid w:val="008B40FA"/>
    <w:rsid w:val="008B4767"/>
    <w:rsid w:val="008B6107"/>
    <w:rsid w:val="008B7B54"/>
    <w:rsid w:val="008C1ADA"/>
    <w:rsid w:val="008C3187"/>
    <w:rsid w:val="008C5E4F"/>
    <w:rsid w:val="008C7A27"/>
    <w:rsid w:val="008D49C6"/>
    <w:rsid w:val="008D63B7"/>
    <w:rsid w:val="008D6A03"/>
    <w:rsid w:val="008D6CA7"/>
    <w:rsid w:val="008E7E97"/>
    <w:rsid w:val="008E7ED0"/>
    <w:rsid w:val="008E7FEE"/>
    <w:rsid w:val="008F0350"/>
    <w:rsid w:val="008F31F5"/>
    <w:rsid w:val="008F3F2F"/>
    <w:rsid w:val="008F67F5"/>
    <w:rsid w:val="008F6B94"/>
    <w:rsid w:val="008F6BCE"/>
    <w:rsid w:val="00900D4B"/>
    <w:rsid w:val="00905F9B"/>
    <w:rsid w:val="00911C80"/>
    <w:rsid w:val="00913BE7"/>
    <w:rsid w:val="00914F31"/>
    <w:rsid w:val="009170B9"/>
    <w:rsid w:val="00921B38"/>
    <w:rsid w:val="00923A87"/>
    <w:rsid w:val="00927482"/>
    <w:rsid w:val="00927AB2"/>
    <w:rsid w:val="00931650"/>
    <w:rsid w:val="00934303"/>
    <w:rsid w:val="00936FF5"/>
    <w:rsid w:val="009430EF"/>
    <w:rsid w:val="0095112B"/>
    <w:rsid w:val="0095712A"/>
    <w:rsid w:val="00963D3E"/>
    <w:rsid w:val="009643BD"/>
    <w:rsid w:val="009674E9"/>
    <w:rsid w:val="00973A6D"/>
    <w:rsid w:val="00975123"/>
    <w:rsid w:val="009849D5"/>
    <w:rsid w:val="009865AA"/>
    <w:rsid w:val="00987080"/>
    <w:rsid w:val="0098765A"/>
    <w:rsid w:val="009917BA"/>
    <w:rsid w:val="00991EE2"/>
    <w:rsid w:val="009968B0"/>
    <w:rsid w:val="009A1DFD"/>
    <w:rsid w:val="009A6CB2"/>
    <w:rsid w:val="009B0982"/>
    <w:rsid w:val="009B3EEF"/>
    <w:rsid w:val="009B3F71"/>
    <w:rsid w:val="009B4C99"/>
    <w:rsid w:val="009C13FB"/>
    <w:rsid w:val="009D28CF"/>
    <w:rsid w:val="009E1DE0"/>
    <w:rsid w:val="009E3894"/>
    <w:rsid w:val="009E5D36"/>
    <w:rsid w:val="009E6375"/>
    <w:rsid w:val="009E7CA0"/>
    <w:rsid w:val="009F26F3"/>
    <w:rsid w:val="009F4CCF"/>
    <w:rsid w:val="00A006E0"/>
    <w:rsid w:val="00A0279D"/>
    <w:rsid w:val="00A02BDA"/>
    <w:rsid w:val="00A02C72"/>
    <w:rsid w:val="00A02EBD"/>
    <w:rsid w:val="00A04392"/>
    <w:rsid w:val="00A05FD2"/>
    <w:rsid w:val="00A069CE"/>
    <w:rsid w:val="00A07526"/>
    <w:rsid w:val="00A109D8"/>
    <w:rsid w:val="00A16003"/>
    <w:rsid w:val="00A167D7"/>
    <w:rsid w:val="00A169D5"/>
    <w:rsid w:val="00A23860"/>
    <w:rsid w:val="00A23D39"/>
    <w:rsid w:val="00A23EC2"/>
    <w:rsid w:val="00A24FBB"/>
    <w:rsid w:val="00A3453E"/>
    <w:rsid w:val="00A42ED2"/>
    <w:rsid w:val="00A44B33"/>
    <w:rsid w:val="00A44B8B"/>
    <w:rsid w:val="00A466EB"/>
    <w:rsid w:val="00A46FDE"/>
    <w:rsid w:val="00A50E00"/>
    <w:rsid w:val="00A52529"/>
    <w:rsid w:val="00A53624"/>
    <w:rsid w:val="00A55270"/>
    <w:rsid w:val="00A55EAF"/>
    <w:rsid w:val="00A5766B"/>
    <w:rsid w:val="00A60889"/>
    <w:rsid w:val="00A7059D"/>
    <w:rsid w:val="00A718E1"/>
    <w:rsid w:val="00A73C80"/>
    <w:rsid w:val="00A75078"/>
    <w:rsid w:val="00A75B42"/>
    <w:rsid w:val="00A75F36"/>
    <w:rsid w:val="00A76025"/>
    <w:rsid w:val="00A77512"/>
    <w:rsid w:val="00A8167C"/>
    <w:rsid w:val="00A82B0F"/>
    <w:rsid w:val="00A863E3"/>
    <w:rsid w:val="00A96CCB"/>
    <w:rsid w:val="00A97BFB"/>
    <w:rsid w:val="00AA0810"/>
    <w:rsid w:val="00AB0BBC"/>
    <w:rsid w:val="00AB3A92"/>
    <w:rsid w:val="00AB478B"/>
    <w:rsid w:val="00AB47AC"/>
    <w:rsid w:val="00AB4AD9"/>
    <w:rsid w:val="00AC61E7"/>
    <w:rsid w:val="00AC7E5A"/>
    <w:rsid w:val="00AD4144"/>
    <w:rsid w:val="00AD4F06"/>
    <w:rsid w:val="00AD6559"/>
    <w:rsid w:val="00AD6E77"/>
    <w:rsid w:val="00AD7A25"/>
    <w:rsid w:val="00AE2666"/>
    <w:rsid w:val="00AF0F65"/>
    <w:rsid w:val="00AF28F9"/>
    <w:rsid w:val="00AF3A5A"/>
    <w:rsid w:val="00AF3E15"/>
    <w:rsid w:val="00AF5218"/>
    <w:rsid w:val="00B0480E"/>
    <w:rsid w:val="00B1026A"/>
    <w:rsid w:val="00B140B2"/>
    <w:rsid w:val="00B16286"/>
    <w:rsid w:val="00B21166"/>
    <w:rsid w:val="00B263AE"/>
    <w:rsid w:val="00B26E4D"/>
    <w:rsid w:val="00B30CFA"/>
    <w:rsid w:val="00B32AB5"/>
    <w:rsid w:val="00B33A6C"/>
    <w:rsid w:val="00B41F9B"/>
    <w:rsid w:val="00B47091"/>
    <w:rsid w:val="00B56534"/>
    <w:rsid w:val="00B57A21"/>
    <w:rsid w:val="00B62C3E"/>
    <w:rsid w:val="00B645DE"/>
    <w:rsid w:val="00B65857"/>
    <w:rsid w:val="00B66698"/>
    <w:rsid w:val="00B73091"/>
    <w:rsid w:val="00B745DC"/>
    <w:rsid w:val="00B84350"/>
    <w:rsid w:val="00B855A6"/>
    <w:rsid w:val="00B9098B"/>
    <w:rsid w:val="00B91098"/>
    <w:rsid w:val="00B91904"/>
    <w:rsid w:val="00B92735"/>
    <w:rsid w:val="00B935A5"/>
    <w:rsid w:val="00B969ED"/>
    <w:rsid w:val="00BA77F1"/>
    <w:rsid w:val="00BB0D90"/>
    <w:rsid w:val="00BB60C6"/>
    <w:rsid w:val="00BB7984"/>
    <w:rsid w:val="00BC142E"/>
    <w:rsid w:val="00BC1F78"/>
    <w:rsid w:val="00BC5047"/>
    <w:rsid w:val="00BC6A06"/>
    <w:rsid w:val="00BD137C"/>
    <w:rsid w:val="00BE2CEB"/>
    <w:rsid w:val="00BE3BC7"/>
    <w:rsid w:val="00BE7A86"/>
    <w:rsid w:val="00BF0BE0"/>
    <w:rsid w:val="00BF1AB7"/>
    <w:rsid w:val="00BF4D8C"/>
    <w:rsid w:val="00BF5F65"/>
    <w:rsid w:val="00BF7539"/>
    <w:rsid w:val="00BF7FE9"/>
    <w:rsid w:val="00C03596"/>
    <w:rsid w:val="00C03947"/>
    <w:rsid w:val="00C05EEC"/>
    <w:rsid w:val="00C12764"/>
    <w:rsid w:val="00C137AC"/>
    <w:rsid w:val="00C15436"/>
    <w:rsid w:val="00C15A13"/>
    <w:rsid w:val="00C22E20"/>
    <w:rsid w:val="00C238D9"/>
    <w:rsid w:val="00C24A9D"/>
    <w:rsid w:val="00C265B4"/>
    <w:rsid w:val="00C2677E"/>
    <w:rsid w:val="00C31542"/>
    <w:rsid w:val="00C347BF"/>
    <w:rsid w:val="00C40DDD"/>
    <w:rsid w:val="00C411E6"/>
    <w:rsid w:val="00C53209"/>
    <w:rsid w:val="00C55D14"/>
    <w:rsid w:val="00C6078D"/>
    <w:rsid w:val="00C6148A"/>
    <w:rsid w:val="00C64BA9"/>
    <w:rsid w:val="00C657CF"/>
    <w:rsid w:val="00C728BD"/>
    <w:rsid w:val="00C80D62"/>
    <w:rsid w:val="00C8388B"/>
    <w:rsid w:val="00C8485B"/>
    <w:rsid w:val="00C84944"/>
    <w:rsid w:val="00C909E5"/>
    <w:rsid w:val="00C931A0"/>
    <w:rsid w:val="00C952C7"/>
    <w:rsid w:val="00C96BFD"/>
    <w:rsid w:val="00C96C98"/>
    <w:rsid w:val="00CA5358"/>
    <w:rsid w:val="00CA627B"/>
    <w:rsid w:val="00CB1DCA"/>
    <w:rsid w:val="00CB4707"/>
    <w:rsid w:val="00CB5CC9"/>
    <w:rsid w:val="00CC445A"/>
    <w:rsid w:val="00CD4710"/>
    <w:rsid w:val="00CD502A"/>
    <w:rsid w:val="00CD5AF6"/>
    <w:rsid w:val="00CE05E0"/>
    <w:rsid w:val="00CE23DD"/>
    <w:rsid w:val="00CF12CF"/>
    <w:rsid w:val="00CF4BE3"/>
    <w:rsid w:val="00D0018B"/>
    <w:rsid w:val="00D060D2"/>
    <w:rsid w:val="00D133D1"/>
    <w:rsid w:val="00D13E2D"/>
    <w:rsid w:val="00D14394"/>
    <w:rsid w:val="00D242CD"/>
    <w:rsid w:val="00D24D55"/>
    <w:rsid w:val="00D276DC"/>
    <w:rsid w:val="00D341C3"/>
    <w:rsid w:val="00D42843"/>
    <w:rsid w:val="00D5152A"/>
    <w:rsid w:val="00D51717"/>
    <w:rsid w:val="00D55751"/>
    <w:rsid w:val="00D6167D"/>
    <w:rsid w:val="00D65145"/>
    <w:rsid w:val="00D66332"/>
    <w:rsid w:val="00D70D57"/>
    <w:rsid w:val="00D74314"/>
    <w:rsid w:val="00D81410"/>
    <w:rsid w:val="00D81EA6"/>
    <w:rsid w:val="00D83E17"/>
    <w:rsid w:val="00D85113"/>
    <w:rsid w:val="00D8635B"/>
    <w:rsid w:val="00D92505"/>
    <w:rsid w:val="00D92FB8"/>
    <w:rsid w:val="00D9337F"/>
    <w:rsid w:val="00DA267C"/>
    <w:rsid w:val="00DA5101"/>
    <w:rsid w:val="00DA75BA"/>
    <w:rsid w:val="00DA79EF"/>
    <w:rsid w:val="00DB0C0B"/>
    <w:rsid w:val="00DB3B74"/>
    <w:rsid w:val="00DB4537"/>
    <w:rsid w:val="00DC3D12"/>
    <w:rsid w:val="00DC5870"/>
    <w:rsid w:val="00DD0384"/>
    <w:rsid w:val="00DD0901"/>
    <w:rsid w:val="00DD0F61"/>
    <w:rsid w:val="00DD33FD"/>
    <w:rsid w:val="00DD3444"/>
    <w:rsid w:val="00DE16B6"/>
    <w:rsid w:val="00DE3323"/>
    <w:rsid w:val="00DE36CA"/>
    <w:rsid w:val="00DE6717"/>
    <w:rsid w:val="00DE7E63"/>
    <w:rsid w:val="00DF77A2"/>
    <w:rsid w:val="00E057EC"/>
    <w:rsid w:val="00E145B7"/>
    <w:rsid w:val="00E16B4C"/>
    <w:rsid w:val="00E367C5"/>
    <w:rsid w:val="00E37E71"/>
    <w:rsid w:val="00E42486"/>
    <w:rsid w:val="00E42847"/>
    <w:rsid w:val="00E43133"/>
    <w:rsid w:val="00E4405F"/>
    <w:rsid w:val="00E44146"/>
    <w:rsid w:val="00E45B3A"/>
    <w:rsid w:val="00E46064"/>
    <w:rsid w:val="00E604A1"/>
    <w:rsid w:val="00E62BF7"/>
    <w:rsid w:val="00E6337A"/>
    <w:rsid w:val="00E638EE"/>
    <w:rsid w:val="00E73AA8"/>
    <w:rsid w:val="00E80228"/>
    <w:rsid w:val="00E83790"/>
    <w:rsid w:val="00E841CA"/>
    <w:rsid w:val="00E86D2A"/>
    <w:rsid w:val="00E923AF"/>
    <w:rsid w:val="00E93BCE"/>
    <w:rsid w:val="00E9693A"/>
    <w:rsid w:val="00EA03E3"/>
    <w:rsid w:val="00EA2ED4"/>
    <w:rsid w:val="00EA491A"/>
    <w:rsid w:val="00EA788B"/>
    <w:rsid w:val="00EB1583"/>
    <w:rsid w:val="00EB4EED"/>
    <w:rsid w:val="00EB54A9"/>
    <w:rsid w:val="00EC23FB"/>
    <w:rsid w:val="00EC695E"/>
    <w:rsid w:val="00ED6F79"/>
    <w:rsid w:val="00ED7681"/>
    <w:rsid w:val="00EE0285"/>
    <w:rsid w:val="00EE243C"/>
    <w:rsid w:val="00EE42B6"/>
    <w:rsid w:val="00EF62A9"/>
    <w:rsid w:val="00EF63C6"/>
    <w:rsid w:val="00EF7C6D"/>
    <w:rsid w:val="00F034FB"/>
    <w:rsid w:val="00F05606"/>
    <w:rsid w:val="00F070B5"/>
    <w:rsid w:val="00F105F5"/>
    <w:rsid w:val="00F1075A"/>
    <w:rsid w:val="00F15017"/>
    <w:rsid w:val="00F22E82"/>
    <w:rsid w:val="00F2483A"/>
    <w:rsid w:val="00F337BF"/>
    <w:rsid w:val="00F33D14"/>
    <w:rsid w:val="00F473B6"/>
    <w:rsid w:val="00F51700"/>
    <w:rsid w:val="00F527F7"/>
    <w:rsid w:val="00F52E57"/>
    <w:rsid w:val="00F53E06"/>
    <w:rsid w:val="00F54188"/>
    <w:rsid w:val="00F54CC0"/>
    <w:rsid w:val="00F60F4C"/>
    <w:rsid w:val="00F6146D"/>
    <w:rsid w:val="00F6629A"/>
    <w:rsid w:val="00F70632"/>
    <w:rsid w:val="00F71FAC"/>
    <w:rsid w:val="00F727A5"/>
    <w:rsid w:val="00F72CBA"/>
    <w:rsid w:val="00F73787"/>
    <w:rsid w:val="00F847A9"/>
    <w:rsid w:val="00F862C7"/>
    <w:rsid w:val="00F903E9"/>
    <w:rsid w:val="00F95295"/>
    <w:rsid w:val="00F954DD"/>
    <w:rsid w:val="00FA5FE9"/>
    <w:rsid w:val="00FA6558"/>
    <w:rsid w:val="00FA67D2"/>
    <w:rsid w:val="00FB302F"/>
    <w:rsid w:val="00FB5A92"/>
    <w:rsid w:val="00FC1C69"/>
    <w:rsid w:val="00FC3739"/>
    <w:rsid w:val="00FC6A61"/>
    <w:rsid w:val="00FD1A1E"/>
    <w:rsid w:val="00FE13BF"/>
    <w:rsid w:val="00FE5AD9"/>
    <w:rsid w:val="00FE63A9"/>
    <w:rsid w:val="00FE7A33"/>
    <w:rsid w:val="00FF1C51"/>
    <w:rsid w:val="00FF2DD1"/>
    <w:rsid w:val="00FF5E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31801D-8094-40EE-81E3-FF31FBFC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NZ" w:eastAsia="en-NZ"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F78"/>
    <w:pPr>
      <w:keepLines/>
    </w:pPr>
    <w:rPr>
      <w:rFonts w:eastAsiaTheme="minorHAnsi"/>
      <w:lang w:eastAsia="en-US"/>
    </w:rPr>
  </w:style>
  <w:style w:type="paragraph" w:styleId="Heading1">
    <w:name w:val="heading 1"/>
    <w:basedOn w:val="Normal"/>
    <w:next w:val="Normal"/>
    <w:link w:val="Heading1Char"/>
    <w:semiHidden/>
    <w:qFormat/>
    <w:rsid w:val="00FA6558"/>
    <w:pPr>
      <w:keepNext/>
      <w:spacing w:before="48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FA6558"/>
    <w:pPr>
      <w:keepNext/>
      <w:spacing w:before="36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FA6558"/>
    <w:pPr>
      <w:keepNext/>
      <w:spacing w:before="36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FA6558"/>
    <w:pPr>
      <w:keepNext/>
      <w:spacing w:before="36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FA6558"/>
    <w:pPr>
      <w:keepNext/>
      <w:spacing w:before="360"/>
      <w:outlineLvl w:val="4"/>
    </w:pPr>
    <w:rPr>
      <w:b/>
      <w:bCs/>
      <w:iCs/>
      <w:szCs w:val="26"/>
    </w:rPr>
  </w:style>
  <w:style w:type="paragraph" w:styleId="Heading6">
    <w:name w:val="heading 6"/>
    <w:basedOn w:val="Normal"/>
    <w:next w:val="Normal"/>
    <w:link w:val="Heading6Char"/>
    <w:uiPriority w:val="1"/>
    <w:semiHidden/>
    <w:qFormat/>
    <w:rsid w:val="00FA6558"/>
    <w:pPr>
      <w:spacing w:before="360"/>
      <w:outlineLvl w:val="5"/>
    </w:pPr>
    <w:rPr>
      <w:b/>
      <w:bCs/>
      <w:i/>
      <w:szCs w:val="22"/>
    </w:rPr>
  </w:style>
  <w:style w:type="paragraph" w:styleId="Heading7">
    <w:name w:val="heading 7"/>
    <w:basedOn w:val="Normal"/>
    <w:next w:val="Normal"/>
    <w:uiPriority w:val="99"/>
    <w:semiHidden/>
    <w:qFormat/>
    <w:rsid w:val="00FA6558"/>
    <w:pPr>
      <w:spacing w:after="60"/>
      <w:outlineLvl w:val="6"/>
    </w:pPr>
  </w:style>
  <w:style w:type="paragraph" w:styleId="Heading8">
    <w:name w:val="heading 8"/>
    <w:basedOn w:val="Normal"/>
    <w:next w:val="Normal"/>
    <w:uiPriority w:val="99"/>
    <w:semiHidden/>
    <w:qFormat/>
    <w:rsid w:val="00FA6558"/>
    <w:pPr>
      <w:spacing w:after="60"/>
      <w:outlineLvl w:val="7"/>
    </w:pPr>
    <w:rPr>
      <w:i/>
      <w:iCs/>
    </w:rPr>
  </w:style>
  <w:style w:type="paragraph" w:styleId="Heading9">
    <w:name w:val="heading 9"/>
    <w:basedOn w:val="Normal"/>
    <w:next w:val="Normal"/>
    <w:uiPriority w:val="99"/>
    <w:semiHidden/>
    <w:qFormat/>
    <w:rsid w:val="00FA655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FA655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semiHidden/>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semiHidden/>
    <w:rsid w:val="00FA6558"/>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FA6558"/>
    <w:rPr>
      <w:b/>
      <w:bCs/>
    </w:rPr>
  </w:style>
  <w:style w:type="paragraph" w:styleId="Subtitle">
    <w:name w:val="Subtitle"/>
    <w:basedOn w:val="Normal"/>
    <w:uiPriority w:val="1"/>
    <w:semiHidden/>
    <w:qFormat/>
    <w:rsid w:val="00FA655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FA655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FA6558"/>
    <w:pPr>
      <w:spacing w:before="0" w:after="0"/>
    </w:pPr>
    <w:rPr>
      <w:sz w:val="8"/>
    </w:rPr>
  </w:style>
  <w:style w:type="paragraph" w:customStyle="1" w:styleId="Numberedpara1level3a">
    <w:name w:val="Numbered para (1) level 3 (a)"/>
    <w:basedOn w:val="Normal"/>
    <w:semiHidden/>
    <w:rsid w:val="00065F18"/>
    <w:pPr>
      <w:numPr>
        <w:ilvl w:val="2"/>
        <w:numId w:val="26"/>
      </w:numPr>
    </w:pPr>
  </w:style>
  <w:style w:type="paragraph" w:customStyle="1" w:styleId="Numberedpara1level4i">
    <w:name w:val="Numbered para (1) level 4 (i)"/>
    <w:basedOn w:val="Normal"/>
    <w:semiHidden/>
    <w:rsid w:val="00065F18"/>
    <w:pPr>
      <w:numPr>
        <w:ilvl w:val="3"/>
        <w:numId w:val="26"/>
      </w:numPr>
    </w:pPr>
  </w:style>
  <w:style w:type="paragraph" w:customStyle="1" w:styleId="Bullet">
    <w:name w:val="Bullet"/>
    <w:basedOn w:val="Normal"/>
    <w:rsid w:val="00065F18"/>
    <w:pPr>
      <w:numPr>
        <w:numId w:val="14"/>
      </w:numPr>
      <w:spacing w:before="80" w:after="80"/>
    </w:pPr>
    <w:rPr>
      <w:noProof/>
    </w:r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styleId="FootnoteText">
    <w:name w:val="footnote text"/>
    <w:basedOn w:val="Normal"/>
    <w:link w:val="FootnoteTextChar"/>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FA655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semiHidden/>
    <w:rsid w:val="00FA655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FA6558"/>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065F18"/>
    <w:pPr>
      <w:pageBreakBefore/>
      <w:numPr>
        <w:numId w:val="18"/>
      </w:numPr>
      <w:tabs>
        <w:tab w:val="left" w:pos="2268"/>
      </w:tabs>
      <w:spacing w:before="0"/>
      <w:outlineLvl w:val="7"/>
    </w:p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FA6558"/>
    <w:pPr>
      <w:numPr>
        <w:ilvl w:val="1"/>
        <w:numId w:val="21"/>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link w:val="Heading3"/>
    <w:semiHidden/>
    <w:rsid w:val="00FA6558"/>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Cabinetpaper">
    <w:name w:val="_Cabinet paper"/>
    <w:basedOn w:val="TableNormal"/>
    <w:uiPriority w:val="99"/>
    <w:rsid w:val="00BF0BE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styleId="SubtleEmphasis">
    <w:name w:val="Subtle Emphasis"/>
    <w:basedOn w:val="DefaultParagraphFont"/>
    <w:uiPriority w:val="99"/>
    <w:semiHidden/>
    <w:qFormat/>
    <w:rsid w:val="00FA6558"/>
    <w:rPr>
      <w:i/>
      <w:iCs/>
    </w:rPr>
  </w:style>
  <w:style w:type="character" w:styleId="IntenseEmphasis">
    <w:name w:val="Intense Emphasis"/>
    <w:uiPriority w:val="99"/>
    <w:semiHidden/>
    <w:qFormat/>
    <w:rsid w:val="00FA6558"/>
    <w:rPr>
      <w:b/>
      <w:i/>
    </w:rPr>
  </w:style>
  <w:style w:type="paragraph" w:styleId="ListParagraph">
    <w:name w:val="List Paragraph"/>
    <w:basedOn w:val="Bullet"/>
    <w:uiPriority w:val="34"/>
    <w:semiHidden/>
    <w:qFormat/>
    <w:rsid w:val="00FA6558"/>
    <w:pPr>
      <w:numPr>
        <w:numId w:val="20"/>
      </w:numPr>
    </w:pPr>
  </w:style>
  <w:style w:type="character" w:customStyle="1" w:styleId="Heading5Char">
    <w:name w:val="Heading 5 Char"/>
    <w:basedOn w:val="DefaultParagraphFont"/>
    <w:link w:val="Heading5"/>
    <w:uiPriority w:val="1"/>
    <w:semiHidden/>
    <w:rsid w:val="00FA6558"/>
    <w:rPr>
      <w:rFonts w:eastAsiaTheme="minorHAnsi"/>
      <w:b/>
      <w:bCs/>
      <w:iCs/>
      <w:szCs w:val="26"/>
      <w:lang w:eastAsia="en-US"/>
    </w:rPr>
  </w:style>
  <w:style w:type="character" w:styleId="SubtleReference">
    <w:name w:val="Subtle Reference"/>
    <w:basedOn w:val="DefaultParagraphFont"/>
    <w:uiPriority w:val="99"/>
    <w:semiHidden/>
    <w:qFormat/>
    <w:rsid w:val="00FA6558"/>
    <w:rPr>
      <w:rFonts w:ascii="Calibri" w:hAnsi="Calibri"/>
      <w:smallCaps/>
      <w:color w:val="A42F13" w:themeColor="accent2"/>
      <w:u w:val="single"/>
    </w:rPr>
  </w:style>
  <w:style w:type="character" w:styleId="BookTitle">
    <w:name w:val="Book Title"/>
    <w:basedOn w:val="DefaultParagraphFont"/>
    <w:uiPriority w:val="33"/>
    <w:semiHidden/>
    <w:qFormat/>
    <w:rsid w:val="00FA6558"/>
    <w:rPr>
      <w:rFonts w:ascii="Calibri" w:hAnsi="Calibri"/>
      <w:b/>
      <w:bCs/>
      <w:smallCaps/>
      <w:spacing w:val="5"/>
    </w:rPr>
  </w:style>
  <w:style w:type="character" w:styleId="IntenseReference">
    <w:name w:val="Intense Reference"/>
    <w:basedOn w:val="DefaultParagraphFont"/>
    <w:uiPriority w:val="99"/>
    <w:semiHidden/>
    <w:qFormat/>
    <w:rsid w:val="00FA655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FA655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FA6558"/>
    <w:rPr>
      <w:rFonts w:eastAsiaTheme="minorHAnsi"/>
      <w:b/>
      <w:bCs/>
      <w:i/>
      <w:iCs/>
      <w:color w:val="1F546B" w:themeColor="text2"/>
      <w:lang w:eastAsia="en-US"/>
    </w:rPr>
  </w:style>
  <w:style w:type="paragraph" w:customStyle="1" w:styleId="Headingpage">
    <w:name w:val="Heading page"/>
    <w:basedOn w:val="Normal"/>
    <w:next w:val="Normal"/>
    <w:rsid w:val="00484044"/>
    <w:pPr>
      <w:spacing w:before="400"/>
    </w:pPr>
    <w:rPr>
      <w:b/>
      <w:color w:val="000000" w:themeColor="text1"/>
      <w:sz w:val="28"/>
    </w:rPr>
  </w:style>
  <w:style w:type="paragraph" w:customStyle="1" w:styleId="Tablenormal0">
    <w:name w:val="Table normal"/>
    <w:basedOn w:val="Normal"/>
    <w:qFormat/>
    <w:rsid w:val="00FA6558"/>
    <w:pPr>
      <w:spacing w:before="40" w:after="40"/>
    </w:pPr>
    <w:rPr>
      <w:sz w:val="22"/>
    </w:rPr>
  </w:style>
  <w:style w:type="character" w:customStyle="1" w:styleId="Heading6Char">
    <w:name w:val="Heading 6 Char"/>
    <w:basedOn w:val="DefaultParagraphFont"/>
    <w:link w:val="Heading6"/>
    <w:uiPriority w:val="1"/>
    <w:semiHidden/>
    <w:rsid w:val="00FA6558"/>
    <w:rPr>
      <w:rFonts w:eastAsiaTheme="minorHAnsi"/>
      <w:b/>
      <w:bCs/>
      <w:i/>
      <w:szCs w:val="22"/>
      <w:lang w:eastAsia="en-US"/>
    </w:rPr>
  </w:style>
  <w:style w:type="paragraph" w:customStyle="1" w:styleId="ListABClevel3">
    <w:name w:val="List A B C level 3"/>
    <w:basedOn w:val="Normal"/>
    <w:uiPriority w:val="1"/>
    <w:semiHidden/>
    <w:qFormat/>
    <w:rsid w:val="00FA6558"/>
    <w:pPr>
      <w:numPr>
        <w:ilvl w:val="2"/>
        <w:numId w:val="21"/>
      </w:numPr>
      <w:spacing w:before="80" w:after="80"/>
    </w:pPr>
  </w:style>
  <w:style w:type="paragraph" w:customStyle="1" w:styleId="List123level2">
    <w:name w:val="List 1 2 3 level 2"/>
    <w:basedOn w:val="Normal"/>
    <w:uiPriority w:val="1"/>
    <w:semiHidden/>
    <w:qFormat/>
    <w:rsid w:val="001B369D"/>
    <w:pPr>
      <w:numPr>
        <w:ilvl w:val="1"/>
        <w:numId w:val="22"/>
      </w:numPr>
      <w:spacing w:before="80" w:after="80"/>
    </w:pPr>
  </w:style>
  <w:style w:type="paragraph" w:customStyle="1" w:styleId="List123level3">
    <w:name w:val="List 1 2 3 level 3"/>
    <w:basedOn w:val="Normal"/>
    <w:uiPriority w:val="1"/>
    <w:semiHidden/>
    <w:qFormat/>
    <w:rsid w:val="001B369D"/>
    <w:pPr>
      <w:numPr>
        <w:ilvl w:val="2"/>
        <w:numId w:val="22"/>
      </w:numPr>
    </w:pPr>
  </w:style>
  <w:style w:type="paragraph" w:customStyle="1" w:styleId="Legislationsection">
    <w:name w:val="Legislation section"/>
    <w:basedOn w:val="Normal"/>
    <w:semiHidden/>
    <w:qFormat/>
    <w:rsid w:val="00FA6558"/>
    <w:pPr>
      <w:numPr>
        <w:numId w:val="24"/>
      </w:numPr>
      <w:tabs>
        <w:tab w:val="left" w:pos="567"/>
      </w:tabs>
      <w:spacing w:after="60"/>
    </w:pPr>
    <w:rPr>
      <w:b/>
      <w:sz w:val="22"/>
    </w:rPr>
  </w:style>
  <w:style w:type="paragraph" w:customStyle="1" w:styleId="Legislationnumber">
    <w:name w:val="Legislation number"/>
    <w:basedOn w:val="Normal"/>
    <w:semiHidden/>
    <w:qFormat/>
    <w:rsid w:val="00FA6558"/>
    <w:pPr>
      <w:numPr>
        <w:numId w:val="23"/>
      </w:numPr>
      <w:tabs>
        <w:tab w:val="left" w:pos="567"/>
      </w:tabs>
      <w:spacing w:before="60" w:after="60"/>
    </w:pPr>
    <w:rPr>
      <w:sz w:val="22"/>
    </w:rPr>
  </w:style>
  <w:style w:type="paragraph" w:customStyle="1" w:styleId="Legislationa">
    <w:name w:val="Legislation (a)"/>
    <w:basedOn w:val="Normal"/>
    <w:semiHidden/>
    <w:qFormat/>
    <w:rsid w:val="00FA6558"/>
    <w:pPr>
      <w:numPr>
        <w:ilvl w:val="2"/>
        <w:numId w:val="24"/>
      </w:numPr>
      <w:spacing w:before="60" w:after="60"/>
    </w:pPr>
    <w:rPr>
      <w:sz w:val="22"/>
    </w:rPr>
  </w:style>
  <w:style w:type="paragraph" w:customStyle="1" w:styleId="Legislationi">
    <w:name w:val="Legislation (i)"/>
    <w:basedOn w:val="Normal"/>
    <w:semiHidden/>
    <w:qFormat/>
    <w:rsid w:val="00FA6558"/>
    <w:pPr>
      <w:numPr>
        <w:ilvl w:val="3"/>
        <w:numId w:val="24"/>
      </w:numPr>
      <w:spacing w:before="60" w:after="60"/>
    </w:pPr>
    <w:rPr>
      <w:sz w:val="22"/>
    </w:rPr>
  </w:style>
  <w:style w:type="paragraph" w:customStyle="1" w:styleId="Numberedparaindentonly">
    <w:name w:val="Numbered para indent only"/>
    <w:basedOn w:val="Normal"/>
    <w:qFormat/>
    <w:rsid w:val="00FA6558"/>
    <w:pPr>
      <w:ind w:left="567"/>
    </w:pPr>
  </w:style>
  <w:style w:type="paragraph" w:customStyle="1" w:styleId="Spacer">
    <w:name w:val="Spacer"/>
    <w:basedOn w:val="Normal"/>
    <w:qFormat/>
    <w:rsid w:val="00FA6558"/>
    <w:pPr>
      <w:spacing w:before="0" w:after="0"/>
    </w:pPr>
  </w:style>
  <w:style w:type="paragraph" w:customStyle="1" w:styleId="Page">
    <w:name w:val="Page"/>
    <w:basedOn w:val="Spacer"/>
    <w:semiHidden/>
    <w:qFormat/>
    <w:rsid w:val="00FA655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FA6558"/>
    <w:rPr>
      <w:sz w:val="24"/>
    </w:rPr>
  </w:style>
  <w:style w:type="paragraph" w:customStyle="1" w:styleId="Tableheading12pt">
    <w:name w:val="Table heading 12pt"/>
    <w:basedOn w:val="Tableheading"/>
    <w:semiHidden/>
    <w:qFormat/>
    <w:rsid w:val="00FA6558"/>
    <w:rPr>
      <w:sz w:val="24"/>
    </w:rPr>
  </w:style>
  <w:style w:type="paragraph" w:customStyle="1" w:styleId="Documentationpageheading">
    <w:name w:val="Documentation page heading"/>
    <w:basedOn w:val="Normal"/>
    <w:semiHidden/>
    <w:qFormat/>
    <w:rsid w:val="00FA6558"/>
    <w:pPr>
      <w:spacing w:after="0"/>
    </w:pPr>
    <w:rPr>
      <w:b/>
      <w:color w:val="1F546B" w:themeColor="text2"/>
      <w:sz w:val="36"/>
    </w:rPr>
  </w:style>
  <w:style w:type="paragraph" w:customStyle="1" w:styleId="Documentationpagesubheading">
    <w:name w:val="Documentation page subheading"/>
    <w:basedOn w:val="Documentationpageheading"/>
    <w:semiHidden/>
    <w:qFormat/>
    <w:rsid w:val="00FA6558"/>
    <w:rPr>
      <w:sz w:val="28"/>
    </w:rPr>
  </w:style>
  <w:style w:type="paragraph" w:customStyle="1" w:styleId="Documentationpagetable">
    <w:name w:val="Documentation page table"/>
    <w:basedOn w:val="Normal"/>
    <w:semiHidden/>
    <w:qFormat/>
    <w:rsid w:val="00FA6558"/>
    <w:pPr>
      <w:spacing w:before="44" w:after="24"/>
    </w:pPr>
    <w:rPr>
      <w:rFonts w:cstheme="minorBidi"/>
      <w:sz w:val="20"/>
    </w:rPr>
  </w:style>
  <w:style w:type="paragraph" w:customStyle="1" w:styleId="Documentationpagetableheading">
    <w:name w:val="Documentation page table heading"/>
    <w:basedOn w:val="Normal"/>
    <w:semiHidden/>
    <w:qFormat/>
    <w:rsid w:val="00FA6558"/>
    <w:pPr>
      <w:spacing w:before="40" w:after="40"/>
    </w:pPr>
    <w:rPr>
      <w:rFonts w:cstheme="minorBidi"/>
      <w:b/>
      <w:color w:val="FFFFFF" w:themeColor="background1"/>
      <w:sz w:val="20"/>
    </w:rPr>
  </w:style>
  <w:style w:type="paragraph" w:customStyle="1" w:styleId="Numberedpara3subheading">
    <w:name w:val="Numbered para (3) subheading"/>
    <w:basedOn w:val="Normal"/>
    <w:next w:val="Normal"/>
    <w:semiHidden/>
    <w:rsid w:val="00065F18"/>
    <w:pPr>
      <w:spacing w:before="240"/>
    </w:pPr>
    <w:rPr>
      <w:b/>
      <w:i/>
    </w:rPr>
  </w:style>
  <w:style w:type="paragraph" w:customStyle="1" w:styleId="Numberedpara3level1">
    <w:name w:val="Numbered para (3) level 1"/>
    <w:basedOn w:val="Normal"/>
    <w:qFormat/>
    <w:rsid w:val="00A75B42"/>
    <w:pPr>
      <w:numPr>
        <w:numId w:val="25"/>
      </w:numPr>
    </w:pPr>
  </w:style>
  <w:style w:type="paragraph" w:customStyle="1" w:styleId="Numberedpara3level211">
    <w:name w:val="Numbered para (3) level 2 (1.1)"/>
    <w:basedOn w:val="Normal"/>
    <w:qFormat/>
    <w:rsid w:val="00A75B42"/>
    <w:pPr>
      <w:numPr>
        <w:ilvl w:val="1"/>
        <w:numId w:val="25"/>
      </w:numPr>
      <w:ind w:left="1304" w:hanging="737"/>
    </w:pPr>
  </w:style>
  <w:style w:type="paragraph" w:customStyle="1" w:styleId="Numberedpara3level3111">
    <w:name w:val="Numbered para (3) level 3 (1.1.1)"/>
    <w:basedOn w:val="Normal"/>
    <w:qFormat/>
    <w:rsid w:val="00A75B42"/>
    <w:pPr>
      <w:numPr>
        <w:ilvl w:val="2"/>
        <w:numId w:val="25"/>
      </w:numPr>
      <w:ind w:left="2211" w:hanging="907"/>
    </w:pPr>
  </w:style>
  <w:style w:type="paragraph" w:customStyle="1" w:styleId="Title2">
    <w:name w:val="Title 2"/>
    <w:basedOn w:val="Title"/>
    <w:semiHidden/>
    <w:qFormat/>
    <w:rsid w:val="00FA6558"/>
    <w:rPr>
      <w:sz w:val="52"/>
    </w:rPr>
  </w:style>
  <w:style w:type="paragraph" w:customStyle="1" w:styleId="Numberedpara3heading">
    <w:name w:val="Numbered para (3) heading"/>
    <w:basedOn w:val="Normal"/>
    <w:semiHidden/>
    <w:qFormat/>
    <w:rsid w:val="002D38AA"/>
    <w:pPr>
      <w:keepNext/>
      <w:spacing w:before="200"/>
    </w:pPr>
    <w:rPr>
      <w:b/>
    </w:rPr>
  </w:style>
  <w:style w:type="character" w:customStyle="1" w:styleId="HeaderChar">
    <w:name w:val="Header Char"/>
    <w:basedOn w:val="DefaultParagraphFont"/>
    <w:link w:val="Header"/>
    <w:semiHidden/>
    <w:rsid w:val="002D38AA"/>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FA6558"/>
    <w:rPr>
      <w:b/>
      <w:i w:val="0"/>
      <w:caps/>
      <w:smallCaps w:val="0"/>
      <w:sz w:val="22"/>
    </w:rPr>
  </w:style>
  <w:style w:type="paragraph" w:customStyle="1" w:styleId="Numberedpara1level211">
    <w:name w:val="Numbered para (1) level 2 (1.1)"/>
    <w:basedOn w:val="Normal"/>
    <w:semiHidden/>
    <w:rsid w:val="00065F18"/>
    <w:pPr>
      <w:numPr>
        <w:ilvl w:val="1"/>
        <w:numId w:val="26"/>
      </w:numPr>
    </w:pPr>
  </w:style>
  <w:style w:type="paragraph" w:customStyle="1" w:styleId="Numberedpara11headingwithnumber">
    <w:name w:val="Numbered para (1) 1 (heading with number)"/>
    <w:basedOn w:val="Normal"/>
    <w:semiHidden/>
    <w:qFormat/>
    <w:rsid w:val="00FA6558"/>
    <w:pPr>
      <w:numPr>
        <w:numId w:val="26"/>
      </w:numPr>
      <w:spacing w:before="240"/>
    </w:pPr>
    <w:rPr>
      <w:b/>
      <w:sz w:val="28"/>
    </w:rPr>
  </w:style>
  <w:style w:type="paragraph" w:customStyle="1" w:styleId="Crossreference">
    <w:name w:val="Cross reference"/>
    <w:basedOn w:val="Normal"/>
    <w:link w:val="CrossreferenceChar"/>
    <w:semiHidden/>
    <w:qFormat/>
    <w:rsid w:val="00BF0BE0"/>
    <w:rPr>
      <w:i/>
      <w:color w:val="000000" w:themeColor="text1"/>
      <w:u w:val="single"/>
    </w:rPr>
  </w:style>
  <w:style w:type="paragraph" w:customStyle="1" w:styleId="Headerforcabinetpapers">
    <w:name w:val="Header for cabinet papers"/>
    <w:basedOn w:val="Normal"/>
    <w:qFormat/>
    <w:rsid w:val="00FA6558"/>
    <w:pPr>
      <w:tabs>
        <w:tab w:val="center" w:pos="4536"/>
      </w:tabs>
      <w:jc w:val="center"/>
    </w:pPr>
    <w:rPr>
      <w:b/>
      <w:caps/>
    </w:rPr>
  </w:style>
  <w:style w:type="paragraph" w:customStyle="1" w:styleId="FinancialtableLHC">
    <w:name w:val="Financial table LHC"/>
    <w:basedOn w:val="Normal"/>
    <w:semiHidden/>
    <w:qFormat/>
    <w:rsid w:val="00FA6558"/>
    <w:pPr>
      <w:spacing w:before="0" w:after="0"/>
      <w:contextualSpacing/>
    </w:pPr>
    <w:rPr>
      <w:sz w:val="22"/>
    </w:rPr>
  </w:style>
  <w:style w:type="paragraph" w:customStyle="1" w:styleId="Financialtablefigures">
    <w:name w:val="Financial table figures"/>
    <w:basedOn w:val="FinancialtableLHC"/>
    <w:semiHidden/>
    <w:qFormat/>
    <w:rsid w:val="00FA6558"/>
    <w:pPr>
      <w:jc w:val="right"/>
    </w:pPr>
  </w:style>
  <w:style w:type="paragraph" w:customStyle="1" w:styleId="Financialtableyears">
    <w:name w:val="Financial table years"/>
    <w:basedOn w:val="Financialtablefigures"/>
    <w:semiHidden/>
    <w:qFormat/>
    <w:rsid w:val="00FA6558"/>
    <w:pPr>
      <w:jc w:val="center"/>
    </w:pPr>
    <w:rPr>
      <w:b/>
      <w:sz w:val="20"/>
    </w:rPr>
  </w:style>
  <w:style w:type="paragraph" w:customStyle="1" w:styleId="Tablesource">
    <w:name w:val="Table source"/>
    <w:basedOn w:val="Normal"/>
    <w:next w:val="Numberedpara3level1"/>
    <w:qFormat/>
    <w:rsid w:val="00FA6558"/>
    <w:pPr>
      <w:spacing w:before="40"/>
      <w:ind w:left="567"/>
    </w:pPr>
    <w:rPr>
      <w:sz w:val="22"/>
    </w:rPr>
  </w:style>
  <w:style w:type="paragraph" w:customStyle="1" w:styleId="Cabinetpaperparasubheading">
    <w:name w:val="Cabinet paper para subheading"/>
    <w:basedOn w:val="Normal"/>
    <w:next w:val="Numberedpara3level1"/>
    <w:qFormat/>
    <w:rsid w:val="00385C33"/>
    <w:pPr>
      <w:keepNext/>
      <w:spacing w:before="240"/>
    </w:pPr>
    <w:rPr>
      <w:b/>
      <w:i/>
    </w:rPr>
  </w:style>
  <w:style w:type="paragraph" w:customStyle="1" w:styleId="Cabinetpaperparaheading">
    <w:name w:val="Cabinet paper para heading"/>
    <w:basedOn w:val="Normal"/>
    <w:next w:val="Numberedpara3level1"/>
    <w:qFormat/>
    <w:rsid w:val="00BF0BE0"/>
    <w:pPr>
      <w:keepNext/>
      <w:spacing w:before="200"/>
    </w:pPr>
    <w:rPr>
      <w:b/>
      <w:sz w:val="26"/>
    </w:rPr>
  </w:style>
  <w:style w:type="paragraph" w:customStyle="1" w:styleId="Cabinetpaperparasubsubheading">
    <w:name w:val="Cabinet paper para subsubheading"/>
    <w:basedOn w:val="Normal"/>
    <w:next w:val="Numberedpara3level1"/>
    <w:qFormat/>
    <w:rsid w:val="00BF0BE0"/>
    <w:pPr>
      <w:keepNext/>
      <w:keepLines w:val="0"/>
      <w:spacing w:before="240"/>
    </w:pPr>
    <w:rPr>
      <w:i/>
    </w:rPr>
  </w:style>
  <w:style w:type="character" w:customStyle="1" w:styleId="CrossreferenceChar">
    <w:name w:val="Cross reference Char"/>
    <w:basedOn w:val="DefaultParagraphFont"/>
    <w:link w:val="Crossreference"/>
    <w:semiHidden/>
    <w:rsid w:val="00E4405F"/>
    <w:rPr>
      <w:rFonts w:eastAsiaTheme="minorHAnsi"/>
      <w:i/>
      <w:color w:val="000000" w:themeColor="text1"/>
      <w:u w:val="single"/>
      <w:lang w:eastAsia="en-US"/>
    </w:rPr>
  </w:style>
  <w:style w:type="character" w:customStyle="1" w:styleId="Crossreferences">
    <w:name w:val="Cross references"/>
    <w:basedOn w:val="DefaultParagraphFont"/>
    <w:uiPriority w:val="1"/>
    <w:qFormat/>
    <w:rsid w:val="00E4405F"/>
    <w:rPr>
      <w:i/>
      <w:u w:val="single"/>
    </w:rPr>
  </w:style>
  <w:style w:type="paragraph" w:customStyle="1" w:styleId="Recommendations1pt1">
    <w:name w:val="Recommendations 1pt1"/>
    <w:basedOn w:val="Normal"/>
    <w:link w:val="Recommendations1pt1Char"/>
    <w:qFormat/>
    <w:rsid w:val="00FF5E6F"/>
    <w:pPr>
      <w:numPr>
        <w:numId w:val="27"/>
      </w:numPr>
      <w:spacing w:before="80" w:after="80"/>
    </w:pPr>
  </w:style>
  <w:style w:type="paragraph" w:customStyle="1" w:styleId="Recommendations1pt1L2">
    <w:name w:val="Recommendations 1pt1 L2"/>
    <w:basedOn w:val="Recommendations1pt1"/>
    <w:link w:val="Recommendations1pt1L2Char"/>
    <w:qFormat/>
    <w:rsid w:val="00FF5E6F"/>
    <w:pPr>
      <w:numPr>
        <w:ilvl w:val="1"/>
      </w:numPr>
    </w:pPr>
  </w:style>
  <w:style w:type="paragraph" w:customStyle="1" w:styleId="Recommendations1pt1L3">
    <w:name w:val="Recommendations 1pt1 L3"/>
    <w:basedOn w:val="Recommendations1pt1"/>
    <w:qFormat/>
    <w:rsid w:val="00FF5E6F"/>
    <w:pPr>
      <w:numPr>
        <w:ilvl w:val="2"/>
      </w:numPr>
    </w:pPr>
  </w:style>
  <w:style w:type="paragraph" w:customStyle="1" w:styleId="Authorisedblock">
    <w:name w:val="Authorised block"/>
    <w:basedOn w:val="Normal"/>
    <w:qFormat/>
    <w:rsid w:val="005C1AB0"/>
    <w:pPr>
      <w:keepNext/>
      <w:spacing w:after="360"/>
    </w:pPr>
  </w:style>
  <w:style w:type="paragraph" w:customStyle="1" w:styleId="Recseitherorlevel2">
    <w:name w:val="Recs either or level 2"/>
    <w:basedOn w:val="Recommendations1pt1"/>
    <w:link w:val="Recseitherorlevel2Char"/>
    <w:semiHidden/>
    <w:qFormat/>
    <w:rsid w:val="00D51717"/>
    <w:pPr>
      <w:numPr>
        <w:numId w:val="0"/>
      </w:numPr>
      <w:spacing w:before="180" w:after="180"/>
      <w:ind w:left="1134"/>
    </w:pPr>
    <w:rPr>
      <w:b/>
    </w:rPr>
  </w:style>
  <w:style w:type="paragraph" w:customStyle="1" w:styleId="Recssupportedby">
    <w:name w:val="Recs supported by"/>
    <w:basedOn w:val="Recseitherorlevel2"/>
    <w:link w:val="RecssupportedbyChar"/>
    <w:semiHidden/>
    <w:qFormat/>
    <w:rsid w:val="00D51717"/>
  </w:style>
  <w:style w:type="character" w:customStyle="1" w:styleId="Recommendations1pt1Char">
    <w:name w:val="Recommendations 1pt1 Char"/>
    <w:basedOn w:val="DefaultParagraphFont"/>
    <w:link w:val="Recommendations1pt1"/>
    <w:rsid w:val="00D51717"/>
    <w:rPr>
      <w:rFonts w:eastAsiaTheme="minorHAnsi"/>
      <w:lang w:eastAsia="en-US"/>
    </w:rPr>
  </w:style>
  <w:style w:type="character" w:customStyle="1" w:styleId="Recseitherorlevel2Char">
    <w:name w:val="Recs either or level 2 Char"/>
    <w:basedOn w:val="Recommendations1pt1Char"/>
    <w:link w:val="Recseitherorlevel2"/>
    <w:semiHidden/>
    <w:rsid w:val="00531556"/>
    <w:rPr>
      <w:rFonts w:eastAsiaTheme="minorHAnsi"/>
      <w:b/>
      <w:lang w:eastAsia="en-US"/>
    </w:rPr>
  </w:style>
  <w:style w:type="character" w:customStyle="1" w:styleId="RecssupportedbyChar">
    <w:name w:val="Recs supported by Char"/>
    <w:basedOn w:val="Recseitherorlevel2Char"/>
    <w:link w:val="Recssupportedby"/>
    <w:semiHidden/>
    <w:rsid w:val="00531556"/>
    <w:rPr>
      <w:rFonts w:eastAsiaTheme="minorHAnsi"/>
      <w:b/>
      <w:lang w:eastAsia="en-US"/>
    </w:rPr>
  </w:style>
  <w:style w:type="paragraph" w:customStyle="1" w:styleId="Recseitherorlevel3">
    <w:name w:val="Recs either or level 3"/>
    <w:basedOn w:val="Recommendations1pt1L2"/>
    <w:link w:val="Recseitherorlevel3Char"/>
    <w:semiHidden/>
    <w:qFormat/>
    <w:rsid w:val="00D51717"/>
    <w:pPr>
      <w:numPr>
        <w:ilvl w:val="0"/>
        <w:numId w:val="0"/>
      </w:numPr>
      <w:spacing w:before="180" w:after="180"/>
      <w:ind w:left="1814"/>
    </w:pPr>
    <w:rPr>
      <w:b/>
    </w:rPr>
  </w:style>
  <w:style w:type="character" w:customStyle="1" w:styleId="Recommendations1pt1L2Char">
    <w:name w:val="Recommendations 1pt1 L2 Char"/>
    <w:basedOn w:val="Recommendations1pt1Char"/>
    <w:link w:val="Recommendations1pt1L2"/>
    <w:rsid w:val="00D51717"/>
    <w:rPr>
      <w:rFonts w:eastAsiaTheme="minorHAnsi"/>
      <w:lang w:eastAsia="en-US"/>
    </w:rPr>
  </w:style>
  <w:style w:type="character" w:customStyle="1" w:styleId="Recseitherorlevel3Char">
    <w:name w:val="Recs either or level 3 Char"/>
    <w:basedOn w:val="Recommendations1pt1L2Char"/>
    <w:link w:val="Recseitherorlevel3"/>
    <w:semiHidden/>
    <w:rsid w:val="00531556"/>
    <w:rPr>
      <w:rFonts w:eastAsiaTheme="minorHAnsi"/>
      <w:b/>
      <w:lang w:eastAsia="en-US"/>
    </w:rPr>
  </w:style>
  <w:style w:type="paragraph" w:customStyle="1" w:styleId="Recommendations1a">
    <w:name w:val="Recommendations 1a"/>
    <w:basedOn w:val="Normal"/>
    <w:semiHidden/>
    <w:qFormat/>
    <w:rsid w:val="00BE7A86"/>
    <w:pPr>
      <w:tabs>
        <w:tab w:val="num" w:pos="1021"/>
      </w:tabs>
      <w:spacing w:before="80" w:after="80"/>
      <w:ind w:left="1021" w:hanging="454"/>
    </w:pPr>
  </w:style>
  <w:style w:type="paragraph" w:customStyle="1" w:styleId="Recommendations1aL2">
    <w:name w:val="Recommendations 1a L2"/>
    <w:basedOn w:val="Recommendations1a"/>
    <w:semiHidden/>
    <w:qFormat/>
    <w:rsid w:val="00BE7A86"/>
    <w:pPr>
      <w:tabs>
        <w:tab w:val="clear" w:pos="1021"/>
        <w:tab w:val="num" w:pos="1474"/>
      </w:tabs>
      <w:ind w:left="1474" w:hanging="453"/>
    </w:pPr>
  </w:style>
  <w:style w:type="paragraph" w:customStyle="1" w:styleId="Recommendations1aL3">
    <w:name w:val="Recommendations 1a L3"/>
    <w:basedOn w:val="Recommendations1a"/>
    <w:semiHidden/>
    <w:qFormat/>
    <w:rsid w:val="00BE7A86"/>
    <w:pPr>
      <w:tabs>
        <w:tab w:val="clear" w:pos="1021"/>
        <w:tab w:val="num" w:pos="1814"/>
      </w:tabs>
      <w:ind w:left="1814" w:hanging="340"/>
    </w:pPr>
  </w:style>
  <w:style w:type="paragraph" w:customStyle="1" w:styleId="CabStandard">
    <w:name w:val="CabStandard"/>
    <w:basedOn w:val="Normal"/>
    <w:rsid w:val="00010D33"/>
    <w:pPr>
      <w:keepLines w:val="0"/>
      <w:tabs>
        <w:tab w:val="num" w:pos="720"/>
      </w:tabs>
      <w:spacing w:before="0" w:after="240"/>
      <w:ind w:left="720" w:hanging="720"/>
    </w:pPr>
    <w:rPr>
      <w:rFonts w:ascii="Times New Roman" w:eastAsia="Times New Roman" w:hAnsi="Times New Roman"/>
      <w:szCs w:val="20"/>
      <w:lang w:val="en-GB" w:eastAsia="ja-JP"/>
    </w:rPr>
  </w:style>
  <w:style w:type="paragraph" w:customStyle="1" w:styleId="Numberedpara2level1">
    <w:name w:val="Numbered para (2) level 1"/>
    <w:basedOn w:val="Normal"/>
    <w:qFormat/>
    <w:rsid w:val="00010D33"/>
    <w:pPr>
      <w:keepLines w:val="0"/>
      <w:tabs>
        <w:tab w:val="num" w:pos="567"/>
      </w:tabs>
      <w:spacing w:before="0" w:line="276" w:lineRule="auto"/>
      <w:ind w:left="567" w:hanging="567"/>
    </w:pPr>
    <w:rPr>
      <w:rFonts w:asciiTheme="minorHAnsi" w:eastAsiaTheme="minorEastAsia" w:hAnsiTheme="minorHAnsi" w:cstheme="minorBidi"/>
      <w:sz w:val="22"/>
      <w:szCs w:val="22"/>
      <w:lang w:eastAsia="en-NZ"/>
    </w:rPr>
  </w:style>
  <w:style w:type="paragraph" w:customStyle="1" w:styleId="Numberedpara2level2a">
    <w:name w:val="Numbered para (2) level 2 (a)"/>
    <w:basedOn w:val="Normal"/>
    <w:semiHidden/>
    <w:qFormat/>
    <w:rsid w:val="00010D33"/>
    <w:pPr>
      <w:keepLines w:val="0"/>
      <w:spacing w:before="0" w:line="276" w:lineRule="auto"/>
      <w:ind w:left="924" w:hanging="357"/>
    </w:pPr>
    <w:rPr>
      <w:rFonts w:asciiTheme="minorHAnsi" w:eastAsiaTheme="minorEastAsia" w:hAnsiTheme="minorHAnsi" w:cstheme="minorBidi"/>
      <w:sz w:val="22"/>
      <w:szCs w:val="22"/>
      <w:lang w:eastAsia="en-NZ"/>
    </w:rPr>
  </w:style>
  <w:style w:type="paragraph" w:customStyle="1" w:styleId="Numberedpara2level3i">
    <w:name w:val="Numbered para (2) level 3 (i)"/>
    <w:basedOn w:val="Normal"/>
    <w:qFormat/>
    <w:rsid w:val="00010D33"/>
    <w:pPr>
      <w:keepLines w:val="0"/>
      <w:spacing w:before="0" w:line="276" w:lineRule="auto"/>
      <w:ind w:left="1298" w:hanging="374"/>
    </w:pPr>
    <w:rPr>
      <w:rFonts w:asciiTheme="minorHAnsi" w:eastAsiaTheme="minorEastAsia" w:hAnsiTheme="minorHAnsi" w:cstheme="minorBidi"/>
      <w:sz w:val="22"/>
      <w:szCs w:val="22"/>
      <w:lang w:eastAsia="en-NZ"/>
    </w:rPr>
  </w:style>
  <w:style w:type="table" w:customStyle="1" w:styleId="DIATable">
    <w:name w:val="_DIA Table"/>
    <w:basedOn w:val="TableNormal"/>
    <w:uiPriority w:val="99"/>
    <w:rsid w:val="002A268F"/>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customStyle="1" w:styleId="FootnoteTextChar">
    <w:name w:val="Footnote Text Char"/>
    <w:basedOn w:val="DefaultParagraphFont"/>
    <w:link w:val="FootnoteText"/>
    <w:semiHidden/>
    <w:rsid w:val="002A268F"/>
    <w:rPr>
      <w:rFonts w:eastAsiaTheme="minorHAnsi"/>
      <w:sz w:val="20"/>
      <w:szCs w:val="20"/>
      <w:lang w:eastAsia="en-US"/>
    </w:rPr>
  </w:style>
  <w:style w:type="character" w:customStyle="1" w:styleId="label3">
    <w:name w:val="label3"/>
    <w:basedOn w:val="DefaultParagraphFont"/>
    <w:rsid w:val="00021F55"/>
  </w:style>
  <w:style w:type="paragraph" w:customStyle="1" w:styleId="text5">
    <w:name w:val="text5"/>
    <w:basedOn w:val="Normal"/>
    <w:rsid w:val="00021F55"/>
    <w:pPr>
      <w:keepLines w:val="0"/>
      <w:spacing w:before="83" w:after="216" w:line="288" w:lineRule="atLeast"/>
    </w:pPr>
    <w:rPr>
      <w:rFonts w:ascii="Times New Roman" w:eastAsia="Times New Roman" w:hAnsi="Times New Roman"/>
      <w:lang w:eastAsia="en-NZ"/>
    </w:rPr>
  </w:style>
  <w:style w:type="paragraph" w:styleId="CommentText">
    <w:name w:val="annotation text"/>
    <w:basedOn w:val="Normal"/>
    <w:link w:val="CommentTextChar"/>
    <w:uiPriority w:val="99"/>
    <w:semiHidden/>
    <w:unhideWhenUsed/>
    <w:rsid w:val="00601AA3"/>
    <w:rPr>
      <w:sz w:val="20"/>
      <w:szCs w:val="20"/>
    </w:rPr>
  </w:style>
  <w:style w:type="character" w:customStyle="1" w:styleId="CommentTextChar">
    <w:name w:val="Comment Text Char"/>
    <w:basedOn w:val="DefaultParagraphFont"/>
    <w:link w:val="CommentText"/>
    <w:uiPriority w:val="99"/>
    <w:semiHidden/>
    <w:rsid w:val="00601AA3"/>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01AA3"/>
    <w:rPr>
      <w:b/>
      <w:bCs/>
    </w:rPr>
  </w:style>
  <w:style w:type="character" w:customStyle="1" w:styleId="CommentSubjectChar">
    <w:name w:val="Comment Subject Char"/>
    <w:basedOn w:val="CommentTextChar"/>
    <w:link w:val="CommentSubject"/>
    <w:uiPriority w:val="99"/>
    <w:semiHidden/>
    <w:rsid w:val="00601AA3"/>
    <w:rPr>
      <w:rFonts w:eastAsiaTheme="minorHAnsi"/>
      <w:b/>
      <w:bCs/>
      <w:sz w:val="20"/>
      <w:szCs w:val="20"/>
      <w:lang w:eastAsia="en-US"/>
    </w:rPr>
  </w:style>
  <w:style w:type="paragraph" w:styleId="Revision">
    <w:name w:val="Revision"/>
    <w:hidden/>
    <w:uiPriority w:val="99"/>
    <w:semiHidden/>
    <w:rsid w:val="007012EA"/>
    <w:pPr>
      <w:spacing w:before="0" w:after="0"/>
    </w:pPr>
    <w:rPr>
      <w:rFonts w:eastAsiaTheme="minorHAnsi"/>
      <w:lang w:eastAsia="en-US"/>
    </w:rPr>
  </w:style>
  <w:style w:type="paragraph" w:customStyle="1" w:styleId="1Paragraph">
    <w:name w:val="1. Paragraph"/>
    <w:basedOn w:val="Normal"/>
    <w:qFormat/>
    <w:rsid w:val="000943E4"/>
    <w:pPr>
      <w:keepLines w:val="0"/>
      <w:tabs>
        <w:tab w:val="num" w:pos="851"/>
      </w:tabs>
      <w:spacing w:after="240"/>
      <w:ind w:left="851" w:hanging="851"/>
      <w:jc w:val="both"/>
    </w:pPr>
    <w:rPr>
      <w:rFonts w:ascii="Garamond" w:eastAsia="Times New Roman" w:hAnsi="Garamond"/>
      <w:szCs w:val="20"/>
    </w:rPr>
  </w:style>
  <w:style w:type="paragraph" w:customStyle="1" w:styleId="11Paragraph">
    <w:name w:val="1.1 Paragraph"/>
    <w:basedOn w:val="Normal"/>
    <w:uiPriority w:val="99"/>
    <w:qFormat/>
    <w:rsid w:val="000943E4"/>
    <w:pPr>
      <w:keepLines w:val="0"/>
      <w:tabs>
        <w:tab w:val="num" w:pos="1701"/>
      </w:tabs>
      <w:spacing w:after="240"/>
      <w:ind w:left="1701" w:hanging="850"/>
      <w:jc w:val="both"/>
    </w:pPr>
    <w:rPr>
      <w:rFonts w:ascii="Garamond" w:eastAsia="Times New Roman" w:hAnsi="Garamond"/>
      <w:szCs w:val="20"/>
    </w:rPr>
  </w:style>
  <w:style w:type="paragraph" w:customStyle="1" w:styleId="111Paragraph">
    <w:name w:val="1.1.1 Paragraph"/>
    <w:basedOn w:val="Normal"/>
    <w:qFormat/>
    <w:rsid w:val="000943E4"/>
    <w:pPr>
      <w:keepLines w:val="0"/>
      <w:tabs>
        <w:tab w:val="num" w:pos="2552"/>
      </w:tabs>
      <w:spacing w:after="240"/>
      <w:ind w:left="2552" w:hanging="851"/>
      <w:jc w:val="both"/>
    </w:pPr>
    <w:rPr>
      <w:rFonts w:ascii="Garamond" w:eastAsia="Times New Roman"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5650">
      <w:bodyDiv w:val="1"/>
      <w:marLeft w:val="0"/>
      <w:marRight w:val="0"/>
      <w:marTop w:val="0"/>
      <w:marBottom w:val="0"/>
      <w:divBdr>
        <w:top w:val="none" w:sz="0" w:space="0" w:color="auto"/>
        <w:left w:val="none" w:sz="0" w:space="0" w:color="auto"/>
        <w:bottom w:val="none" w:sz="0" w:space="0" w:color="auto"/>
        <w:right w:val="none" w:sz="0" w:space="0" w:color="auto"/>
      </w:divBdr>
    </w:div>
    <w:div w:id="263541266">
      <w:bodyDiv w:val="1"/>
      <w:marLeft w:val="0"/>
      <w:marRight w:val="0"/>
      <w:marTop w:val="0"/>
      <w:marBottom w:val="0"/>
      <w:divBdr>
        <w:top w:val="none" w:sz="0" w:space="0" w:color="auto"/>
        <w:left w:val="none" w:sz="0" w:space="0" w:color="auto"/>
        <w:bottom w:val="none" w:sz="0" w:space="0" w:color="auto"/>
        <w:right w:val="none" w:sz="0" w:space="0" w:color="auto"/>
      </w:divBdr>
    </w:div>
    <w:div w:id="623080570">
      <w:bodyDiv w:val="1"/>
      <w:marLeft w:val="0"/>
      <w:marRight w:val="0"/>
      <w:marTop w:val="0"/>
      <w:marBottom w:val="0"/>
      <w:divBdr>
        <w:top w:val="none" w:sz="0" w:space="0" w:color="auto"/>
        <w:left w:val="none" w:sz="0" w:space="0" w:color="auto"/>
        <w:bottom w:val="none" w:sz="0" w:space="0" w:color="auto"/>
        <w:right w:val="none" w:sz="0" w:space="0" w:color="auto"/>
      </w:divBdr>
    </w:div>
    <w:div w:id="984890435">
      <w:bodyDiv w:val="1"/>
      <w:marLeft w:val="0"/>
      <w:marRight w:val="0"/>
      <w:marTop w:val="0"/>
      <w:marBottom w:val="0"/>
      <w:divBdr>
        <w:top w:val="none" w:sz="0" w:space="0" w:color="auto"/>
        <w:left w:val="none" w:sz="0" w:space="0" w:color="auto"/>
        <w:bottom w:val="none" w:sz="0" w:space="0" w:color="auto"/>
        <w:right w:val="none" w:sz="0" w:space="0" w:color="auto"/>
      </w:divBdr>
    </w:div>
    <w:div w:id="1121340700">
      <w:bodyDiv w:val="1"/>
      <w:marLeft w:val="0"/>
      <w:marRight w:val="0"/>
      <w:marTop w:val="0"/>
      <w:marBottom w:val="0"/>
      <w:divBdr>
        <w:top w:val="none" w:sz="0" w:space="0" w:color="auto"/>
        <w:left w:val="none" w:sz="0" w:space="0" w:color="auto"/>
        <w:bottom w:val="none" w:sz="0" w:space="0" w:color="auto"/>
        <w:right w:val="none" w:sz="0" w:space="0" w:color="auto"/>
      </w:divBdr>
    </w:div>
    <w:div w:id="1215704015">
      <w:bodyDiv w:val="1"/>
      <w:marLeft w:val="0"/>
      <w:marRight w:val="0"/>
      <w:marTop w:val="0"/>
      <w:marBottom w:val="0"/>
      <w:divBdr>
        <w:top w:val="none" w:sz="0" w:space="0" w:color="auto"/>
        <w:left w:val="none" w:sz="0" w:space="0" w:color="auto"/>
        <w:bottom w:val="none" w:sz="0" w:space="0" w:color="auto"/>
        <w:right w:val="none" w:sz="0" w:space="0" w:color="auto"/>
      </w:divBdr>
    </w:div>
    <w:div w:id="1540243774">
      <w:bodyDiv w:val="1"/>
      <w:marLeft w:val="0"/>
      <w:marRight w:val="0"/>
      <w:marTop w:val="0"/>
      <w:marBottom w:val="0"/>
      <w:divBdr>
        <w:top w:val="none" w:sz="0" w:space="0" w:color="auto"/>
        <w:left w:val="none" w:sz="0" w:space="0" w:color="auto"/>
        <w:bottom w:val="none" w:sz="0" w:space="0" w:color="auto"/>
        <w:right w:val="none" w:sz="0" w:space="0" w:color="auto"/>
      </w:divBdr>
    </w:div>
    <w:div w:id="1864049852">
      <w:bodyDiv w:val="1"/>
      <w:marLeft w:val="0"/>
      <w:marRight w:val="0"/>
      <w:marTop w:val="0"/>
      <w:marBottom w:val="0"/>
      <w:divBdr>
        <w:top w:val="none" w:sz="0" w:space="0" w:color="auto"/>
        <w:left w:val="none" w:sz="0" w:space="0" w:color="auto"/>
        <w:bottom w:val="none" w:sz="0" w:space="0" w:color="auto"/>
        <w:right w:val="none" w:sz="0" w:space="0" w:color="auto"/>
      </w:divBdr>
    </w:div>
    <w:div w:id="1959529924">
      <w:bodyDiv w:val="1"/>
      <w:marLeft w:val="0"/>
      <w:marRight w:val="0"/>
      <w:marTop w:val="0"/>
      <w:marBottom w:val="0"/>
      <w:divBdr>
        <w:top w:val="none" w:sz="0" w:space="0" w:color="auto"/>
        <w:left w:val="none" w:sz="0" w:space="0" w:color="auto"/>
        <w:bottom w:val="none" w:sz="0" w:space="0" w:color="auto"/>
        <w:right w:val="none" w:sz="0" w:space="0" w:color="auto"/>
      </w:divBdr>
    </w:div>
    <w:div w:id="2118132407">
      <w:bodyDiv w:val="1"/>
      <w:marLeft w:val="0"/>
      <w:marRight w:val="0"/>
      <w:marTop w:val="0"/>
      <w:marBottom w:val="0"/>
      <w:divBdr>
        <w:top w:val="none" w:sz="0" w:space="0" w:color="auto"/>
        <w:left w:val="none" w:sz="0" w:space="0" w:color="auto"/>
        <w:bottom w:val="none" w:sz="0" w:space="0" w:color="auto"/>
        <w:right w:val="none" w:sz="0" w:space="0" w:color="auto"/>
      </w:divBdr>
      <w:divsChild>
        <w:div w:id="1489707113">
          <w:marLeft w:val="0"/>
          <w:marRight w:val="0"/>
          <w:marTop w:val="0"/>
          <w:marBottom w:val="0"/>
          <w:divBdr>
            <w:top w:val="none" w:sz="0" w:space="0" w:color="auto"/>
            <w:left w:val="none" w:sz="0" w:space="0" w:color="auto"/>
            <w:bottom w:val="none" w:sz="0" w:space="0" w:color="auto"/>
            <w:right w:val="none" w:sz="0" w:space="0" w:color="auto"/>
          </w:divBdr>
          <w:divsChild>
            <w:div w:id="1292245907">
              <w:marLeft w:val="0"/>
              <w:marRight w:val="0"/>
              <w:marTop w:val="0"/>
              <w:marBottom w:val="0"/>
              <w:divBdr>
                <w:top w:val="none" w:sz="0" w:space="0" w:color="auto"/>
                <w:left w:val="none" w:sz="0" w:space="0" w:color="auto"/>
                <w:bottom w:val="none" w:sz="0" w:space="0" w:color="auto"/>
                <w:right w:val="none" w:sz="0" w:space="0" w:color="auto"/>
              </w:divBdr>
              <w:divsChild>
                <w:div w:id="840005716">
                  <w:marLeft w:val="0"/>
                  <w:marRight w:val="0"/>
                  <w:marTop w:val="105"/>
                  <w:marBottom w:val="0"/>
                  <w:divBdr>
                    <w:top w:val="none" w:sz="0" w:space="0" w:color="auto"/>
                    <w:left w:val="none" w:sz="0" w:space="0" w:color="auto"/>
                    <w:bottom w:val="none" w:sz="0" w:space="0" w:color="auto"/>
                    <w:right w:val="none" w:sz="0" w:space="0" w:color="auto"/>
                  </w:divBdr>
                  <w:divsChild>
                    <w:div w:id="2095857549">
                      <w:marLeft w:val="450"/>
                      <w:marRight w:val="225"/>
                      <w:marTop w:val="0"/>
                      <w:marBottom w:val="0"/>
                      <w:divBdr>
                        <w:top w:val="none" w:sz="0" w:space="0" w:color="auto"/>
                        <w:left w:val="none" w:sz="0" w:space="0" w:color="auto"/>
                        <w:bottom w:val="none" w:sz="0" w:space="0" w:color="auto"/>
                        <w:right w:val="none" w:sz="0" w:space="0" w:color="auto"/>
                      </w:divBdr>
                      <w:divsChild>
                        <w:div w:id="1761216022">
                          <w:marLeft w:val="0"/>
                          <w:marRight w:val="0"/>
                          <w:marTop w:val="0"/>
                          <w:marBottom w:val="600"/>
                          <w:divBdr>
                            <w:top w:val="single" w:sz="6" w:space="0" w:color="314664"/>
                            <w:left w:val="single" w:sz="6" w:space="0" w:color="314664"/>
                            <w:bottom w:val="single" w:sz="6" w:space="0" w:color="314664"/>
                            <w:right w:val="single" w:sz="6" w:space="0" w:color="314664"/>
                          </w:divBdr>
                          <w:divsChild>
                            <w:div w:id="735780515">
                              <w:marLeft w:val="0"/>
                              <w:marRight w:val="0"/>
                              <w:marTop w:val="0"/>
                              <w:marBottom w:val="0"/>
                              <w:divBdr>
                                <w:top w:val="none" w:sz="0" w:space="0" w:color="auto"/>
                                <w:left w:val="none" w:sz="0" w:space="0" w:color="auto"/>
                                <w:bottom w:val="none" w:sz="0" w:space="0" w:color="auto"/>
                                <w:right w:val="none" w:sz="0" w:space="0" w:color="auto"/>
                              </w:divBdr>
                              <w:divsChild>
                                <w:div w:id="2093433421">
                                  <w:marLeft w:val="0"/>
                                  <w:marRight w:val="0"/>
                                  <w:marTop w:val="0"/>
                                  <w:marBottom w:val="0"/>
                                  <w:divBdr>
                                    <w:top w:val="none" w:sz="0" w:space="0" w:color="auto"/>
                                    <w:left w:val="none" w:sz="0" w:space="0" w:color="auto"/>
                                    <w:bottom w:val="none" w:sz="0" w:space="0" w:color="auto"/>
                                    <w:right w:val="none" w:sz="0" w:space="0" w:color="auto"/>
                                  </w:divBdr>
                                  <w:divsChild>
                                    <w:div w:id="2024234584">
                                      <w:marLeft w:val="0"/>
                                      <w:marRight w:val="0"/>
                                      <w:marTop w:val="0"/>
                                      <w:marBottom w:val="0"/>
                                      <w:divBdr>
                                        <w:top w:val="none" w:sz="0" w:space="0" w:color="auto"/>
                                        <w:left w:val="none" w:sz="0" w:space="0" w:color="auto"/>
                                        <w:bottom w:val="none" w:sz="0" w:space="0" w:color="auto"/>
                                        <w:right w:val="none" w:sz="0" w:space="0" w:color="auto"/>
                                      </w:divBdr>
                                      <w:divsChild>
                                        <w:div w:id="991643506">
                                          <w:marLeft w:val="0"/>
                                          <w:marRight w:val="0"/>
                                          <w:marTop w:val="0"/>
                                          <w:marBottom w:val="0"/>
                                          <w:divBdr>
                                            <w:top w:val="none" w:sz="0" w:space="0" w:color="auto"/>
                                            <w:left w:val="none" w:sz="0" w:space="0" w:color="auto"/>
                                            <w:bottom w:val="none" w:sz="0" w:space="0" w:color="auto"/>
                                            <w:right w:val="none" w:sz="0" w:space="0" w:color="auto"/>
                                          </w:divBdr>
                                          <w:divsChild>
                                            <w:div w:id="284894739">
                                              <w:marLeft w:val="0"/>
                                              <w:marRight w:val="0"/>
                                              <w:marTop w:val="0"/>
                                              <w:marBottom w:val="0"/>
                                              <w:divBdr>
                                                <w:top w:val="none" w:sz="0" w:space="0" w:color="auto"/>
                                                <w:left w:val="none" w:sz="0" w:space="0" w:color="auto"/>
                                                <w:bottom w:val="none" w:sz="0" w:space="0" w:color="auto"/>
                                                <w:right w:val="none" w:sz="0" w:space="0" w:color="auto"/>
                                              </w:divBdr>
                                              <w:divsChild>
                                                <w:div w:id="38628957">
                                                  <w:marLeft w:val="0"/>
                                                  <w:marRight w:val="0"/>
                                                  <w:marTop w:val="0"/>
                                                  <w:marBottom w:val="0"/>
                                                  <w:divBdr>
                                                    <w:top w:val="none" w:sz="0" w:space="0" w:color="auto"/>
                                                    <w:left w:val="none" w:sz="0" w:space="0" w:color="auto"/>
                                                    <w:bottom w:val="none" w:sz="0" w:space="0" w:color="auto"/>
                                                    <w:right w:val="none" w:sz="0" w:space="0" w:color="auto"/>
                                                  </w:divBdr>
                                                  <w:divsChild>
                                                    <w:div w:id="1281688990">
                                                      <w:marLeft w:val="0"/>
                                                      <w:marRight w:val="0"/>
                                                      <w:marTop w:val="0"/>
                                                      <w:marBottom w:val="0"/>
                                                      <w:divBdr>
                                                        <w:top w:val="none" w:sz="0" w:space="0" w:color="auto"/>
                                                        <w:left w:val="none" w:sz="0" w:space="0" w:color="auto"/>
                                                        <w:bottom w:val="none" w:sz="0" w:space="0" w:color="auto"/>
                                                        <w:right w:val="none" w:sz="0" w:space="0" w:color="auto"/>
                                                      </w:divBdr>
                                                      <w:divsChild>
                                                        <w:div w:id="1466852574">
                                                          <w:marLeft w:val="0"/>
                                                          <w:marRight w:val="0"/>
                                                          <w:marTop w:val="0"/>
                                                          <w:marBottom w:val="0"/>
                                                          <w:divBdr>
                                                            <w:top w:val="none" w:sz="0" w:space="0" w:color="auto"/>
                                                            <w:left w:val="none" w:sz="0" w:space="0" w:color="auto"/>
                                                            <w:bottom w:val="none" w:sz="0" w:space="0" w:color="auto"/>
                                                            <w:right w:val="none" w:sz="0" w:space="0" w:color="auto"/>
                                                          </w:divBdr>
                                                          <w:divsChild>
                                                            <w:div w:id="2098094029">
                                                              <w:marLeft w:val="0"/>
                                                              <w:marRight w:val="0"/>
                                                              <w:marTop w:val="0"/>
                                                              <w:marBottom w:val="0"/>
                                                              <w:divBdr>
                                                                <w:top w:val="none" w:sz="0" w:space="0" w:color="auto"/>
                                                                <w:left w:val="none" w:sz="0" w:space="0" w:color="auto"/>
                                                                <w:bottom w:val="none" w:sz="0" w:space="0" w:color="auto"/>
                                                                <w:right w:val="none" w:sz="0" w:space="0" w:color="auto"/>
                                                              </w:divBdr>
                                                              <w:divsChild>
                                                                <w:div w:id="137429562">
                                                                  <w:marLeft w:val="0"/>
                                                                  <w:marRight w:val="0"/>
                                                                  <w:marTop w:val="83"/>
                                                                  <w:marBottom w:val="0"/>
                                                                  <w:divBdr>
                                                                    <w:top w:val="none" w:sz="0" w:space="0" w:color="auto"/>
                                                                    <w:left w:val="none" w:sz="0" w:space="0" w:color="auto"/>
                                                                    <w:bottom w:val="none" w:sz="0" w:space="0" w:color="auto"/>
                                                                    <w:right w:val="none" w:sz="0" w:space="0" w:color="auto"/>
                                                                  </w:divBdr>
                                                                  <w:divsChild>
                                                                    <w:div w:id="343482707">
                                                                      <w:marLeft w:val="0"/>
                                                                      <w:marRight w:val="0"/>
                                                                      <w:marTop w:val="0"/>
                                                                      <w:marBottom w:val="0"/>
                                                                      <w:divBdr>
                                                                        <w:top w:val="none" w:sz="0" w:space="0" w:color="auto"/>
                                                                        <w:left w:val="none" w:sz="0" w:space="0" w:color="auto"/>
                                                                        <w:bottom w:val="none" w:sz="0" w:space="0" w:color="auto"/>
                                                                        <w:right w:val="none" w:sz="0" w:space="0" w:color="auto"/>
                                                                      </w:divBdr>
                                                                      <w:divsChild>
                                                                        <w:div w:id="383992887">
                                                                          <w:marLeft w:val="0"/>
                                                                          <w:marRight w:val="0"/>
                                                                          <w:marTop w:val="83"/>
                                                                          <w:marBottom w:val="0"/>
                                                                          <w:divBdr>
                                                                            <w:top w:val="none" w:sz="0" w:space="0" w:color="auto"/>
                                                                            <w:left w:val="none" w:sz="0" w:space="0" w:color="auto"/>
                                                                            <w:bottom w:val="none" w:sz="0" w:space="0" w:color="auto"/>
                                                                            <w:right w:val="none" w:sz="0" w:space="0" w:color="auto"/>
                                                                          </w:divBdr>
                                                                        </w:div>
                                                                      </w:divsChild>
                                                                    </w:div>
                                                                    <w:div w:id="198979153">
                                                                      <w:marLeft w:val="0"/>
                                                                      <w:marRight w:val="0"/>
                                                                      <w:marTop w:val="0"/>
                                                                      <w:marBottom w:val="0"/>
                                                                      <w:divBdr>
                                                                        <w:top w:val="none" w:sz="0" w:space="0" w:color="auto"/>
                                                                        <w:left w:val="none" w:sz="0" w:space="0" w:color="auto"/>
                                                                        <w:bottom w:val="none" w:sz="0" w:space="0" w:color="auto"/>
                                                                        <w:right w:val="none" w:sz="0" w:space="0" w:color="auto"/>
                                                                      </w:divBdr>
                                                                      <w:divsChild>
                                                                        <w:div w:id="2132435295">
                                                                          <w:marLeft w:val="0"/>
                                                                          <w:marRight w:val="0"/>
                                                                          <w:marTop w:val="83"/>
                                                                          <w:marBottom w:val="0"/>
                                                                          <w:divBdr>
                                                                            <w:top w:val="none" w:sz="0" w:space="0" w:color="auto"/>
                                                                            <w:left w:val="none" w:sz="0" w:space="0" w:color="auto"/>
                                                                            <w:bottom w:val="none" w:sz="0" w:space="0" w:color="auto"/>
                                                                            <w:right w:val="none" w:sz="0" w:space="0" w:color="auto"/>
                                                                          </w:divBdr>
                                                                        </w:div>
                                                                      </w:divsChild>
                                                                    </w:div>
                                                                    <w:div w:id="1661959647">
                                                                      <w:marLeft w:val="0"/>
                                                                      <w:marRight w:val="0"/>
                                                                      <w:marTop w:val="0"/>
                                                                      <w:marBottom w:val="0"/>
                                                                      <w:divBdr>
                                                                        <w:top w:val="none" w:sz="0" w:space="0" w:color="auto"/>
                                                                        <w:left w:val="none" w:sz="0" w:space="0" w:color="auto"/>
                                                                        <w:bottom w:val="none" w:sz="0" w:space="0" w:color="auto"/>
                                                                        <w:right w:val="none" w:sz="0" w:space="0" w:color="auto"/>
                                                                      </w:divBdr>
                                                                      <w:divsChild>
                                                                        <w:div w:id="18608968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5496552013C0BA46BE88192D5C6EB20B00FF2B33BEDAA14536B6DED112CEEC31EE0039DBE96F47DCFB4B92001DE6B13D5EFF" ma:contentTypeVersion="1" ma:contentTypeDescription="Email" ma:contentTypeScope="" ma:versionID="3f9e2813326248c6d6107e3116fec016">
  <xsd:schema xmlns:xsd="http://www.w3.org/2001/XMLSchema" xmlns:xs="http://www.w3.org/2001/XMLSchema" xmlns:p="http://schemas.microsoft.com/office/2006/metadata/properties" xmlns:ns2="1DE27574-7620-4DF0-A669-C1D6250D0C3D" xmlns:ns3="01be4277-2979-4a68-876d-b92b25fceece" xmlns:ns4="55f734f0-82e3-448f-9814-59383e674136" xmlns:ns5="http://schemas.microsoft.com/sharepoint/v3/fields" targetNamespace="http://schemas.microsoft.com/office/2006/metadata/properties" ma:root="true" ma:fieldsID="7fd634ba5c1b578a267d035f7e86a9b9" ns2:_="" ns3:_="" ns4:_="" ns5:_="">
    <xsd:import namespace="1DE27574-7620-4DF0-A669-C1D6250D0C3D"/>
    <xsd:import namespace="01be4277-2979-4a68-876d-b92b25fceece"/>
    <xsd:import namespace="55f734f0-82e3-448f-9814-59383e674136"/>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2:EmSubject" minOccurs="0"/>
                <xsd:element ref="ns2:EmCategory" minOccurs="0"/>
                <xsd:element ref="ns2:EmTo" minOccurs="0"/>
                <xsd:element ref="ns2:EmCC" minOccurs="0"/>
                <xsd:element ref="ns2:EmBCC" minOccurs="0"/>
                <xsd:element ref="ns2:EmDateSent" minOccurs="0"/>
                <xsd:element ref="ns2:EmDateReceived" minOccurs="0"/>
                <xsd:element ref="ns2:EmFrom" minOccurs="0"/>
                <xsd:element ref="ns2:EmFromName" minOccurs="0"/>
                <xsd:element ref="ns2:EmConversationID" minOccurs="0"/>
                <xsd:element ref="ns2:EmAttachCount" minOccurs="0"/>
                <xsd:element ref="ns2:EmDate" minOccurs="0"/>
                <xsd:element ref="ns2:EmConversationIndex" minOccurs="0"/>
                <xsd:element ref="ns2:EmType" minOccurs="0"/>
                <xsd:element ref="ns2:EmID" minOccurs="0"/>
                <xsd:element ref="ns2:EmCon" minOccurs="0"/>
                <xsd:element ref="ns5:EmAttachmentNames" minOccurs="0"/>
                <xsd:element ref="ns2:EmBody" minOccurs="0"/>
                <xsd:element ref="ns2:EmSentOnBehalfOfName" minOccurs="0"/>
                <xsd:element ref="ns2:EmReceivedByName" minOccurs="0"/>
                <xsd:element ref="ns2:EmReceivedOnBehalfOfName" minOccurs="0"/>
                <xsd:element ref="ns2:EmCompanies" minOccurs="0"/>
                <xsd:element ref="ns2:EmReplyRecipientNames" minOccurs="0"/>
                <xsd:element ref="ns2:EmReplyRecipients" minOccurs="0"/>
                <xsd:element ref="ns2:EmSensitivity" minOccurs="0"/>
                <xsd:element ref="ns2:EmImportance" minOccurs="0"/>
                <xsd:element ref="ns5:EmHasAttachments" minOccurs="0"/>
                <xsd:element ref="ns5:EmCCSMTPAddress" minOccurs="0"/>
                <xsd:element ref="ns5:EmBCCSMTPAddress" minOccurs="0"/>
                <xsd:element ref="ns5:EmFromSMTPAddress" minOccurs="0"/>
                <xsd:element ref="ns5:EmRetentionPolicyName" minOccurs="0"/>
                <xsd:element ref="ns2:EmToSMTPAddress" minOccurs="0"/>
                <xsd:element ref="ns4:la465409791e42468d5f7b47ae50468d" minOccurs="0"/>
                <xsd:element ref="ns4:DIANotes" minOccurs="0"/>
                <xsd:element ref="ns4:f6a63413ce3d46c4a0c4711f8ed8587d" minOccurs="0"/>
                <xsd:element ref="ns4:_dlc_DocId" minOccurs="0"/>
                <xsd:element ref="ns4:_dlc_DocIdUrl" minOccurs="0"/>
                <xsd:element ref="ns4:_dlc_DocIdPersistId" minOccurs="0"/>
                <xsd:element ref="ns4:i7328092ee7e49f69533d02853ce994a" minOccurs="0"/>
                <xsd:element ref="ns4:DIAPrivateEntity" minOccurs="0"/>
                <xsd:element ref="ns4:DIAReferenceNumber" minOccurs="0"/>
                <xsd:element ref="ns4:if45dfc0a0b54536abb4b7d0cad7cb7c" minOccurs="0"/>
                <xsd:element ref="ns4:j4c71a08806b4d7a90e474688dccbf8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7574-7620-4DF0-A669-C1D6250D0C3D" elementFormDefault="qualified">
    <xsd:import namespace="http://schemas.microsoft.com/office/2006/documentManagement/types"/>
    <xsd:import namespace="http://schemas.microsoft.com/office/infopath/2007/PartnerControls"/>
    <xsd:element name="EmSubject" ma:index="14" nillable="true" ma:displayName="Email Subject Field" ma:internalName="EmSubject" ma:readOnly="false">
      <xsd:simpleType>
        <xsd:restriction base="dms:Text">
          <xsd:maxLength value="255"/>
        </xsd:restriction>
      </xsd:simpleType>
    </xsd:element>
    <xsd:element name="EmCategory" ma:index="15" nillable="true" ma:displayName="Email Category" ma:internalName="EmCategory" ma:readOnly="false">
      <xsd:simpleType>
        <xsd:restriction base="dms:Text">
          <xsd:maxLength value="255"/>
        </xsd:restriction>
      </xsd:simpleType>
    </xsd:element>
    <xsd:element name="EmTo" ma:index="16" nillable="true" ma:displayName="Email To" ma:internalName="EmTo" ma:readOnly="false">
      <xsd:simpleType>
        <xsd:restriction base="dms:Note"/>
      </xsd:simpleType>
    </xsd:element>
    <xsd:element name="EmCC" ma:index="17" nillable="true" ma:displayName="Email CC" ma:internalName="EmCC" ma:readOnly="false">
      <xsd:simpleType>
        <xsd:restriction base="dms:Note"/>
      </xsd:simpleType>
    </xsd:element>
    <xsd:element name="EmBCC" ma:index="18" nillable="true" ma:displayName="Email BCC" ma:internalName="EmBCC" ma:readOnly="false">
      <xsd:simpleType>
        <xsd:restriction base="dms:Note"/>
      </xsd:simpleType>
    </xsd:element>
    <xsd:element name="EmDateSent" ma:index="19" nillable="true" ma:displayName="Email Date Sent" ma:internalName="EmDateSent" ma:readOnly="false">
      <xsd:simpleType>
        <xsd:restriction base="dms:DateTime"/>
      </xsd:simpleType>
    </xsd:element>
    <xsd:element name="EmDateReceived" ma:index="20" nillable="true" ma:displayName="Email Date Received" ma:internalName="EmDateReceived" ma:readOnly="false">
      <xsd:simpleType>
        <xsd:restriction base="dms:DateTime"/>
      </xsd:simpleType>
    </xsd:element>
    <xsd:element name="EmFrom" ma:index="21" nillable="true" ma:displayName="Email From" ma:internalName="EmFrom" ma:readOnly="false">
      <xsd:simpleType>
        <xsd:restriction base="dms:Text">
          <xsd:maxLength value="255"/>
        </xsd:restriction>
      </xsd:simpleType>
    </xsd:element>
    <xsd:element name="EmFromName" ma:index="22" nillable="true" ma:displayName="Email From Name" ma:internalName="EmFromName" ma:readOnly="false">
      <xsd:simpleType>
        <xsd:restriction base="dms:Text">
          <xsd:maxLength value="255"/>
        </xsd:restriction>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AttachCount" ma:index="24" nillable="true" ma:displayName="Email Attachment Count" ma:internalName="EmAttachCount" ma:readOnly="false">
      <xsd:simpleType>
        <xsd:restriction base="dms:Text">
          <xsd:maxLength value="255"/>
        </xsd:restriction>
      </xsd:simpleType>
    </xsd:element>
    <xsd:element name="EmDate" ma:index="25" nillable="true" ma:displayName="Email Date" ma:internalName="EmDate" ma:readOnly="false">
      <xsd:simpleType>
        <xsd:restriction base="dms:DateTime"/>
      </xsd:simpleType>
    </xsd:element>
    <xsd:element name="EmConversationIndex" ma:index="26" nillable="true" ma:displayName="Email Conversation Index" ma:internalName="EmConversationIndex" ma:readOnly="false">
      <xsd:simpleType>
        <xsd:restriction base="dms:Note">
          <xsd:maxLength value="255"/>
        </xsd:restriction>
      </xsd:simpleType>
    </xsd:element>
    <xsd:element name="EmType" ma:index="27" nillable="true" ma:displayName="Email Type" ma:internalName="EmType" ma:readOnly="false">
      <xsd:simpleType>
        <xsd:restriction base="dms:Text">
          <xsd:maxLength value="255"/>
        </xsd:restriction>
      </xsd:simpleType>
    </xsd:element>
    <xsd:element name="EmID" ma:index="28" nillable="true" ma:displayName="Email ID" ma:internalName="EmID" ma:readOnly="false">
      <xsd:simpleType>
        <xsd:restriction base="dms:Text">
          <xsd:maxLength value="255"/>
        </xsd:restriction>
      </xsd:simpleType>
    </xsd:element>
    <xsd:element name="EmCon" ma:index="29" nillable="true" ma:displayName="Email Con" ma:internalName="EmCon">
      <xsd:simpleType>
        <xsd:restriction base="dms:Text">
          <xsd:maxLength value="255"/>
        </xsd:restriction>
      </xsd:simpleType>
    </xsd:element>
    <xsd:element name="EmBody" ma:index="31" nillable="true" ma:displayName="Email Body" ma:internalName="EmBody" ma:readOnly="false">
      <xsd:simpleType>
        <xsd:restriction base="dms:Note"/>
      </xsd:simpleType>
    </xsd:element>
    <xsd:element name="EmSentOnBehalfOfName" ma:index="32" nillable="true" ma:displayName="Email Sent On Behalf Of Name" ma:internalName="EmSentOnBehalfOfName" ma:readOnly="false">
      <xsd:simpleType>
        <xsd:restriction base="dms:Text">
          <xsd:maxLength value="255"/>
        </xsd:restriction>
      </xsd:simpleType>
    </xsd:element>
    <xsd:element name="EmReceivedByName" ma:index="33" nillable="true" ma:displayName="Email Received By Name" ma:internalName="EmReceivedByName" ma:readOnly="false">
      <xsd:simpleType>
        <xsd:restriction base="dms:Text">
          <xsd:maxLength value="255"/>
        </xsd:restriction>
      </xsd:simpleType>
    </xsd:element>
    <xsd:element name="EmReceivedOnBehalfOfName" ma:index="34" nillable="true" ma:displayName="Email Received On Behalf Of Name" ma:internalName="EmReceivedOnBehalfOfName" ma:readOnly="false">
      <xsd:simpleType>
        <xsd:restriction base="dms:Text">
          <xsd:maxLength value="255"/>
        </xsd:restriction>
      </xsd:simpleType>
    </xsd:element>
    <xsd:element name="EmCompanies" ma:index="35" nillable="true" ma:displayName="Email Companies" ma:internalName="EmCompanies" ma:readOnly="false">
      <xsd:simpleType>
        <xsd:restriction base="dms:Text"/>
      </xsd:simpleType>
    </xsd:element>
    <xsd:element name="EmReplyRecipientNames" ma:index="36" nillable="true" ma:displayName="Email Reply Recipient Names" ma:internalName="EmReplyRecipientNames" ma:readOnly="false">
      <xsd:simpleType>
        <xsd:restriction base="dms:Note"/>
      </xsd:simpleType>
    </xsd:element>
    <xsd:element name="EmReplyRecipients" ma:index="37" nillable="true" ma:displayName="Email Reply Recipients" ma:internalName="EmReplyRecipients" ma:readOnly="false">
      <xsd:simpleType>
        <xsd:restriction base="dms:Text"/>
      </xsd:simpleType>
    </xsd:element>
    <xsd:element name="EmSensitivity" ma:index="38" nillable="true" ma:displayName="Email Sensitivity" ma:internalName="EmSensitivity" ma:readOnly="false">
      <xsd:simpleType>
        <xsd:restriction base="dms:Number">
          <xsd:maxLength value="255"/>
        </xsd:restriction>
      </xsd:simpleType>
    </xsd:element>
    <xsd:element name="EmImportance" ma:index="39" nillable="true" ma:displayName="Email Importance" ma:internalName="EmImportance" ma:readOnly="false">
      <xsd:simpleType>
        <xsd:restriction base="dms:Number">
          <xsd:maxLength value="255"/>
        </xsd:restriction>
      </xsd:simpleType>
    </xsd:element>
    <xsd:element name="EmToSMTPAddress" ma:index="45" nillable="true" ma:displayName="Email To SMTP Address" ma:internalName="EmToSMTPAddres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8a92c6f9-d464-43fc-ba42-fbcb7e5d0d14"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la465409791e42468d5f7b47ae50468d" ma:index="46"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48" nillable="true" ma:displayName="Notes" ma:description="Additional information, can include URL link to another document" ma:internalName="DIANotes">
      <xsd:simpleType>
        <xsd:restriction base="dms:Note">
          <xsd:maxLength value="255"/>
        </xsd:restriction>
      </xsd:simpleType>
    </xsd:element>
    <xsd:element name="f6a63413ce3d46c4a0c4711f8ed8587d" ma:index="49" ma:taxonomy="true" ma:internalName="f6a63413ce3d46c4a0c4711f8ed8587d" ma:taxonomyFieldName="DIAEmailContentType" ma:displayName="Email Content Type" ma:default="5;#Correspondence|dcd6b05f-dc80-4336-b228-09aebf3d212c" ma:fieldId="{f6a63413-ce3d-46c4-a0c4-711f8ed8587d}" ma:sspId="caf61cd4-0327-4679-8f8a-6e41773e81e7" ma:termSetId="02b5619a-69e6-45aa-91af-ce15ff56058e" ma:anchorId="00000000-0000-0000-0000-000000000000" ma:open="false" ma:isKeyword="false">
      <xsd:complexType>
        <xsd:sequence>
          <xsd:element ref="pc:Terms" minOccurs="0" maxOccurs="1"/>
        </xsd:sequence>
      </xsd:complexType>
    </xsd:element>
    <xsd:element name="_dlc_DocId" ma:index="51" nillable="true" ma:displayName="Document ID Value" ma:description="The value of the document ID assigned to this item." ma:internalName="_dlc_DocId" ma:readOnly="true">
      <xsd:simpleType>
        <xsd:restriction base="dms:Text"/>
      </xsd:simpleType>
    </xsd:element>
    <xsd:element name="_dlc_DocIdUrl" ma:index="5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element name="i7328092ee7e49f69533d02853ce994a" ma:index="54" nillable="true" ma:taxonomy="true" ma:internalName="i7328092ee7e49f69533d02853ce994a" ma:taxonomyFieldName="DIAPortfolio" ma:displayName="Portfolio" ma:fieldId="{27328092-ee7e-49f6-9533-d02853ce994a}"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56"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57" nillable="true" ma:displayName="Reference Number" ma:description="Use to specify the reference number" ma:internalName="DIAReferenceNumber">
      <xsd:simpleType>
        <xsd:restriction base="dms:Text"/>
      </xsd:simpleType>
    </xsd:element>
    <xsd:element name="if45dfc0a0b54536abb4b7d0cad7cb7c" ma:index="58" nillable="true" ma:taxonomy="true" ma:internalName="if45dfc0a0b54536abb4b7d0cad7cb7c" ma:taxonomyFieldName="DIALegislation" ma:displayName="Legislation" ma:fieldId="{2f45dfc0-a0b5-4536-abb4-b7d0cad7cb7c}"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j4c71a08806b4d7a90e474688dccbf84" ma:index="60" nillable="true" ma:taxonomy="true" ma:internalName="j4c71a08806b4d7a90e474688dccbf84" ma:taxonomyFieldName="DIAOfficialEntity" ma:displayName="Official Entity" ma:fieldId="{34c71a08-806b-4d7a-90e4-74688dccbf84}" ma:sspId="caf61cd4-0327-4679-8f8a-6e41773e81e7"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mentNames" ma:index="30" nillable="true" ma:displayName="Email Attachment Names" ma:internalName="EmAttachmentNames" ma:readOnly="false">
      <xsd:simpleType>
        <xsd:restriction base="dms:Note"/>
      </xsd:simpleType>
    </xsd:element>
    <xsd:element name="EmHasAttachments" ma:index="40" nillable="true" ma:displayName="Email Has Attachments" ma:internalName="EmHasAttachments" ma:readOnly="false">
      <xsd:simpleType>
        <xsd:restriction base="dms:Boolean"/>
      </xsd:simpleType>
    </xsd:element>
    <xsd:element name="EmCCSMTPAddress" ma:index="41" nillable="true" ma:displayName="Email CC SMTP Address" ma:internalName="EmCCSMTPAddress" ma:readOnly="false">
      <xsd:simpleType>
        <xsd:restriction base="dms:Note"/>
      </xsd:simpleType>
    </xsd:element>
    <xsd:element name="EmBCCSMTPAddress" ma:index="42" nillable="true" ma:displayName="Email BCC SMTP Address" ma:internalName="EmBCCSMTPAddress" ma:readOnly="false">
      <xsd:simpleType>
        <xsd:restriction base="dms:Note"/>
      </xsd:simpleType>
    </xsd:element>
    <xsd:element name="EmFromSMTPAddress" ma:index="43" nillable="true" ma:displayName="Email From SMTP Address" ma:internalName="EmFromSMTPAddress" ma:readOnly="false">
      <xsd:simpleType>
        <xsd:restriction base="dms:Text"/>
      </xsd:simpleType>
    </xsd:element>
    <xsd:element name="EmRetentionPolicyName" ma:index="44" nillable="true" ma:displayName="Email Retention Policy Name" ma:internalName="EmRetentionPolicyNam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455A-B4E2-45AC-A81E-13D36622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7574-7620-4DF0-A669-C1D6250D0C3D"/>
    <ds:schemaRef ds:uri="01be4277-2979-4a68-876d-b92b25fceece"/>
    <ds:schemaRef ds:uri="55f734f0-82e3-448f-9814-59383e67413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55A0F-D812-48C9-B55C-D14384D31FB5}">
  <ds:schemaRefs>
    <ds:schemaRef ds:uri="http://schemas.microsoft.com/sharepoint/v3/contenttype/forms"/>
  </ds:schemaRefs>
</ds:datastoreItem>
</file>

<file path=customXml/itemProps3.xml><?xml version="1.0" encoding="utf-8"?>
<ds:datastoreItem xmlns:ds="http://schemas.openxmlformats.org/officeDocument/2006/customXml" ds:itemID="{409A1807-2403-4DB2-B69C-FE6C4280D492}">
  <ds:schemaRefs>
    <ds:schemaRef ds:uri="http://schemas.microsoft.com/sharepoint/events"/>
  </ds:schemaRefs>
</ds:datastoreItem>
</file>

<file path=customXml/itemProps4.xml><?xml version="1.0" encoding="utf-8"?>
<ds:datastoreItem xmlns:ds="http://schemas.openxmlformats.org/officeDocument/2006/customXml" ds:itemID="{F635D7AD-65DC-4D93-A680-64A3B844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1772</Words>
  <Characters>9369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Shannon</dc:creator>
  <cp:lastModifiedBy>Tim Bollinger</cp:lastModifiedBy>
  <cp:revision>2</cp:revision>
  <cp:lastPrinted>2019-04-03T00:39:00Z</cp:lastPrinted>
  <dcterms:created xsi:type="dcterms:W3CDTF">2019-04-08T03:40:00Z</dcterms:created>
  <dcterms:modified xsi:type="dcterms:W3CDTF">2019-04-08T03:40:00Z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0x0101005496552013C0BA46BE88192D5C6EB20B00FF2B33BEDAA14536B6DED112CEEC31EE0039DBE96F47DCFB4B92001DE6B13D5EFF</vt:lpwstr>
  </property>
</Properties>
</file>