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C42" w:rsidRDefault="00932C42" w:rsidP="00462231">
      <w:pPr>
        <w:pStyle w:val="Title"/>
      </w:pPr>
      <w:bookmarkStart w:id="0" w:name="_GoBack"/>
      <w:bookmarkEnd w:id="0"/>
    </w:p>
    <w:p w:rsidR="00932C42" w:rsidRDefault="00932C42" w:rsidP="00462231">
      <w:pPr>
        <w:pStyle w:val="Title"/>
      </w:pPr>
    </w:p>
    <w:p w:rsidR="00115DD9" w:rsidRDefault="00115DD9" w:rsidP="00115DD9">
      <w:pPr>
        <w:pStyle w:val="Title"/>
      </w:pPr>
      <w:r>
        <w:t xml:space="preserve">Class 4 Consultation: Ticket-Out Payment System </w:t>
      </w:r>
    </w:p>
    <w:p w:rsidR="00115DD9" w:rsidRDefault="00115DD9" w:rsidP="00115DD9">
      <w:pPr>
        <w:pStyle w:val="Title"/>
      </w:pPr>
      <w:r>
        <w:t xml:space="preserve"> </w:t>
      </w:r>
    </w:p>
    <w:p w:rsidR="00115DD9" w:rsidRDefault="00115DD9" w:rsidP="00115DD9">
      <w:pPr>
        <w:pStyle w:val="Title2"/>
      </w:pPr>
      <w:r>
        <w:t>Department of Internal Affairs</w:t>
      </w:r>
    </w:p>
    <w:p w:rsidR="00115DD9" w:rsidRDefault="00115DD9" w:rsidP="00115DD9">
      <w:pPr>
        <w:pStyle w:val="Title2"/>
      </w:pPr>
      <w:r>
        <w:t>Te Tari Taiwhenua</w:t>
      </w:r>
    </w:p>
    <w:p w:rsidR="00115DD9" w:rsidRDefault="00115DD9" w:rsidP="00115DD9">
      <w:pPr>
        <w:pStyle w:val="Title2"/>
      </w:pPr>
      <w:r>
        <w:t>December 2015</w:t>
      </w:r>
    </w:p>
    <w:p w:rsidR="00115DD9" w:rsidRPr="00932C42" w:rsidRDefault="00115DD9" w:rsidP="00115DD9">
      <w:pPr>
        <w:keepLines w:val="0"/>
        <w:rPr>
          <w:b/>
          <w:color w:val="1F546B"/>
          <w:sz w:val="52"/>
          <w:szCs w:val="80"/>
        </w:rPr>
      </w:pPr>
      <w:r>
        <w:br w:type="page"/>
      </w:r>
    </w:p>
    <w:p w:rsidR="00115DD9" w:rsidRDefault="00115DD9" w:rsidP="00115DD9">
      <w:pPr>
        <w:pStyle w:val="Heading1"/>
        <w:numPr>
          <w:ilvl w:val="0"/>
          <w:numId w:val="73"/>
        </w:numPr>
        <w:spacing w:after="240"/>
        <w:ind w:left="567" w:hanging="567"/>
      </w:pPr>
      <w:bookmarkStart w:id="1" w:name="_Toc437434761"/>
      <w:r>
        <w:lastRenderedPageBreak/>
        <w:t>What is this document about?</w:t>
      </w:r>
      <w:bookmarkEnd w:id="1"/>
    </w:p>
    <w:p w:rsidR="00115DD9" w:rsidRPr="005E1508" w:rsidRDefault="00115DD9" w:rsidP="00115DD9">
      <w:pPr>
        <w:jc w:val="both"/>
      </w:pPr>
      <w:r w:rsidRPr="005E1508">
        <w:t xml:space="preserve">This document invites your comments about proposed changes to the Gambling Act </w:t>
      </w:r>
      <w:r>
        <w:t>(Class 4 Gambling Equipment) Minimum Equipment Standards. The proposed amendments would allow Cash-In-Ticket-Out (CITO) technology to be operated on Class 4 gaming machines.</w:t>
      </w:r>
    </w:p>
    <w:p w:rsidR="00115DD9" w:rsidRDefault="00115DD9" w:rsidP="00115DD9">
      <w:pPr>
        <w:pStyle w:val="Heading2"/>
        <w:jc w:val="both"/>
      </w:pPr>
      <w:bookmarkStart w:id="2" w:name="_Toc437434762"/>
      <w:r>
        <w:t>Consultation requirements</w:t>
      </w:r>
      <w:bookmarkEnd w:id="2"/>
    </w:p>
    <w:p w:rsidR="00115DD9" w:rsidRPr="005E1508" w:rsidRDefault="00115DD9" w:rsidP="00115DD9">
      <w:pPr>
        <w:pStyle w:val="Default"/>
        <w:jc w:val="both"/>
      </w:pPr>
      <w:r w:rsidRPr="005E1508">
        <w:t xml:space="preserve">Section 372 of the Gambling Act 2003 (the Act) requires that, before standards are made, persons and organisations that are likely to be substantially affected by the standards must be consulted and given a reasonable opportunity to respond. Submissions will be given adequate and appropriate consideration. </w:t>
      </w:r>
    </w:p>
    <w:p w:rsidR="00115DD9" w:rsidRDefault="00115DD9" w:rsidP="00115DD9">
      <w:pPr>
        <w:pStyle w:val="Heading2"/>
      </w:pPr>
      <w:bookmarkStart w:id="3" w:name="_Toc437434763"/>
      <w:r>
        <w:t>Sending us your submission</w:t>
      </w:r>
      <w:bookmarkEnd w:id="3"/>
    </w:p>
    <w:p w:rsidR="00115DD9" w:rsidRPr="005E1508" w:rsidRDefault="00115DD9" w:rsidP="00115DD9">
      <w:pPr>
        <w:pStyle w:val="Default"/>
        <w:spacing w:after="120"/>
        <w:jc w:val="both"/>
      </w:pPr>
      <w:r w:rsidRPr="005E1508">
        <w:t>The proposed amendments will be assessed in accordance with the purposes of the Act. The Department of Internal Affairs (the De</w:t>
      </w:r>
      <w:r>
        <w:t xml:space="preserve">partment) seeks your comment on </w:t>
      </w:r>
      <w:r w:rsidRPr="005E1508">
        <w:t>the changes</w:t>
      </w:r>
      <w:r>
        <w:t xml:space="preserve"> described within this paper</w:t>
      </w:r>
      <w:r w:rsidRPr="005E1508">
        <w:t>. Comment in relation to the purposes of the Act is</w:t>
      </w:r>
      <w:r>
        <w:t xml:space="preserve"> particularly</w:t>
      </w:r>
      <w:r w:rsidRPr="005E1508">
        <w:t xml:space="preserve"> valued</w:t>
      </w:r>
      <w:r>
        <w:t>.</w:t>
      </w:r>
      <w:r w:rsidRPr="005E1508">
        <w:t xml:space="preserve"> </w:t>
      </w:r>
    </w:p>
    <w:p w:rsidR="00115DD9" w:rsidRDefault="00115DD9" w:rsidP="00115DD9">
      <w:pPr>
        <w:pStyle w:val="Default"/>
      </w:pPr>
    </w:p>
    <w:p w:rsidR="00115DD9" w:rsidRPr="005E1508" w:rsidRDefault="00115DD9" w:rsidP="00115DD9">
      <w:pPr>
        <w:pStyle w:val="Default"/>
        <w:tabs>
          <w:tab w:val="left" w:pos="7725"/>
        </w:tabs>
      </w:pPr>
      <w:r w:rsidRPr="005E1508">
        <w:t xml:space="preserve">Please send your submission to the Department by </w:t>
      </w:r>
      <w:r w:rsidRPr="00F93AB3">
        <w:rPr>
          <w:color w:val="auto"/>
        </w:rPr>
        <w:t xml:space="preserve">15 February 2016. </w:t>
      </w:r>
      <w:r>
        <w:rPr>
          <w:color w:val="auto"/>
        </w:rPr>
        <w:tab/>
      </w:r>
    </w:p>
    <w:p w:rsidR="00115DD9" w:rsidRDefault="00115DD9" w:rsidP="00115DD9">
      <w:pPr>
        <w:pStyle w:val="Default"/>
        <w:spacing w:after="120"/>
      </w:pPr>
    </w:p>
    <w:p w:rsidR="00115DD9" w:rsidRDefault="00115DD9" w:rsidP="00115DD9">
      <w:pPr>
        <w:pStyle w:val="Default"/>
        <w:spacing w:after="120"/>
      </w:pPr>
      <w:r w:rsidRPr="005E1508">
        <w:t xml:space="preserve">Your submission can be sent </w:t>
      </w:r>
      <w:r>
        <w:t xml:space="preserve">by email to: </w:t>
      </w:r>
      <w:hyperlink r:id="rId9" w:history="1">
        <w:r w:rsidR="0062725F" w:rsidRPr="00BF675B">
          <w:rPr>
            <w:rStyle w:val="Hyperlink"/>
          </w:rPr>
          <w:t>gamingmachineequipmentstandards@dia.govt.nz</w:t>
        </w:r>
      </w:hyperlink>
    </w:p>
    <w:p w:rsidR="00115DD9" w:rsidRDefault="00115DD9" w:rsidP="00115DD9">
      <w:pPr>
        <w:pStyle w:val="Default"/>
        <w:spacing w:after="120"/>
      </w:pPr>
    </w:p>
    <w:p w:rsidR="00115DD9" w:rsidRDefault="00115DD9" w:rsidP="00115DD9">
      <w:pPr>
        <w:pStyle w:val="Default"/>
        <w:spacing w:after="120"/>
      </w:pPr>
      <w:r>
        <w:t xml:space="preserve">Alternatively, if you have any questions about this consultation paper please contact Hilary Montgomery at: </w:t>
      </w:r>
      <w:hyperlink r:id="rId10" w:history="1">
        <w:r w:rsidRPr="00B34B26">
          <w:rPr>
            <w:rStyle w:val="Hyperlink"/>
          </w:rPr>
          <w:t>hilary.montgomery@dia.govt.nz</w:t>
        </w:r>
      </w:hyperlink>
    </w:p>
    <w:p w:rsidR="00115DD9" w:rsidRPr="005E1508" w:rsidRDefault="00115DD9" w:rsidP="00115DD9">
      <w:pPr>
        <w:pStyle w:val="Default"/>
        <w:spacing w:after="120"/>
      </w:pPr>
    </w:p>
    <w:p w:rsidR="00115DD9" w:rsidRDefault="00115DD9" w:rsidP="00115DD9">
      <w:pPr>
        <w:keepLines w:val="0"/>
      </w:pPr>
      <w:r>
        <w:br w:type="page"/>
      </w:r>
    </w:p>
    <w:p w:rsidR="00115DD9" w:rsidRDefault="00115DD9" w:rsidP="00115DD9">
      <w:pPr>
        <w:pStyle w:val="Heading1"/>
        <w:numPr>
          <w:ilvl w:val="0"/>
          <w:numId w:val="73"/>
        </w:numPr>
        <w:ind w:left="567" w:hanging="567"/>
      </w:pPr>
      <w:bookmarkStart w:id="4" w:name="_Toc437434764"/>
      <w:r>
        <w:lastRenderedPageBreak/>
        <w:t>Background information</w:t>
      </w:r>
      <w:bookmarkEnd w:id="4"/>
    </w:p>
    <w:p w:rsidR="00115DD9" w:rsidRDefault="00115DD9" w:rsidP="00115DD9">
      <w:pPr>
        <w:pStyle w:val="Heading2"/>
        <w:spacing w:after="240"/>
      </w:pPr>
      <w:bookmarkStart w:id="5" w:name="_Toc437434765"/>
      <w:r>
        <w:t xml:space="preserve">The </w:t>
      </w:r>
      <w:r w:rsidR="006E3041">
        <w:t>a</w:t>
      </w:r>
      <w:r>
        <w:t>pplication</w:t>
      </w:r>
      <w:bookmarkEnd w:id="5"/>
    </w:p>
    <w:p w:rsidR="00115DD9" w:rsidRDefault="00115DD9" w:rsidP="00115DD9">
      <w:pPr>
        <w:jc w:val="both"/>
      </w:pPr>
      <w:r>
        <w:t xml:space="preserve">The Department has received an application from a gambling equipment manufacturer to introduce a Cash-In-Ticket-Out (CITO) payment system to Class 4 gaming machines. </w:t>
      </w:r>
    </w:p>
    <w:p w:rsidR="00115DD9" w:rsidRPr="005C2B6D" w:rsidRDefault="00115DD9" w:rsidP="00115DD9">
      <w:r>
        <w:t xml:space="preserve">Please find the relevant parts of the application at </w:t>
      </w:r>
      <w:r w:rsidRPr="00462231">
        <w:rPr>
          <w:b/>
        </w:rPr>
        <w:t>Appendix A.</w:t>
      </w:r>
    </w:p>
    <w:p w:rsidR="00115DD9" w:rsidRPr="00E35345" w:rsidRDefault="00115DD9" w:rsidP="00115DD9">
      <w:pPr>
        <w:pStyle w:val="Heading2"/>
        <w:spacing w:after="240"/>
        <w:rPr>
          <w:sz w:val="22"/>
          <w:szCs w:val="22"/>
        </w:rPr>
      </w:pPr>
    </w:p>
    <w:p w:rsidR="00115DD9" w:rsidRDefault="00115DD9" w:rsidP="00115DD9">
      <w:pPr>
        <w:pStyle w:val="Heading2"/>
        <w:spacing w:after="240"/>
      </w:pPr>
      <w:bookmarkStart w:id="6" w:name="_Toc437434766"/>
      <w:r>
        <w:t>Relevant legislation</w:t>
      </w:r>
      <w:bookmarkEnd w:id="6"/>
    </w:p>
    <w:p w:rsidR="00115DD9" w:rsidRPr="005E1508" w:rsidRDefault="00115DD9" w:rsidP="00115DD9">
      <w:pPr>
        <w:pStyle w:val="BodyText"/>
        <w:spacing w:after="240" w:line="280" w:lineRule="atLeast"/>
        <w:jc w:val="both"/>
      </w:pPr>
      <w:r w:rsidRPr="005E1508">
        <w:rPr>
          <w:b/>
        </w:rPr>
        <w:t>Section 327</w:t>
      </w:r>
      <w:r>
        <w:t xml:space="preserve"> of the Act</w:t>
      </w:r>
      <w:r w:rsidRPr="005E1508">
        <w:t xml:space="preserve"> gives the Secretary for Internal Affairs (the Secretary) the power to prescribe minimum standards for design, manufacture, and performance of gambling equipment, by notification in the </w:t>
      </w:r>
      <w:r w:rsidRPr="005E1508">
        <w:rPr>
          <w:i/>
        </w:rPr>
        <w:t>Gazette.</w:t>
      </w:r>
      <w:r w:rsidRPr="005E1508">
        <w:t xml:space="preserve"> The Secretary is permitted to amend or revoke minimum standards at any time, provided that any changes are notified in the </w:t>
      </w:r>
      <w:r w:rsidRPr="005E1508">
        <w:rPr>
          <w:i/>
        </w:rPr>
        <w:t>Gazette.</w:t>
      </w:r>
      <w:r w:rsidRPr="005E1508">
        <w:t xml:space="preserve"> </w:t>
      </w:r>
    </w:p>
    <w:p w:rsidR="00115DD9" w:rsidRPr="00090717" w:rsidRDefault="00115DD9" w:rsidP="00115DD9">
      <w:pPr>
        <w:autoSpaceDE w:val="0"/>
        <w:autoSpaceDN w:val="0"/>
        <w:adjustRightInd w:val="0"/>
        <w:jc w:val="both"/>
        <w:rPr>
          <w:rFonts w:cs="TimesNewRomanPSMT"/>
          <w:lang w:eastAsia="en-NZ"/>
        </w:rPr>
      </w:pPr>
      <w:r w:rsidRPr="005E1508">
        <w:rPr>
          <w:rFonts w:cs="TimesNewRomanPSMT"/>
          <w:b/>
          <w:lang w:eastAsia="en-NZ"/>
        </w:rPr>
        <w:t xml:space="preserve">Section 328(2) </w:t>
      </w:r>
      <w:r w:rsidRPr="005E1508">
        <w:rPr>
          <w:rFonts w:cs="TimesNewRomanPSMT"/>
          <w:lang w:eastAsia="en-NZ"/>
        </w:rPr>
        <w:t>of the Act</w:t>
      </w:r>
      <w:r w:rsidRPr="005E1508">
        <w:rPr>
          <w:rFonts w:cs="TimesNewRomanPSMT"/>
          <w:b/>
          <w:lang w:eastAsia="en-NZ"/>
        </w:rPr>
        <w:t xml:space="preserve"> </w:t>
      </w:r>
      <w:r w:rsidRPr="00B676D2">
        <w:rPr>
          <w:rFonts w:cs="TimesNewRomanPSMT"/>
          <w:lang w:eastAsia="en-NZ"/>
        </w:rPr>
        <w:t>s</w:t>
      </w:r>
      <w:r w:rsidRPr="005E1508">
        <w:rPr>
          <w:rFonts w:cs="TimesNewRomanPSMT"/>
          <w:lang w:eastAsia="en-NZ"/>
        </w:rPr>
        <w:t>tates that if no minimum standard exists in respect of a particular item of gambling equipment, a person may apply to the Secretary for a minimum standard to be prescribed.</w:t>
      </w:r>
    </w:p>
    <w:p w:rsidR="00115DD9" w:rsidRDefault="00115DD9" w:rsidP="00115DD9">
      <w:pPr>
        <w:pStyle w:val="Heading2"/>
        <w:spacing w:after="240"/>
      </w:pPr>
      <w:bookmarkStart w:id="7" w:name="_Toc437434767"/>
      <w:r>
        <w:t>Framework for analysis</w:t>
      </w:r>
      <w:bookmarkEnd w:id="7"/>
    </w:p>
    <w:p w:rsidR="00115DD9" w:rsidRPr="003D4592" w:rsidRDefault="00115DD9" w:rsidP="00115DD9">
      <w:pPr>
        <w:pStyle w:val="Default"/>
        <w:spacing w:after="240"/>
        <w:jc w:val="both"/>
      </w:pPr>
      <w:r>
        <w:t xml:space="preserve">After receiving your submissions on the application below, the proposals </w:t>
      </w:r>
      <w:r w:rsidRPr="003D4592">
        <w:t xml:space="preserve">will be assessed </w:t>
      </w:r>
      <w:r w:rsidRPr="00EC4593">
        <w:rPr>
          <w:rFonts w:cs="Arial"/>
          <w:szCs w:val="22"/>
        </w:rPr>
        <w:t xml:space="preserve">to ensure </w:t>
      </w:r>
      <w:r>
        <w:rPr>
          <w:rFonts w:cs="Arial"/>
          <w:szCs w:val="22"/>
        </w:rPr>
        <w:t>they do</w:t>
      </w:r>
      <w:r w:rsidRPr="00EC4593">
        <w:rPr>
          <w:rFonts w:cs="Arial"/>
          <w:szCs w:val="22"/>
        </w:rPr>
        <w:t xml:space="preserve"> not derogate from any purposes of the </w:t>
      </w:r>
      <w:r w:rsidRPr="003D4592">
        <w:t>Gambling Act 2003. The Department seeks your comment on th</w:t>
      </w:r>
      <w:r>
        <w:t>is</w:t>
      </w:r>
      <w:r w:rsidRPr="003D4592">
        <w:t xml:space="preserve"> application. Comment in relation to the purposes of the Act is valued, with particular reference to whether any of the proposed amendments will impact on the purposes to: </w:t>
      </w:r>
    </w:p>
    <w:p w:rsidR="00115DD9" w:rsidRPr="003D4592" w:rsidRDefault="00115DD9" w:rsidP="00115DD9">
      <w:pPr>
        <w:pStyle w:val="Default"/>
        <w:numPr>
          <w:ilvl w:val="0"/>
          <w:numId w:val="27"/>
        </w:numPr>
        <w:spacing w:after="120"/>
        <w:jc w:val="both"/>
      </w:pPr>
      <w:r>
        <w:t>p</w:t>
      </w:r>
      <w:r w:rsidRPr="003D4592">
        <w:t>revent and minimise the harm from gambling, including problem gambling</w:t>
      </w:r>
      <w:r>
        <w:t>;</w:t>
      </w:r>
      <w:r w:rsidRPr="003D4592">
        <w:t xml:space="preserve"> </w:t>
      </w:r>
    </w:p>
    <w:p w:rsidR="00115DD9" w:rsidRPr="003D4592" w:rsidRDefault="00115DD9" w:rsidP="00115DD9">
      <w:pPr>
        <w:pStyle w:val="Default"/>
        <w:numPr>
          <w:ilvl w:val="0"/>
          <w:numId w:val="27"/>
        </w:numPr>
        <w:spacing w:after="120"/>
        <w:jc w:val="both"/>
      </w:pPr>
      <w:r>
        <w:t>f</w:t>
      </w:r>
      <w:r w:rsidRPr="003D4592">
        <w:t>acilitate responsible gambling</w:t>
      </w:r>
      <w:r>
        <w:t>;</w:t>
      </w:r>
    </w:p>
    <w:p w:rsidR="00115DD9" w:rsidRPr="003D4592" w:rsidRDefault="00115DD9" w:rsidP="00115DD9">
      <w:pPr>
        <w:pStyle w:val="Default"/>
        <w:numPr>
          <w:ilvl w:val="0"/>
          <w:numId w:val="27"/>
        </w:numPr>
        <w:spacing w:after="120"/>
        <w:jc w:val="both"/>
      </w:pPr>
      <w:r>
        <w:t>e</w:t>
      </w:r>
      <w:r w:rsidRPr="003D4592">
        <w:t>nsure the integrity and fairness of games</w:t>
      </w:r>
      <w:r>
        <w:t>;</w:t>
      </w:r>
    </w:p>
    <w:p w:rsidR="00115DD9" w:rsidRPr="003D4592" w:rsidRDefault="00115DD9" w:rsidP="00115DD9">
      <w:pPr>
        <w:pStyle w:val="Default"/>
        <w:numPr>
          <w:ilvl w:val="0"/>
          <w:numId w:val="27"/>
        </w:numPr>
        <w:spacing w:after="120"/>
        <w:jc w:val="both"/>
      </w:pPr>
      <w:r>
        <w:t>l</w:t>
      </w:r>
      <w:r w:rsidRPr="003D4592">
        <w:t>imit opportunities for crime or dishonesty associated with gambling and the conduct of gambling</w:t>
      </w:r>
      <w:r>
        <w:t>; and</w:t>
      </w:r>
    </w:p>
    <w:p w:rsidR="00115DD9" w:rsidRPr="008D71D9" w:rsidRDefault="00115DD9" w:rsidP="00115DD9">
      <w:pPr>
        <w:pStyle w:val="Default"/>
        <w:numPr>
          <w:ilvl w:val="0"/>
          <w:numId w:val="27"/>
        </w:numPr>
        <w:spacing w:after="240"/>
        <w:jc w:val="both"/>
        <w:rPr>
          <w:rFonts w:asciiTheme="minorHAnsi" w:hAnsiTheme="minorHAnsi"/>
        </w:rPr>
      </w:pPr>
      <w:r>
        <w:rPr>
          <w:rFonts w:asciiTheme="minorHAnsi" w:hAnsiTheme="minorHAnsi"/>
        </w:rPr>
        <w:t>e</w:t>
      </w:r>
      <w:r w:rsidRPr="008D71D9">
        <w:rPr>
          <w:rFonts w:asciiTheme="minorHAnsi" w:hAnsiTheme="minorHAnsi"/>
        </w:rPr>
        <w:t>nsure that money from gambling benefits the community.</w:t>
      </w:r>
    </w:p>
    <w:p w:rsidR="00115DD9" w:rsidRPr="008D71D9" w:rsidRDefault="00115DD9" w:rsidP="00115DD9">
      <w:pPr>
        <w:pStyle w:val="Default"/>
        <w:jc w:val="both"/>
        <w:rPr>
          <w:rFonts w:asciiTheme="minorHAnsi" w:hAnsiTheme="minorHAnsi"/>
        </w:rPr>
      </w:pPr>
      <w:r w:rsidRPr="008D71D9">
        <w:rPr>
          <w:rFonts w:asciiTheme="minorHAnsi" w:hAnsiTheme="minorHAnsi"/>
        </w:rPr>
        <w:t>To guide the assessment against the purposes listed above, reference is made to the Department’s internal guidelines on Harm Prevention, Harm Minimisation and Responsible Gambling.</w:t>
      </w:r>
      <w:r>
        <w:rPr>
          <w:rFonts w:asciiTheme="minorHAnsi" w:hAnsiTheme="minorHAnsi"/>
        </w:rPr>
        <w:t xml:space="preserve"> </w:t>
      </w:r>
      <w:r w:rsidRPr="008D71D9">
        <w:rPr>
          <w:rFonts w:asciiTheme="minorHAnsi" w:hAnsiTheme="minorHAnsi"/>
        </w:rPr>
        <w:t xml:space="preserve"> The guidelines are derived from the Act and associated regulations, the principles and processes of administrative law, and best practice in regard to good regulation. These guidelines require the Department to take</w:t>
      </w:r>
      <w:r w:rsidRPr="008D71D9">
        <w:rPr>
          <w:rFonts w:asciiTheme="minorHAnsi" w:hAnsiTheme="minorHAnsi" w:cs="Arial"/>
        </w:rPr>
        <w:t xml:space="preserve"> an evidence based approach in the first instance</w:t>
      </w:r>
      <w:r w:rsidRPr="008D71D9">
        <w:rPr>
          <w:rFonts w:asciiTheme="minorHAnsi" w:hAnsiTheme="minorHAnsi"/>
        </w:rPr>
        <w:t xml:space="preserve">. However, in the absence of evidence, a precautionary approach will be taken in decision making where there is reasonable concern that significant and/or widespread harm may occur. In the absence of evidence, the Department assesses these proposals against known harm determinants. </w:t>
      </w:r>
      <w:r w:rsidRPr="008D71D9">
        <w:rPr>
          <w:rFonts w:asciiTheme="minorHAnsi" w:hAnsiTheme="minorHAnsi" w:cs="Arial"/>
        </w:rPr>
        <w:t xml:space="preserve">It is considered that the proper base for making this assessment is to </w:t>
      </w:r>
      <w:r w:rsidRPr="008D71D9">
        <w:rPr>
          <w:rFonts w:asciiTheme="minorHAnsi" w:hAnsiTheme="minorHAnsi" w:cs="Arial"/>
        </w:rPr>
        <w:lastRenderedPageBreak/>
        <w:t xml:space="preserve">measure those considerations against the potential for harm that already exists under approved games. </w:t>
      </w:r>
    </w:p>
    <w:p w:rsidR="00115DD9" w:rsidRPr="003D4592" w:rsidRDefault="00115DD9" w:rsidP="00115DD9">
      <w:pPr>
        <w:pStyle w:val="Default"/>
        <w:spacing w:before="120" w:after="200"/>
        <w:jc w:val="both"/>
        <w:rPr>
          <w:color w:val="auto"/>
        </w:rPr>
      </w:pPr>
      <w:r w:rsidRPr="003D4592">
        <w:rPr>
          <w:color w:val="auto"/>
        </w:rPr>
        <w:t xml:space="preserve">A copy of these guidelines can be found on the Department’s website at: </w:t>
      </w:r>
    </w:p>
    <w:p w:rsidR="00115DD9" w:rsidRPr="003D4592" w:rsidRDefault="00766080" w:rsidP="00115DD9">
      <w:pPr>
        <w:pStyle w:val="BodyText"/>
        <w:spacing w:after="120"/>
        <w:jc w:val="both"/>
      </w:pPr>
      <w:hyperlink r:id="rId11" w:history="1">
        <w:r w:rsidR="00115DD9" w:rsidRPr="003D4592">
          <w:rPr>
            <w:rStyle w:val="Hyperlink"/>
          </w:rPr>
          <w:t>http://www.dia.govt.nz/pubforms.nsf/URL/GamingOperationalPolicy.pdf/$file/GamingOperationalPolicy.pdf</w:t>
        </w:r>
      </w:hyperlink>
    </w:p>
    <w:p w:rsidR="00115DD9" w:rsidRDefault="00115DD9" w:rsidP="00115DD9">
      <w:pPr>
        <w:pStyle w:val="Heading1"/>
        <w:numPr>
          <w:ilvl w:val="0"/>
          <w:numId w:val="73"/>
        </w:numPr>
        <w:spacing w:after="360"/>
        <w:ind w:left="567" w:hanging="567"/>
        <w:jc w:val="both"/>
      </w:pPr>
      <w:bookmarkStart w:id="8" w:name="_Toc437434768"/>
      <w:r>
        <w:t>Description of the application</w:t>
      </w:r>
      <w:bookmarkEnd w:id="8"/>
    </w:p>
    <w:p w:rsidR="00115DD9" w:rsidRPr="00090717" w:rsidRDefault="00115DD9" w:rsidP="00115DD9">
      <w:pPr>
        <w:keepLines w:val="0"/>
        <w:jc w:val="both"/>
        <w:rPr>
          <w:rFonts w:asciiTheme="minorHAnsi" w:hAnsiTheme="minorHAnsi"/>
          <w:sz w:val="22"/>
          <w:szCs w:val="22"/>
        </w:rPr>
      </w:pPr>
      <w:r w:rsidRPr="00771E2F">
        <w:rPr>
          <w:rFonts w:asciiTheme="minorHAnsi" w:hAnsiTheme="minorHAnsi"/>
        </w:rPr>
        <w:t>The Department of Internal Affairs (the Department) received an ap</w:t>
      </w:r>
      <w:r>
        <w:rPr>
          <w:rFonts w:asciiTheme="minorHAnsi" w:hAnsiTheme="minorHAnsi"/>
        </w:rPr>
        <w:t xml:space="preserve">plication from </w:t>
      </w:r>
      <w:r w:rsidRPr="00771E2F">
        <w:rPr>
          <w:rFonts w:asciiTheme="minorHAnsi" w:hAnsiTheme="minorHAnsi"/>
        </w:rPr>
        <w:t>a gambling equipment manuf</w:t>
      </w:r>
      <w:r>
        <w:rPr>
          <w:rFonts w:asciiTheme="minorHAnsi" w:hAnsiTheme="minorHAnsi"/>
        </w:rPr>
        <w:t>acturer to introduce a ‘Cash-In-Ticket-O</w:t>
      </w:r>
      <w:r w:rsidRPr="00771E2F">
        <w:rPr>
          <w:rFonts w:asciiTheme="minorHAnsi" w:hAnsiTheme="minorHAnsi"/>
        </w:rPr>
        <w:t xml:space="preserve">ut’ (CITO) system to </w:t>
      </w:r>
      <w:r>
        <w:rPr>
          <w:rFonts w:asciiTheme="minorHAnsi" w:hAnsiTheme="minorHAnsi"/>
        </w:rPr>
        <w:t>C</w:t>
      </w:r>
      <w:r w:rsidRPr="00771E2F">
        <w:rPr>
          <w:rFonts w:asciiTheme="minorHAnsi" w:hAnsiTheme="minorHAnsi"/>
        </w:rPr>
        <w:t>lass 4 gaming machines in New Zealand.</w:t>
      </w:r>
    </w:p>
    <w:p w:rsidR="00115DD9" w:rsidRDefault="00115DD9" w:rsidP="00115DD9">
      <w:pPr>
        <w:pStyle w:val="BodyText"/>
        <w:spacing w:after="240"/>
        <w:jc w:val="both"/>
        <w:rPr>
          <w:rFonts w:asciiTheme="minorHAnsi" w:hAnsiTheme="minorHAnsi"/>
        </w:rPr>
      </w:pPr>
      <w:r>
        <w:rPr>
          <w:rFonts w:asciiTheme="minorHAnsi" w:hAnsiTheme="minorHAnsi"/>
        </w:rPr>
        <w:t xml:space="preserve">The applicant has </w:t>
      </w:r>
      <w:r w:rsidRPr="00771E2F">
        <w:rPr>
          <w:rFonts w:asciiTheme="minorHAnsi" w:hAnsiTheme="minorHAnsi"/>
        </w:rPr>
        <w:t xml:space="preserve">made it clear that the proposed system is </w:t>
      </w:r>
      <w:r w:rsidRPr="00771E2F">
        <w:rPr>
          <w:rFonts w:asciiTheme="minorHAnsi" w:hAnsiTheme="minorHAnsi"/>
          <w:u w:val="single"/>
        </w:rPr>
        <w:t>ticket-out only</w:t>
      </w:r>
      <w:r w:rsidRPr="00F93AB3">
        <w:rPr>
          <w:rFonts w:asciiTheme="minorHAnsi" w:hAnsiTheme="minorHAnsi"/>
        </w:rPr>
        <w:t xml:space="preserve"> -</w:t>
      </w:r>
      <w:r w:rsidRPr="00771E2F">
        <w:rPr>
          <w:rFonts w:asciiTheme="minorHAnsi" w:hAnsiTheme="minorHAnsi"/>
        </w:rPr>
        <w:t xml:space="preserve"> </w:t>
      </w:r>
      <w:r>
        <w:rPr>
          <w:rFonts w:asciiTheme="minorHAnsi" w:hAnsiTheme="minorHAnsi"/>
        </w:rPr>
        <w:t>p</w:t>
      </w:r>
      <w:r w:rsidRPr="00771E2F">
        <w:rPr>
          <w:rFonts w:asciiTheme="minorHAnsi" w:hAnsiTheme="minorHAnsi"/>
        </w:rPr>
        <w:t>layers would still be required to insert cash into the gaming machines in</w:t>
      </w:r>
      <w:r>
        <w:rPr>
          <w:rFonts w:asciiTheme="minorHAnsi" w:hAnsiTheme="minorHAnsi"/>
        </w:rPr>
        <w:t xml:space="preserve"> order to play; however payments (i.e. cashing out credits or prizes) </w:t>
      </w:r>
      <w:r w:rsidRPr="00771E2F">
        <w:rPr>
          <w:rFonts w:asciiTheme="minorHAnsi" w:hAnsiTheme="minorHAnsi"/>
        </w:rPr>
        <w:t>would be made via a ticket printed out at the machine. Players would then redeem their funds by presenting the tickets at the cashier.</w:t>
      </w:r>
    </w:p>
    <w:p w:rsidR="00115DD9" w:rsidRPr="00771E2F" w:rsidRDefault="00115DD9" w:rsidP="00115DD9">
      <w:pPr>
        <w:pStyle w:val="BodyText"/>
        <w:spacing w:after="240"/>
        <w:jc w:val="both"/>
        <w:rPr>
          <w:rFonts w:asciiTheme="minorHAnsi" w:hAnsiTheme="minorHAnsi"/>
        </w:rPr>
      </w:pPr>
      <w:r w:rsidRPr="00771E2F">
        <w:rPr>
          <w:rFonts w:asciiTheme="minorHAnsi" w:hAnsiTheme="minorHAnsi"/>
        </w:rPr>
        <w:t xml:space="preserve">Compared with </w:t>
      </w:r>
      <w:r w:rsidRPr="00771E2F">
        <w:rPr>
          <w:rFonts w:asciiTheme="minorHAnsi" w:hAnsiTheme="minorHAnsi"/>
          <w:i/>
        </w:rPr>
        <w:t>ticket-in</w:t>
      </w:r>
      <w:r w:rsidRPr="00771E2F">
        <w:rPr>
          <w:rFonts w:asciiTheme="minorHAnsi" w:hAnsiTheme="minorHAnsi"/>
        </w:rPr>
        <w:t xml:space="preserve"> technology (e.g. TITO), </w:t>
      </w:r>
      <w:r w:rsidRPr="00771E2F">
        <w:rPr>
          <w:rFonts w:asciiTheme="minorHAnsi" w:hAnsiTheme="minorHAnsi"/>
          <w:i/>
        </w:rPr>
        <w:t>ticket-out</w:t>
      </w:r>
      <w:r w:rsidRPr="00771E2F">
        <w:rPr>
          <w:rFonts w:asciiTheme="minorHAnsi" w:hAnsiTheme="minorHAnsi"/>
        </w:rPr>
        <w:t xml:space="preserve"> only technology (e.g. CITO) </w:t>
      </w:r>
      <w:r>
        <w:rPr>
          <w:rFonts w:asciiTheme="minorHAnsi" w:hAnsiTheme="minorHAnsi"/>
        </w:rPr>
        <w:t>seems to be</w:t>
      </w:r>
      <w:r w:rsidRPr="00771E2F">
        <w:rPr>
          <w:rFonts w:asciiTheme="minorHAnsi" w:hAnsiTheme="minorHAnsi"/>
        </w:rPr>
        <w:t xml:space="preserve"> of comparatively less concern with respect to harm from gambling. Still, </w:t>
      </w:r>
      <w:r>
        <w:rPr>
          <w:rFonts w:asciiTheme="minorHAnsi" w:hAnsiTheme="minorHAnsi"/>
        </w:rPr>
        <w:t xml:space="preserve">there may be some reason to believe that </w:t>
      </w:r>
      <w:r w:rsidRPr="00771E2F">
        <w:rPr>
          <w:rFonts w:asciiTheme="minorHAnsi" w:hAnsiTheme="minorHAnsi"/>
        </w:rPr>
        <w:t xml:space="preserve">CITO </w:t>
      </w:r>
      <w:r>
        <w:rPr>
          <w:rFonts w:asciiTheme="minorHAnsi" w:hAnsiTheme="minorHAnsi"/>
        </w:rPr>
        <w:t>could introduce some additional harm</w:t>
      </w:r>
      <w:r w:rsidRPr="00771E2F">
        <w:rPr>
          <w:rFonts w:asciiTheme="minorHAnsi" w:hAnsiTheme="minorHAnsi"/>
        </w:rPr>
        <w:t>, but also benefits, all of which will need to be carefully weighed up before any final decisions are made.</w:t>
      </w:r>
    </w:p>
    <w:p w:rsidR="00115DD9" w:rsidRPr="00771E2F" w:rsidRDefault="00115DD9" w:rsidP="00115DD9">
      <w:pPr>
        <w:pStyle w:val="BodyText"/>
        <w:spacing w:after="240"/>
        <w:jc w:val="both"/>
        <w:rPr>
          <w:rFonts w:asciiTheme="minorHAnsi" w:hAnsiTheme="minorHAnsi"/>
        </w:rPr>
      </w:pPr>
      <w:r w:rsidRPr="00771E2F">
        <w:rPr>
          <w:rFonts w:asciiTheme="minorHAnsi" w:hAnsiTheme="minorHAnsi"/>
        </w:rPr>
        <w:t xml:space="preserve">The Department had previously declined an application to allow for increased CITO functionality with respect to casino gaming machines. While some ‘harm’ concerns were identified, the primary reason for declining this application was the concern that increased CITO </w:t>
      </w:r>
      <w:r>
        <w:rPr>
          <w:rFonts w:asciiTheme="minorHAnsi" w:hAnsiTheme="minorHAnsi"/>
        </w:rPr>
        <w:t xml:space="preserve">technology </w:t>
      </w:r>
      <w:r w:rsidRPr="00771E2F">
        <w:rPr>
          <w:rFonts w:asciiTheme="minorHAnsi" w:hAnsiTheme="minorHAnsi"/>
        </w:rPr>
        <w:t xml:space="preserve">would significantly facilitate money laundering activity at New Zealand casinos. </w:t>
      </w:r>
    </w:p>
    <w:p w:rsidR="00115DD9" w:rsidRDefault="00115DD9" w:rsidP="00115DD9">
      <w:pPr>
        <w:pStyle w:val="BodyText"/>
        <w:spacing w:after="240"/>
        <w:jc w:val="both"/>
        <w:rPr>
          <w:rFonts w:asciiTheme="minorHAnsi" w:hAnsiTheme="minorHAnsi"/>
        </w:rPr>
      </w:pPr>
      <w:r w:rsidRPr="00771E2F">
        <w:rPr>
          <w:rFonts w:asciiTheme="minorHAnsi" w:hAnsiTheme="minorHAnsi"/>
        </w:rPr>
        <w:t xml:space="preserve">Compared to casinos, </w:t>
      </w:r>
      <w:r>
        <w:rPr>
          <w:rFonts w:asciiTheme="minorHAnsi" w:hAnsiTheme="minorHAnsi"/>
        </w:rPr>
        <w:t>C</w:t>
      </w:r>
      <w:r w:rsidRPr="00771E2F">
        <w:rPr>
          <w:rFonts w:asciiTheme="minorHAnsi" w:hAnsiTheme="minorHAnsi"/>
        </w:rPr>
        <w:t>lass 4 gambling may pose less risk</w:t>
      </w:r>
      <w:r>
        <w:rPr>
          <w:rFonts w:asciiTheme="minorHAnsi" w:hAnsiTheme="minorHAnsi"/>
        </w:rPr>
        <w:t xml:space="preserve"> in this respect</w:t>
      </w:r>
      <w:r w:rsidRPr="00771E2F">
        <w:rPr>
          <w:rFonts w:asciiTheme="minorHAnsi" w:hAnsiTheme="minorHAnsi"/>
        </w:rPr>
        <w:t xml:space="preserve">. Still, there is some money-laundering risk, so this issue </w:t>
      </w:r>
      <w:r>
        <w:rPr>
          <w:rFonts w:asciiTheme="minorHAnsi" w:hAnsiTheme="minorHAnsi"/>
        </w:rPr>
        <w:t>has required further assessment.</w:t>
      </w:r>
    </w:p>
    <w:p w:rsidR="00115DD9" w:rsidRPr="00C376B6" w:rsidRDefault="00115DD9" w:rsidP="00115DD9">
      <w:pPr>
        <w:jc w:val="both"/>
      </w:pPr>
      <w:r>
        <w:t xml:space="preserve">Relevant parts of the initial application describing this technology in more detail can be found at </w:t>
      </w:r>
      <w:r w:rsidRPr="005872C6">
        <w:rPr>
          <w:b/>
        </w:rPr>
        <w:t xml:space="preserve">Appendix </w:t>
      </w:r>
      <w:r>
        <w:rPr>
          <w:b/>
        </w:rPr>
        <w:t>A</w:t>
      </w:r>
      <w:r>
        <w:t xml:space="preserve"> below.</w:t>
      </w:r>
    </w:p>
    <w:p w:rsidR="00115DD9" w:rsidRPr="00932C42" w:rsidRDefault="00115DD9" w:rsidP="00115DD9">
      <w:pPr>
        <w:pStyle w:val="Heading3"/>
        <w:numPr>
          <w:ilvl w:val="0"/>
          <w:numId w:val="56"/>
        </w:numPr>
        <w:spacing w:after="240"/>
        <w:ind w:left="567" w:hanging="567"/>
        <w:rPr>
          <w:szCs w:val="28"/>
        </w:rPr>
      </w:pPr>
      <w:bookmarkStart w:id="9" w:name="_Toc437434769"/>
      <w:r w:rsidRPr="00932C42">
        <w:rPr>
          <w:szCs w:val="28"/>
        </w:rPr>
        <w:t>The research</w:t>
      </w:r>
      <w:bookmarkEnd w:id="9"/>
    </w:p>
    <w:p w:rsidR="00115DD9" w:rsidRDefault="00115DD9" w:rsidP="00115DD9">
      <w:pPr>
        <w:jc w:val="both"/>
      </w:pPr>
      <w:r>
        <w:t xml:space="preserve">With respect to the prevention and minimisation of harm from gambling, there appears to be little research into CITO technology specifically. Harm minimisation concerns cited in the research about Ticket-in-Ticket-Out (TITO) technology often appear to relate primarily to the </w:t>
      </w:r>
      <w:r>
        <w:rPr>
          <w:i/>
        </w:rPr>
        <w:t>ticket-</w:t>
      </w:r>
      <w:r w:rsidRPr="004C2AD0">
        <w:rPr>
          <w:b/>
          <w:i/>
        </w:rPr>
        <w:t>in</w:t>
      </w:r>
      <w:r>
        <w:t xml:space="preserve"> function; there appears to be relatively few concerns with the </w:t>
      </w:r>
      <w:r>
        <w:rPr>
          <w:i/>
        </w:rPr>
        <w:t>ticket-</w:t>
      </w:r>
      <w:r w:rsidRPr="004C2AD0">
        <w:rPr>
          <w:b/>
          <w:i/>
        </w:rPr>
        <w:t xml:space="preserve">out </w:t>
      </w:r>
      <w:r>
        <w:t>function. However, the very small amount of research that is available seems to suggest that ticket-out payments “are likely to have a minimal impact in exacerbating problem gambling.”</w:t>
      </w:r>
      <w:r>
        <w:rPr>
          <w:rStyle w:val="FootnoteReference"/>
          <w:i/>
          <w:szCs w:val="20"/>
        </w:rPr>
        <w:footnoteReference w:id="1"/>
      </w:r>
    </w:p>
    <w:p w:rsidR="00115DD9" w:rsidRPr="005872C6" w:rsidRDefault="00115DD9" w:rsidP="00115DD9">
      <w:pPr>
        <w:pStyle w:val="Heading3"/>
      </w:pPr>
    </w:p>
    <w:p w:rsidR="00115DD9" w:rsidRDefault="00115DD9" w:rsidP="00115DD9">
      <w:pPr>
        <w:pStyle w:val="Heading3"/>
        <w:numPr>
          <w:ilvl w:val="0"/>
          <w:numId w:val="56"/>
        </w:numPr>
        <w:ind w:left="567" w:hanging="567"/>
      </w:pPr>
      <w:bookmarkStart w:id="10" w:name="_Toc437434770"/>
      <w:r>
        <w:t>Proposed standards to enable CITO</w:t>
      </w:r>
      <w:bookmarkEnd w:id="10"/>
    </w:p>
    <w:p w:rsidR="00115DD9" w:rsidRDefault="00115DD9" w:rsidP="00115DD9">
      <w:pPr>
        <w:pStyle w:val="Default"/>
        <w:jc w:val="both"/>
      </w:pPr>
      <w:r>
        <w:t>The Department has held initial conversations with the applicant about the potential gaming machine standards which would enable the CITO technology to be operated in New Zealand. The Department’s primary objective is to prescribe standards to ensure this technology will uphold the Act’s objectives to prevent and minimise the harm from gambling, ensure the integrity and fairness of games, and to limit opportunities for crime or dishonesty associated with gambling. The applicant has also been made aware of any potentially relevant obligations under the Anti-Money Laundering and Countering Financing of Terrorism Act (2009).</w:t>
      </w:r>
    </w:p>
    <w:p w:rsidR="00115DD9" w:rsidRPr="005872C6" w:rsidRDefault="00115DD9" w:rsidP="00115DD9">
      <w:pPr>
        <w:pStyle w:val="Default"/>
        <w:jc w:val="both"/>
      </w:pPr>
    </w:p>
    <w:p w:rsidR="00115DD9" w:rsidRDefault="00115DD9" w:rsidP="00115DD9">
      <w:pPr>
        <w:pStyle w:val="Default"/>
        <w:jc w:val="both"/>
        <w:rPr>
          <w:rFonts w:asciiTheme="minorHAnsi" w:hAnsiTheme="minorHAnsi"/>
        </w:rPr>
      </w:pPr>
      <w:r w:rsidRPr="00AA0AC6">
        <w:rPr>
          <w:rFonts w:asciiTheme="minorHAnsi" w:hAnsiTheme="minorHAnsi"/>
        </w:rPr>
        <w:t>With the</w:t>
      </w:r>
      <w:r>
        <w:rPr>
          <w:rFonts w:asciiTheme="minorHAnsi" w:hAnsiTheme="minorHAnsi"/>
        </w:rPr>
        <w:t xml:space="preserve"> above</w:t>
      </w:r>
      <w:r w:rsidRPr="00AA0AC6">
        <w:rPr>
          <w:rFonts w:asciiTheme="minorHAnsi" w:hAnsiTheme="minorHAnsi"/>
        </w:rPr>
        <w:t xml:space="preserve"> objectives in mind, </w:t>
      </w:r>
      <w:r>
        <w:rPr>
          <w:rFonts w:asciiTheme="minorHAnsi" w:hAnsiTheme="minorHAnsi"/>
        </w:rPr>
        <w:t xml:space="preserve">and to ensure that the benefits described by the applicant (see </w:t>
      </w:r>
      <w:r w:rsidRPr="00462231">
        <w:rPr>
          <w:rFonts w:asciiTheme="minorHAnsi" w:hAnsiTheme="minorHAnsi"/>
          <w:b/>
        </w:rPr>
        <w:t>Appendix A</w:t>
      </w:r>
      <w:r>
        <w:rPr>
          <w:rFonts w:asciiTheme="minorHAnsi" w:hAnsiTheme="minorHAnsi"/>
        </w:rPr>
        <w:t xml:space="preserve">) will be achieved, </w:t>
      </w:r>
      <w:r w:rsidRPr="00AA0AC6">
        <w:rPr>
          <w:rFonts w:asciiTheme="minorHAnsi" w:hAnsiTheme="minorHAnsi"/>
        </w:rPr>
        <w:t xml:space="preserve">the </w:t>
      </w:r>
      <w:r>
        <w:rPr>
          <w:rFonts w:asciiTheme="minorHAnsi" w:hAnsiTheme="minorHAnsi"/>
        </w:rPr>
        <w:t>Department proposes to prescribe requirements such as those described below:</w:t>
      </w:r>
    </w:p>
    <w:p w:rsidR="00115DD9" w:rsidRDefault="00115DD9" w:rsidP="00115DD9">
      <w:pPr>
        <w:pStyle w:val="Default"/>
        <w:jc w:val="both"/>
        <w:rPr>
          <w:rFonts w:asciiTheme="minorHAnsi" w:hAnsiTheme="minorHAnsi"/>
        </w:rPr>
      </w:pPr>
    </w:p>
    <w:p w:rsidR="00115DD9" w:rsidRPr="004E76BC" w:rsidRDefault="00115DD9" w:rsidP="00115DD9">
      <w:pPr>
        <w:pStyle w:val="Default"/>
        <w:numPr>
          <w:ilvl w:val="0"/>
          <w:numId w:val="62"/>
        </w:numPr>
        <w:spacing w:after="240"/>
        <w:jc w:val="both"/>
        <w:rPr>
          <w:rFonts w:asciiTheme="minorHAnsi" w:hAnsiTheme="minorHAnsi"/>
          <w:u w:val="single"/>
        </w:rPr>
      </w:pPr>
      <w:r w:rsidRPr="00C376B6">
        <w:rPr>
          <w:rFonts w:asciiTheme="minorHAnsi" w:hAnsiTheme="minorHAnsi"/>
          <w:u w:val="single"/>
        </w:rPr>
        <w:t>Venue of ticket redemption:</w:t>
      </w:r>
      <w:r>
        <w:rPr>
          <w:rFonts w:asciiTheme="minorHAnsi" w:hAnsiTheme="minorHAnsi"/>
        </w:rPr>
        <w:t xml:space="preserve"> Requirements to ensure that any ticket can only be redeemed from the venue where it was printed</w:t>
      </w:r>
      <w:r w:rsidRPr="00036EFE">
        <w:rPr>
          <w:rFonts w:asciiTheme="minorHAnsi" w:hAnsiTheme="minorHAnsi"/>
          <w:color w:val="auto"/>
        </w:rPr>
        <w:t>:</w:t>
      </w:r>
      <w:r>
        <w:rPr>
          <w:rFonts w:asciiTheme="minorHAnsi" w:hAnsiTheme="minorHAnsi"/>
          <w:color w:val="FF0000"/>
        </w:rPr>
        <w:t xml:space="preserve"> </w:t>
      </w:r>
      <w:r w:rsidRPr="00036EFE">
        <w:rPr>
          <w:rFonts w:asciiTheme="minorHAnsi" w:hAnsiTheme="minorHAnsi"/>
          <w:i/>
          <w:color w:val="auto"/>
        </w:rPr>
        <w:t>Refer to</w:t>
      </w:r>
      <w:r>
        <w:rPr>
          <w:rFonts w:asciiTheme="minorHAnsi" w:hAnsiTheme="minorHAnsi"/>
          <w:i/>
          <w:color w:val="auto"/>
        </w:rPr>
        <w:t xml:space="preserve"> requirements 1.2.3 and</w:t>
      </w:r>
      <w:r w:rsidRPr="00036EFE">
        <w:rPr>
          <w:rFonts w:asciiTheme="minorHAnsi" w:hAnsiTheme="minorHAnsi"/>
          <w:i/>
          <w:color w:val="auto"/>
        </w:rPr>
        <w:t xml:space="preserve"> </w:t>
      </w:r>
      <w:r>
        <w:rPr>
          <w:rFonts w:asciiTheme="minorHAnsi" w:hAnsiTheme="minorHAnsi"/>
          <w:i/>
          <w:color w:val="auto"/>
        </w:rPr>
        <w:t>4</w:t>
      </w:r>
      <w:r w:rsidRPr="00036EFE">
        <w:rPr>
          <w:rFonts w:asciiTheme="minorHAnsi" w:hAnsiTheme="minorHAnsi"/>
          <w:i/>
          <w:color w:val="auto"/>
        </w:rPr>
        <w:t xml:space="preserve">.1 at </w:t>
      </w:r>
      <w:r w:rsidRPr="00462231">
        <w:rPr>
          <w:rFonts w:asciiTheme="minorHAnsi" w:hAnsiTheme="minorHAnsi"/>
          <w:b/>
          <w:i/>
          <w:color w:val="auto"/>
        </w:rPr>
        <w:t>Appendix B.</w:t>
      </w:r>
    </w:p>
    <w:p w:rsidR="00115DD9" w:rsidRPr="004E76BC" w:rsidRDefault="00115DD9" w:rsidP="00115DD9">
      <w:pPr>
        <w:pStyle w:val="Default"/>
        <w:numPr>
          <w:ilvl w:val="0"/>
          <w:numId w:val="62"/>
        </w:numPr>
        <w:spacing w:after="240"/>
        <w:jc w:val="both"/>
        <w:rPr>
          <w:rFonts w:asciiTheme="minorHAnsi" w:hAnsiTheme="minorHAnsi"/>
          <w:color w:val="auto"/>
        </w:rPr>
      </w:pPr>
      <w:r>
        <w:rPr>
          <w:rFonts w:asciiTheme="minorHAnsi" w:hAnsiTheme="minorHAnsi"/>
          <w:color w:val="auto"/>
          <w:u w:val="single"/>
        </w:rPr>
        <w:t>Only venue staff can make ticket payments:</w:t>
      </w:r>
      <w:r w:rsidRPr="004E76BC">
        <w:rPr>
          <w:rFonts w:asciiTheme="minorHAnsi" w:hAnsiTheme="minorHAnsi"/>
          <w:color w:val="auto"/>
        </w:rPr>
        <w:t xml:space="preserve"> </w:t>
      </w:r>
      <w:r>
        <w:t xml:space="preserve">Requirements to ensure that tickets can only be redeemed </w:t>
      </w:r>
      <w:r w:rsidRPr="00036EFE">
        <w:rPr>
          <w:color w:val="auto"/>
        </w:rPr>
        <w:t>from venue staff (i.e. at the cashier) and that automated kiosks are prohibited</w:t>
      </w:r>
      <w:r>
        <w:rPr>
          <w:color w:val="auto"/>
        </w:rPr>
        <w:t>:</w:t>
      </w:r>
      <w:r w:rsidRPr="00036EFE">
        <w:rPr>
          <w:color w:val="auto"/>
        </w:rPr>
        <w:t xml:space="preserve"> </w:t>
      </w:r>
      <w:r w:rsidRPr="00036EFE">
        <w:rPr>
          <w:rFonts w:asciiTheme="minorHAnsi" w:hAnsiTheme="minorHAnsi"/>
          <w:i/>
          <w:color w:val="auto"/>
        </w:rPr>
        <w:t>Refer to requirement 1.</w:t>
      </w:r>
      <w:r>
        <w:rPr>
          <w:rFonts w:asciiTheme="minorHAnsi" w:hAnsiTheme="minorHAnsi"/>
          <w:i/>
          <w:color w:val="auto"/>
        </w:rPr>
        <w:t>2</w:t>
      </w:r>
      <w:r w:rsidRPr="00036EFE">
        <w:rPr>
          <w:rFonts w:asciiTheme="minorHAnsi" w:hAnsiTheme="minorHAnsi"/>
          <w:i/>
          <w:color w:val="auto"/>
        </w:rPr>
        <w:t>.</w:t>
      </w:r>
      <w:r>
        <w:rPr>
          <w:rFonts w:asciiTheme="minorHAnsi" w:hAnsiTheme="minorHAnsi"/>
          <w:i/>
          <w:color w:val="auto"/>
        </w:rPr>
        <w:t>3</w:t>
      </w:r>
      <w:r w:rsidRPr="00036EFE">
        <w:rPr>
          <w:rFonts w:asciiTheme="minorHAnsi" w:hAnsiTheme="minorHAnsi"/>
          <w:i/>
          <w:color w:val="auto"/>
        </w:rPr>
        <w:t xml:space="preserve"> at </w:t>
      </w:r>
      <w:r w:rsidRPr="00462231">
        <w:rPr>
          <w:rFonts w:asciiTheme="minorHAnsi" w:hAnsiTheme="minorHAnsi"/>
          <w:b/>
          <w:i/>
          <w:color w:val="auto"/>
        </w:rPr>
        <w:t>Appendix B.</w:t>
      </w:r>
    </w:p>
    <w:p w:rsidR="00115DD9" w:rsidRPr="00036EFE" w:rsidRDefault="00115DD9" w:rsidP="00115DD9">
      <w:pPr>
        <w:pStyle w:val="Default"/>
        <w:numPr>
          <w:ilvl w:val="0"/>
          <w:numId w:val="62"/>
        </w:numPr>
        <w:spacing w:after="240"/>
        <w:jc w:val="both"/>
        <w:rPr>
          <w:rFonts w:asciiTheme="minorHAnsi" w:hAnsiTheme="minorHAnsi"/>
          <w:i/>
          <w:color w:val="auto"/>
        </w:rPr>
      </w:pPr>
      <w:r>
        <w:rPr>
          <w:rFonts w:asciiTheme="minorHAnsi" w:hAnsiTheme="minorHAnsi"/>
          <w:color w:val="auto"/>
          <w:u w:val="single"/>
        </w:rPr>
        <w:t>Prohibition on ticket-in:</w:t>
      </w:r>
      <w:r>
        <w:rPr>
          <w:rFonts w:asciiTheme="minorHAnsi" w:hAnsiTheme="minorHAnsi"/>
          <w:color w:val="auto"/>
        </w:rPr>
        <w:t xml:space="preserve"> Requirements to prohibit ticket-in functionality. Ticket-in functionality is not in scope of this applicatio</w:t>
      </w:r>
      <w:r w:rsidRPr="00036EFE">
        <w:rPr>
          <w:rFonts w:asciiTheme="minorHAnsi" w:hAnsiTheme="minorHAnsi"/>
          <w:color w:val="auto"/>
        </w:rPr>
        <w:t xml:space="preserve">n: </w:t>
      </w:r>
      <w:r w:rsidRPr="00036EFE">
        <w:rPr>
          <w:rFonts w:asciiTheme="minorHAnsi" w:hAnsiTheme="minorHAnsi"/>
          <w:i/>
          <w:color w:val="auto"/>
        </w:rPr>
        <w:t xml:space="preserve">Refer to requirement </w:t>
      </w:r>
      <w:r>
        <w:rPr>
          <w:rFonts w:asciiTheme="minorHAnsi" w:hAnsiTheme="minorHAnsi"/>
          <w:i/>
          <w:color w:val="auto"/>
        </w:rPr>
        <w:t>1.5</w:t>
      </w:r>
      <w:r w:rsidRPr="00036EFE">
        <w:rPr>
          <w:rFonts w:asciiTheme="minorHAnsi" w:hAnsiTheme="minorHAnsi"/>
          <w:i/>
          <w:color w:val="auto"/>
        </w:rPr>
        <w:t xml:space="preserve"> at </w:t>
      </w:r>
      <w:r w:rsidRPr="00462231">
        <w:rPr>
          <w:rFonts w:asciiTheme="minorHAnsi" w:hAnsiTheme="minorHAnsi"/>
          <w:b/>
          <w:i/>
          <w:color w:val="auto"/>
        </w:rPr>
        <w:t>Appendix B.</w:t>
      </w:r>
    </w:p>
    <w:p w:rsidR="00115DD9" w:rsidRPr="00495612" w:rsidRDefault="00115DD9" w:rsidP="00115DD9">
      <w:pPr>
        <w:pStyle w:val="Default"/>
        <w:numPr>
          <w:ilvl w:val="0"/>
          <w:numId w:val="62"/>
        </w:numPr>
        <w:spacing w:after="240"/>
        <w:jc w:val="both"/>
        <w:rPr>
          <w:rFonts w:asciiTheme="minorHAnsi" w:hAnsiTheme="minorHAnsi"/>
          <w:color w:val="auto"/>
          <w:u w:val="single"/>
        </w:rPr>
      </w:pPr>
      <w:r w:rsidRPr="0003765E">
        <w:rPr>
          <w:rFonts w:asciiTheme="minorHAnsi" w:hAnsiTheme="minorHAnsi"/>
          <w:color w:val="auto"/>
          <w:u w:val="single"/>
        </w:rPr>
        <w:t>Harm prevention information printed on tickets:</w:t>
      </w:r>
      <w:r w:rsidRPr="004E76BC">
        <w:rPr>
          <w:rFonts w:asciiTheme="minorHAnsi" w:hAnsiTheme="minorHAnsi"/>
          <w:color w:val="auto"/>
        </w:rPr>
        <w:t xml:space="preserve"> </w:t>
      </w:r>
      <w:r>
        <w:rPr>
          <w:rFonts w:asciiTheme="minorHAnsi" w:hAnsiTheme="minorHAnsi"/>
          <w:color w:val="auto"/>
        </w:rPr>
        <w:t xml:space="preserve">A requirement that tickets have responsible gambling messaging and problem gambling help </w:t>
      </w:r>
      <w:r w:rsidRPr="00036EFE">
        <w:rPr>
          <w:rFonts w:asciiTheme="minorHAnsi" w:hAnsiTheme="minorHAnsi"/>
          <w:color w:val="auto"/>
        </w:rPr>
        <w:t>contact details</w:t>
      </w:r>
      <w:r w:rsidRPr="00036EFE">
        <w:rPr>
          <w:rFonts w:asciiTheme="minorHAnsi" w:hAnsiTheme="minorHAnsi"/>
          <w:i/>
          <w:color w:val="auto"/>
        </w:rPr>
        <w:t xml:space="preserve">: </w:t>
      </w:r>
      <w:r>
        <w:rPr>
          <w:rFonts w:asciiTheme="minorHAnsi" w:hAnsiTheme="minorHAnsi"/>
          <w:i/>
          <w:color w:val="auto"/>
        </w:rPr>
        <w:t>Refer to requirements 6</w:t>
      </w:r>
      <w:r w:rsidRPr="00036EFE">
        <w:rPr>
          <w:rFonts w:asciiTheme="minorHAnsi" w:hAnsiTheme="minorHAnsi"/>
          <w:i/>
          <w:color w:val="auto"/>
        </w:rPr>
        <w:t xml:space="preserve">.3.8 and </w:t>
      </w:r>
      <w:r>
        <w:rPr>
          <w:rFonts w:asciiTheme="minorHAnsi" w:hAnsiTheme="minorHAnsi"/>
          <w:i/>
          <w:color w:val="auto"/>
        </w:rPr>
        <w:t>6</w:t>
      </w:r>
      <w:r w:rsidRPr="00036EFE">
        <w:rPr>
          <w:rFonts w:asciiTheme="minorHAnsi" w:hAnsiTheme="minorHAnsi"/>
          <w:i/>
          <w:color w:val="auto"/>
        </w:rPr>
        <w:t xml:space="preserve">.3.9 at </w:t>
      </w:r>
      <w:r w:rsidRPr="00462231">
        <w:rPr>
          <w:rFonts w:asciiTheme="minorHAnsi" w:hAnsiTheme="minorHAnsi"/>
          <w:b/>
          <w:i/>
          <w:color w:val="auto"/>
        </w:rPr>
        <w:t>Appendix B.</w:t>
      </w:r>
    </w:p>
    <w:p w:rsidR="00115DD9" w:rsidRPr="004E76BC" w:rsidRDefault="00115DD9" w:rsidP="00115DD9">
      <w:pPr>
        <w:pStyle w:val="Default"/>
        <w:numPr>
          <w:ilvl w:val="0"/>
          <w:numId w:val="62"/>
        </w:numPr>
        <w:spacing w:after="240"/>
        <w:jc w:val="both"/>
        <w:rPr>
          <w:rFonts w:asciiTheme="minorHAnsi" w:hAnsiTheme="minorHAnsi"/>
          <w:i/>
          <w:color w:val="auto"/>
          <w:u w:val="single"/>
        </w:rPr>
      </w:pPr>
      <w:r>
        <w:rPr>
          <w:rFonts w:asciiTheme="minorHAnsi" w:hAnsiTheme="minorHAnsi"/>
          <w:color w:val="auto"/>
          <w:u w:val="single"/>
        </w:rPr>
        <w:t>System can only print tickets with a value of less than $999</w:t>
      </w:r>
      <w:r>
        <w:rPr>
          <w:rFonts w:asciiTheme="minorHAnsi" w:hAnsiTheme="minorHAnsi"/>
          <w:color w:val="auto"/>
        </w:rPr>
        <w:t xml:space="preserve">: </w:t>
      </w:r>
      <w:r w:rsidRPr="004E76BC">
        <w:rPr>
          <w:rFonts w:asciiTheme="minorHAnsi" w:hAnsiTheme="minorHAnsi"/>
          <w:i/>
          <w:color w:val="auto"/>
        </w:rPr>
        <w:t>Refer to requirement 1.</w:t>
      </w:r>
      <w:r>
        <w:rPr>
          <w:rFonts w:asciiTheme="minorHAnsi" w:hAnsiTheme="minorHAnsi"/>
          <w:i/>
          <w:color w:val="auto"/>
        </w:rPr>
        <w:t>2.2</w:t>
      </w:r>
      <w:r w:rsidRPr="004E76BC">
        <w:rPr>
          <w:rFonts w:asciiTheme="minorHAnsi" w:hAnsiTheme="minorHAnsi"/>
          <w:i/>
          <w:color w:val="auto"/>
        </w:rPr>
        <w:t xml:space="preserve"> at </w:t>
      </w:r>
      <w:r w:rsidRPr="00462231">
        <w:rPr>
          <w:rFonts w:asciiTheme="minorHAnsi" w:hAnsiTheme="minorHAnsi"/>
          <w:b/>
          <w:i/>
          <w:color w:val="auto"/>
        </w:rPr>
        <w:t>Appendix B.</w:t>
      </w:r>
    </w:p>
    <w:p w:rsidR="00115DD9" w:rsidRPr="00932C42" w:rsidRDefault="00115DD9" w:rsidP="00115DD9">
      <w:pPr>
        <w:pStyle w:val="Default"/>
        <w:numPr>
          <w:ilvl w:val="0"/>
          <w:numId w:val="62"/>
        </w:numPr>
        <w:spacing w:after="240"/>
        <w:jc w:val="both"/>
        <w:rPr>
          <w:rFonts w:asciiTheme="minorHAnsi" w:hAnsiTheme="minorHAnsi"/>
        </w:rPr>
      </w:pPr>
      <w:r>
        <w:rPr>
          <w:rFonts w:asciiTheme="minorHAnsi" w:hAnsiTheme="minorHAnsi"/>
          <w:color w:val="auto"/>
          <w:u w:val="single"/>
        </w:rPr>
        <w:t xml:space="preserve">Security </w:t>
      </w:r>
      <w:r w:rsidRPr="004E76BC">
        <w:rPr>
          <w:rFonts w:asciiTheme="minorHAnsi" w:hAnsiTheme="minorHAnsi"/>
          <w:color w:val="auto"/>
          <w:u w:val="single"/>
        </w:rPr>
        <w:t>and integrity features</w:t>
      </w:r>
      <w:r w:rsidRPr="004E76BC">
        <w:rPr>
          <w:rFonts w:asciiTheme="minorHAnsi" w:hAnsiTheme="minorHAnsi"/>
          <w:color w:val="auto"/>
        </w:rPr>
        <w:t xml:space="preserve">: </w:t>
      </w:r>
      <w:r>
        <w:rPr>
          <w:rFonts w:asciiTheme="minorHAnsi" w:hAnsiTheme="minorHAnsi"/>
          <w:i/>
          <w:color w:val="auto"/>
        </w:rPr>
        <w:t>R</w:t>
      </w:r>
      <w:r w:rsidRPr="004E76BC">
        <w:rPr>
          <w:rFonts w:asciiTheme="minorHAnsi" w:hAnsiTheme="minorHAnsi"/>
          <w:i/>
          <w:color w:val="auto"/>
        </w:rPr>
        <w:t xml:space="preserve">efer to requirements </w:t>
      </w:r>
      <w:r>
        <w:rPr>
          <w:rFonts w:asciiTheme="minorHAnsi" w:hAnsiTheme="minorHAnsi"/>
          <w:i/>
          <w:color w:val="auto"/>
        </w:rPr>
        <w:t>4</w:t>
      </w:r>
      <w:r w:rsidRPr="004E76BC">
        <w:rPr>
          <w:rFonts w:asciiTheme="minorHAnsi" w:hAnsiTheme="minorHAnsi"/>
          <w:i/>
          <w:color w:val="auto"/>
        </w:rPr>
        <w:t xml:space="preserve">.2 – </w:t>
      </w:r>
      <w:r>
        <w:rPr>
          <w:rFonts w:asciiTheme="minorHAnsi" w:hAnsiTheme="minorHAnsi"/>
          <w:i/>
          <w:color w:val="auto"/>
        </w:rPr>
        <w:t>6</w:t>
      </w:r>
      <w:r w:rsidRPr="004E76BC">
        <w:rPr>
          <w:rFonts w:asciiTheme="minorHAnsi" w:hAnsiTheme="minorHAnsi"/>
          <w:i/>
          <w:color w:val="auto"/>
        </w:rPr>
        <w:t>.</w:t>
      </w:r>
      <w:r>
        <w:rPr>
          <w:rFonts w:asciiTheme="minorHAnsi" w:hAnsiTheme="minorHAnsi"/>
          <w:i/>
          <w:color w:val="auto"/>
        </w:rPr>
        <w:t xml:space="preserve">6 at </w:t>
      </w:r>
      <w:r w:rsidRPr="00462231">
        <w:rPr>
          <w:rFonts w:asciiTheme="minorHAnsi" w:hAnsiTheme="minorHAnsi"/>
          <w:b/>
          <w:i/>
          <w:color w:val="auto"/>
        </w:rPr>
        <w:t>Appendix B</w:t>
      </w:r>
      <w:r w:rsidRPr="004E76BC">
        <w:rPr>
          <w:rFonts w:asciiTheme="minorHAnsi" w:hAnsiTheme="minorHAnsi"/>
          <w:i/>
          <w:color w:val="auto"/>
        </w:rPr>
        <w:t>.</w:t>
      </w:r>
    </w:p>
    <w:p w:rsidR="00115DD9" w:rsidRPr="004E76BC" w:rsidRDefault="00115DD9" w:rsidP="00115DD9">
      <w:pPr>
        <w:pStyle w:val="Default"/>
        <w:numPr>
          <w:ilvl w:val="0"/>
          <w:numId w:val="62"/>
        </w:numPr>
        <w:spacing w:after="240"/>
        <w:jc w:val="both"/>
        <w:rPr>
          <w:rFonts w:asciiTheme="minorHAnsi" w:hAnsiTheme="minorHAnsi"/>
        </w:rPr>
      </w:pPr>
      <w:r>
        <w:rPr>
          <w:rFonts w:asciiTheme="minorHAnsi" w:hAnsiTheme="minorHAnsi"/>
          <w:color w:val="auto"/>
          <w:u w:val="single"/>
        </w:rPr>
        <w:t>A new game rule:</w:t>
      </w:r>
      <w:r>
        <w:rPr>
          <w:rFonts w:asciiTheme="minorHAnsi" w:hAnsiTheme="minorHAnsi"/>
        </w:rPr>
        <w:t xml:space="preserve"> Requirement that tickets that have been redeemed must be clearly defaced, voided, and securely stored for at least 90 days: </w:t>
      </w:r>
      <w:r>
        <w:rPr>
          <w:rFonts w:asciiTheme="minorHAnsi" w:hAnsiTheme="minorHAnsi"/>
          <w:i/>
        </w:rPr>
        <w:t xml:space="preserve">Refer to final sentence on last page at </w:t>
      </w:r>
      <w:r w:rsidRPr="00932C42">
        <w:rPr>
          <w:rFonts w:asciiTheme="minorHAnsi" w:hAnsiTheme="minorHAnsi"/>
          <w:b/>
          <w:i/>
        </w:rPr>
        <w:t>Appendix B.</w:t>
      </w:r>
    </w:p>
    <w:p w:rsidR="00115DD9" w:rsidRDefault="00115DD9" w:rsidP="00115DD9">
      <w:pPr>
        <w:pStyle w:val="Default"/>
        <w:numPr>
          <w:ilvl w:val="0"/>
          <w:numId w:val="62"/>
        </w:numPr>
        <w:spacing w:after="240"/>
        <w:jc w:val="both"/>
        <w:rPr>
          <w:rFonts w:asciiTheme="minorHAnsi" w:hAnsiTheme="minorHAnsi"/>
          <w:color w:val="auto"/>
        </w:rPr>
      </w:pPr>
      <w:r w:rsidRPr="0048441E">
        <w:rPr>
          <w:rFonts w:asciiTheme="minorHAnsi" w:hAnsiTheme="minorHAnsi"/>
          <w:color w:val="auto"/>
          <w:u w:val="single"/>
        </w:rPr>
        <w:t>Ticket expiry:</w:t>
      </w:r>
      <w:r w:rsidRPr="0048441E">
        <w:rPr>
          <w:rFonts w:asciiTheme="minorHAnsi" w:hAnsiTheme="minorHAnsi"/>
          <w:color w:val="auto"/>
        </w:rPr>
        <w:t xml:space="preserve"> </w:t>
      </w:r>
      <w:r>
        <w:rPr>
          <w:rFonts w:asciiTheme="minorHAnsi" w:hAnsiTheme="minorHAnsi"/>
          <w:color w:val="auto"/>
        </w:rPr>
        <w:t xml:space="preserve"> A</w:t>
      </w:r>
      <w:r w:rsidRPr="0048441E">
        <w:rPr>
          <w:rFonts w:asciiTheme="minorHAnsi" w:hAnsiTheme="minorHAnsi"/>
          <w:color w:val="auto"/>
        </w:rPr>
        <w:t xml:space="preserve"> requirement </w:t>
      </w:r>
      <w:r>
        <w:rPr>
          <w:rFonts w:asciiTheme="minorHAnsi" w:hAnsiTheme="minorHAnsi"/>
          <w:color w:val="auto"/>
        </w:rPr>
        <w:t xml:space="preserve">for a ticket expiry date: </w:t>
      </w:r>
      <w:r>
        <w:rPr>
          <w:rFonts w:asciiTheme="minorHAnsi" w:hAnsiTheme="minorHAnsi"/>
          <w:i/>
          <w:color w:val="auto"/>
        </w:rPr>
        <w:t xml:space="preserve">Refer to requirement 6.4 at </w:t>
      </w:r>
      <w:r w:rsidR="006E3041">
        <w:rPr>
          <w:rFonts w:asciiTheme="minorHAnsi" w:hAnsiTheme="minorHAnsi"/>
          <w:b/>
          <w:i/>
          <w:color w:val="auto"/>
        </w:rPr>
        <w:t>Appendix B</w:t>
      </w:r>
      <w:r w:rsidRPr="00462231">
        <w:rPr>
          <w:rFonts w:asciiTheme="minorHAnsi" w:hAnsiTheme="minorHAnsi"/>
          <w:b/>
          <w:i/>
          <w:color w:val="auto"/>
        </w:rPr>
        <w:t>.</w:t>
      </w:r>
      <w:r w:rsidRPr="0048441E">
        <w:rPr>
          <w:rFonts w:asciiTheme="minorHAnsi" w:hAnsiTheme="minorHAnsi"/>
          <w:color w:val="auto"/>
        </w:rPr>
        <w:t xml:space="preserve"> </w:t>
      </w:r>
    </w:p>
    <w:p w:rsidR="00115DD9" w:rsidRPr="00932C42" w:rsidRDefault="00115DD9" w:rsidP="00115DD9">
      <w:pPr>
        <w:keepLines w:val="0"/>
        <w:rPr>
          <w:rFonts w:asciiTheme="minorHAnsi" w:eastAsia="Times New Roman" w:hAnsiTheme="minorHAnsi" w:cs="Calibri"/>
          <w:lang w:eastAsia="en-NZ"/>
        </w:rPr>
      </w:pPr>
      <w:r>
        <w:rPr>
          <w:rFonts w:asciiTheme="minorHAnsi" w:hAnsiTheme="minorHAnsi"/>
        </w:rPr>
        <w:br w:type="page"/>
      </w:r>
    </w:p>
    <w:p w:rsidR="00115DD9" w:rsidRPr="00E23E40" w:rsidRDefault="00115DD9" w:rsidP="00115DD9">
      <w:pPr>
        <w:pStyle w:val="Heading1"/>
        <w:spacing w:after="480"/>
        <w:rPr>
          <w:rFonts w:asciiTheme="minorHAnsi" w:eastAsia="Times New Roman" w:hAnsiTheme="minorHAnsi" w:cs="Calibri"/>
          <w:lang w:eastAsia="en-NZ"/>
        </w:rPr>
      </w:pPr>
      <w:bookmarkStart w:id="11" w:name="_Toc437434771"/>
      <w:r>
        <w:lastRenderedPageBreak/>
        <w:t>4. Questions for submitters</w:t>
      </w:r>
      <w:bookmarkEnd w:id="11"/>
    </w:p>
    <w:p w:rsidR="00115DD9" w:rsidRDefault="00115DD9" w:rsidP="00115DD9">
      <w:pPr>
        <w:ind w:left="426" w:hanging="426"/>
        <w:rPr>
          <w:i/>
        </w:rPr>
      </w:pPr>
      <w:r>
        <w:rPr>
          <w:i/>
        </w:rPr>
        <w:t xml:space="preserve">1) </w:t>
      </w:r>
      <w:r>
        <w:rPr>
          <w:i/>
        </w:rPr>
        <w:tab/>
        <w:t xml:space="preserve">Do you think that CITO technology on Class 4 gaming machines would have positive, neutral or negative implications in regards to the </w:t>
      </w:r>
      <w:r w:rsidRPr="00D8200C">
        <w:rPr>
          <w:b/>
          <w:i/>
        </w:rPr>
        <w:t>prevention and minimisation of harm</w:t>
      </w:r>
      <w:r>
        <w:rPr>
          <w:i/>
        </w:rPr>
        <w:t xml:space="preserve"> from gambling and </w:t>
      </w:r>
      <w:r>
        <w:rPr>
          <w:b/>
          <w:i/>
        </w:rPr>
        <w:t>responsible gambling</w:t>
      </w:r>
      <w:r>
        <w:rPr>
          <w:i/>
        </w:rPr>
        <w:t>? Why?</w:t>
      </w:r>
    </w:p>
    <w:p w:rsidR="00115DD9" w:rsidRDefault="00115DD9" w:rsidP="00115DD9">
      <w:pPr>
        <w:ind w:left="426" w:hanging="426"/>
        <w:rPr>
          <w:i/>
        </w:rPr>
      </w:pPr>
      <w:r>
        <w:rPr>
          <w:i/>
        </w:rPr>
        <w:t xml:space="preserve">2) </w:t>
      </w:r>
      <w:r>
        <w:rPr>
          <w:i/>
        </w:rPr>
        <w:tab/>
        <w:t xml:space="preserve">Do you think that CITO technology would have positive, neutral or negative implications in regards to the </w:t>
      </w:r>
      <w:r>
        <w:rPr>
          <w:b/>
          <w:i/>
        </w:rPr>
        <w:t>ensuring the integrity and fairness of games</w:t>
      </w:r>
      <w:r>
        <w:rPr>
          <w:i/>
        </w:rPr>
        <w:t>? Why?</w:t>
      </w:r>
    </w:p>
    <w:p w:rsidR="00115DD9" w:rsidRDefault="00115DD9" w:rsidP="00115DD9">
      <w:pPr>
        <w:ind w:left="426" w:hanging="426"/>
        <w:rPr>
          <w:i/>
        </w:rPr>
      </w:pPr>
      <w:r>
        <w:rPr>
          <w:i/>
        </w:rPr>
        <w:t>3)</w:t>
      </w:r>
      <w:r>
        <w:rPr>
          <w:i/>
        </w:rPr>
        <w:tab/>
        <w:t xml:space="preserve">Do you think that CITO technology would have positive, neutral or negative implications in regards to </w:t>
      </w:r>
      <w:r>
        <w:rPr>
          <w:b/>
          <w:i/>
        </w:rPr>
        <w:t>limiting opportunities for crime or dishonesty</w:t>
      </w:r>
      <w:r>
        <w:rPr>
          <w:i/>
        </w:rPr>
        <w:t>? Why?</w:t>
      </w:r>
    </w:p>
    <w:p w:rsidR="00115DD9" w:rsidRDefault="00115DD9" w:rsidP="00115DD9">
      <w:pPr>
        <w:ind w:left="426" w:hanging="426"/>
        <w:rPr>
          <w:i/>
        </w:rPr>
      </w:pPr>
      <w:r>
        <w:rPr>
          <w:i/>
        </w:rPr>
        <w:t>4)</w:t>
      </w:r>
      <w:r w:rsidRPr="00EE0F55">
        <w:rPr>
          <w:i/>
        </w:rPr>
        <w:t xml:space="preserve"> </w:t>
      </w:r>
      <w:r>
        <w:rPr>
          <w:i/>
        </w:rPr>
        <w:tab/>
        <w:t xml:space="preserve">Do you think that CITO technology would have positive, neutral or negative implications in regards to </w:t>
      </w:r>
      <w:r>
        <w:rPr>
          <w:b/>
          <w:i/>
        </w:rPr>
        <w:t>ensuring that money from gambling benefits the community</w:t>
      </w:r>
      <w:r>
        <w:rPr>
          <w:i/>
        </w:rPr>
        <w:t>? Why?</w:t>
      </w:r>
    </w:p>
    <w:p w:rsidR="00115DD9" w:rsidRPr="00EE0F55" w:rsidRDefault="00115DD9" w:rsidP="00115DD9">
      <w:pPr>
        <w:ind w:left="426" w:hanging="426"/>
        <w:rPr>
          <w:i/>
        </w:rPr>
      </w:pPr>
      <w:r>
        <w:rPr>
          <w:i/>
        </w:rPr>
        <w:t>5)</w:t>
      </w:r>
      <w:r>
        <w:rPr>
          <w:i/>
        </w:rPr>
        <w:tab/>
      </w:r>
      <w:r>
        <w:rPr>
          <w:rFonts w:asciiTheme="minorHAnsi" w:hAnsiTheme="minorHAnsi"/>
          <w:b/>
          <w:i/>
        </w:rPr>
        <w:t>What are your views on the amount of time in which the ticket remains valid after the players gambling session has ceased (e.g. the expiry date)?</w:t>
      </w:r>
    </w:p>
    <w:p w:rsidR="00115DD9" w:rsidRDefault="00115DD9" w:rsidP="00115DD9">
      <w:pPr>
        <w:pStyle w:val="Default"/>
        <w:numPr>
          <w:ilvl w:val="0"/>
          <w:numId w:val="75"/>
        </w:numPr>
        <w:spacing w:after="120"/>
        <w:jc w:val="both"/>
        <w:rPr>
          <w:rFonts w:asciiTheme="minorHAnsi" w:hAnsiTheme="minorHAnsi"/>
          <w:i/>
          <w:color w:val="auto"/>
        </w:rPr>
      </w:pPr>
      <w:r w:rsidRPr="004E76BC">
        <w:rPr>
          <w:rFonts w:asciiTheme="minorHAnsi" w:hAnsiTheme="minorHAnsi"/>
          <w:i/>
          <w:color w:val="auto"/>
        </w:rPr>
        <w:t xml:space="preserve">For </w:t>
      </w:r>
      <w:r>
        <w:rPr>
          <w:rFonts w:asciiTheme="minorHAnsi" w:hAnsiTheme="minorHAnsi"/>
          <w:i/>
          <w:color w:val="auto"/>
        </w:rPr>
        <w:t>example</w:t>
      </w:r>
      <w:r w:rsidRPr="004E76BC">
        <w:rPr>
          <w:rFonts w:asciiTheme="minorHAnsi" w:hAnsiTheme="minorHAnsi"/>
          <w:i/>
          <w:color w:val="auto"/>
        </w:rPr>
        <w:t xml:space="preserve">, </w:t>
      </w:r>
      <w:r>
        <w:rPr>
          <w:rFonts w:asciiTheme="minorHAnsi" w:hAnsiTheme="minorHAnsi"/>
          <w:i/>
          <w:color w:val="auto"/>
        </w:rPr>
        <w:t>do you think that the</w:t>
      </w:r>
      <w:r w:rsidRPr="004E76BC">
        <w:rPr>
          <w:rFonts w:asciiTheme="minorHAnsi" w:hAnsiTheme="minorHAnsi"/>
          <w:i/>
          <w:color w:val="auto"/>
        </w:rPr>
        <w:t xml:space="preserve"> ticket </w:t>
      </w:r>
      <w:r>
        <w:rPr>
          <w:rFonts w:asciiTheme="minorHAnsi" w:hAnsiTheme="minorHAnsi"/>
          <w:i/>
          <w:color w:val="auto"/>
        </w:rPr>
        <w:t xml:space="preserve">should </w:t>
      </w:r>
      <w:r w:rsidRPr="004E76BC">
        <w:rPr>
          <w:rFonts w:asciiTheme="minorHAnsi" w:hAnsiTheme="minorHAnsi"/>
          <w:i/>
          <w:color w:val="auto"/>
        </w:rPr>
        <w:t>expire on the day of play, after 24 hours has elapsed, or after one week has elapsed</w:t>
      </w:r>
      <w:r>
        <w:rPr>
          <w:rFonts w:asciiTheme="minorHAnsi" w:hAnsiTheme="minorHAnsi"/>
          <w:i/>
          <w:color w:val="auto"/>
        </w:rPr>
        <w:t xml:space="preserve"> since the player has finished their gambling session? Why?</w:t>
      </w:r>
    </w:p>
    <w:p w:rsidR="00115DD9" w:rsidRDefault="00115DD9" w:rsidP="00115DD9">
      <w:pPr>
        <w:pStyle w:val="Default"/>
        <w:spacing w:after="120"/>
        <w:ind w:left="564" w:hanging="564"/>
        <w:jc w:val="both"/>
        <w:rPr>
          <w:rFonts w:asciiTheme="minorHAnsi" w:hAnsiTheme="minorHAnsi"/>
          <w:i/>
          <w:color w:val="auto"/>
        </w:rPr>
      </w:pPr>
      <w:r>
        <w:rPr>
          <w:rFonts w:asciiTheme="minorHAnsi" w:hAnsiTheme="minorHAnsi"/>
          <w:i/>
          <w:color w:val="auto"/>
        </w:rPr>
        <w:t>6)</w:t>
      </w:r>
      <w:r>
        <w:rPr>
          <w:rFonts w:asciiTheme="minorHAnsi" w:hAnsiTheme="minorHAnsi"/>
          <w:i/>
          <w:color w:val="auto"/>
        </w:rPr>
        <w:tab/>
        <w:t>Are you aware of any additional research or evidence into the harms and benefits that may be associated with CITO technology? If so, please provide this in your submission.</w:t>
      </w:r>
    </w:p>
    <w:p w:rsidR="00115DD9" w:rsidRDefault="00115DD9" w:rsidP="00115DD9">
      <w:pPr>
        <w:keepLines w:val="0"/>
        <w:rPr>
          <w:rFonts w:asciiTheme="minorHAnsi" w:hAnsiTheme="minorHAnsi"/>
        </w:rPr>
      </w:pPr>
    </w:p>
    <w:p w:rsidR="00115DD9" w:rsidRDefault="00115DD9" w:rsidP="00115DD9">
      <w:pPr>
        <w:keepLines w:val="0"/>
        <w:rPr>
          <w:rFonts w:asciiTheme="minorHAnsi" w:hAnsiTheme="minorHAnsi"/>
        </w:rPr>
      </w:pPr>
      <w:r>
        <w:rPr>
          <w:rFonts w:asciiTheme="minorHAnsi" w:hAnsiTheme="minorHAnsi"/>
        </w:rPr>
        <w:t xml:space="preserve">Proposed requirements for the Cash-in-Ticket-Out system are set out in full at </w:t>
      </w:r>
      <w:r w:rsidRPr="00462231">
        <w:rPr>
          <w:rFonts w:asciiTheme="minorHAnsi" w:hAnsiTheme="minorHAnsi"/>
          <w:b/>
        </w:rPr>
        <w:t>Appendix B</w:t>
      </w:r>
      <w:r>
        <w:rPr>
          <w:rFonts w:asciiTheme="minorHAnsi" w:hAnsiTheme="minorHAnsi"/>
        </w:rPr>
        <w:t>.</w:t>
      </w:r>
    </w:p>
    <w:p w:rsidR="00115DD9" w:rsidRPr="008A3282" w:rsidRDefault="00115DD9" w:rsidP="00115DD9">
      <w:pPr>
        <w:keepLines w:val="0"/>
        <w:rPr>
          <w:rFonts w:asciiTheme="minorHAnsi" w:hAnsiTheme="minorHAnsi"/>
        </w:rPr>
      </w:pPr>
      <w:r>
        <w:rPr>
          <w:rFonts w:asciiTheme="minorHAnsi" w:hAnsiTheme="minorHAnsi"/>
        </w:rPr>
        <w:br w:type="page"/>
      </w:r>
    </w:p>
    <w:p w:rsidR="00115DD9" w:rsidRPr="00943B3A" w:rsidRDefault="00115DD9" w:rsidP="00115DD9">
      <w:pPr>
        <w:pStyle w:val="Heading1"/>
        <w:jc w:val="center"/>
        <w:rPr>
          <w:iCs/>
          <w:color w:val="1F546B"/>
          <w:sz w:val="36"/>
          <w:szCs w:val="28"/>
        </w:rPr>
      </w:pPr>
      <w:bookmarkStart w:id="12" w:name="_Toc437434772"/>
      <w:r>
        <w:lastRenderedPageBreak/>
        <w:t>Appendix A – CITO Application</w:t>
      </w:r>
      <w:bookmarkEnd w:id="12"/>
      <w:r>
        <w:t xml:space="preserve"> </w:t>
      </w:r>
    </w:p>
    <w:p w:rsidR="00115DD9" w:rsidRPr="007D677D" w:rsidRDefault="00115DD9" w:rsidP="00115DD9"/>
    <w:p w:rsidR="00115DD9" w:rsidRDefault="00115DD9" w:rsidP="00115DD9">
      <w:pPr>
        <w:pBdr>
          <w:bottom w:val="single" w:sz="12" w:space="1" w:color="auto"/>
        </w:pBdr>
      </w:pPr>
      <w:r>
        <w:t>Please find the relevant parts of the original application set out below:</w:t>
      </w:r>
    </w:p>
    <w:p w:rsidR="00115DD9" w:rsidRDefault="00115DD9" w:rsidP="00115DD9">
      <w:pPr>
        <w:pBdr>
          <w:bottom w:val="single" w:sz="12" w:space="1" w:color="auto"/>
        </w:pBdr>
      </w:pPr>
    </w:p>
    <w:p w:rsidR="00115DD9" w:rsidRDefault="00115DD9" w:rsidP="00115DD9">
      <w:pPr>
        <w:pStyle w:val="Default"/>
        <w:spacing w:line="240" w:lineRule="atLeast"/>
        <w:jc w:val="both"/>
      </w:pPr>
    </w:p>
    <w:p w:rsidR="00115DD9" w:rsidRPr="004F2D33" w:rsidRDefault="00115DD9" w:rsidP="00115DD9">
      <w:pPr>
        <w:pStyle w:val="Default"/>
        <w:spacing w:line="240" w:lineRule="atLeast"/>
        <w:jc w:val="both"/>
        <w:rPr>
          <w:i/>
        </w:rPr>
      </w:pPr>
      <w:r w:rsidRPr="004F2D33">
        <w:rPr>
          <w:i/>
        </w:rPr>
        <w:t xml:space="preserve"> “…</w:t>
      </w:r>
      <w:r>
        <w:rPr>
          <w:i/>
        </w:rPr>
        <w:t>[We]</w:t>
      </w:r>
      <w:r w:rsidRPr="004F2D33">
        <w:rPr>
          <w:i/>
        </w:rPr>
        <w:t xml:space="preserve"> would like to introduce a “Ticket Out” System to the New Zealand Class 4 gambling sector..” </w:t>
      </w:r>
    </w:p>
    <w:p w:rsidR="00115DD9" w:rsidRPr="004F2D33" w:rsidRDefault="00115DD9" w:rsidP="00115DD9">
      <w:pPr>
        <w:pStyle w:val="Default"/>
        <w:spacing w:line="240" w:lineRule="atLeast"/>
        <w:jc w:val="both"/>
        <w:rPr>
          <w:i/>
        </w:rPr>
      </w:pPr>
    </w:p>
    <w:p w:rsidR="00115DD9" w:rsidRPr="004F2D33" w:rsidRDefault="00115DD9" w:rsidP="00115DD9">
      <w:pPr>
        <w:pStyle w:val="Default"/>
        <w:spacing w:line="240" w:lineRule="atLeast"/>
        <w:jc w:val="both"/>
        <w:rPr>
          <w:i/>
        </w:rPr>
      </w:pPr>
      <w:r w:rsidRPr="004F2D33">
        <w:rPr>
          <w:i/>
        </w:rPr>
        <w:t xml:space="preserve">“To be very clear, we are talking about a ticket out system only. For reasons that will become apparent shortly we are not in any way advocating a Ticket In system. </w:t>
      </w:r>
    </w:p>
    <w:p w:rsidR="00115DD9" w:rsidRPr="003F3CD1" w:rsidRDefault="00115DD9" w:rsidP="00115DD9">
      <w:pPr>
        <w:pStyle w:val="Default"/>
        <w:spacing w:line="240" w:lineRule="atLeast"/>
        <w:jc w:val="both"/>
      </w:pPr>
    </w:p>
    <w:p w:rsidR="00115DD9" w:rsidRPr="00943B3A" w:rsidRDefault="00115DD9" w:rsidP="00115DD9">
      <w:pPr>
        <w:pStyle w:val="Default"/>
        <w:spacing w:line="240" w:lineRule="atLeast"/>
        <w:jc w:val="both"/>
        <w:rPr>
          <w:bCs/>
          <w:i/>
          <w:iCs/>
        </w:rPr>
      </w:pPr>
      <w:r w:rsidRPr="00943B3A">
        <w:rPr>
          <w:bCs/>
          <w:i/>
          <w:iCs/>
        </w:rPr>
        <w:t xml:space="preserve">At present, if a player of a gaming machine a wins less than $200, they press the collect button and the gaming machine will dispense their payout in $2 coins. </w:t>
      </w:r>
    </w:p>
    <w:p w:rsidR="00115DD9" w:rsidRPr="00943B3A" w:rsidRDefault="00115DD9" w:rsidP="00115DD9">
      <w:pPr>
        <w:pStyle w:val="Default"/>
        <w:spacing w:line="240" w:lineRule="atLeast"/>
        <w:jc w:val="both"/>
      </w:pPr>
    </w:p>
    <w:p w:rsidR="00115DD9" w:rsidRPr="00943B3A" w:rsidRDefault="00115DD9" w:rsidP="00115DD9">
      <w:pPr>
        <w:pStyle w:val="Default"/>
        <w:spacing w:line="240" w:lineRule="atLeast"/>
        <w:jc w:val="both"/>
        <w:rPr>
          <w:bCs/>
          <w:i/>
          <w:iCs/>
        </w:rPr>
      </w:pPr>
      <w:r w:rsidRPr="00943B3A">
        <w:rPr>
          <w:bCs/>
          <w:i/>
          <w:iCs/>
        </w:rPr>
        <w:t xml:space="preserve">“Ticket Out” removes this whole component of the payout process completely as there will no longer be a hopper. </w:t>
      </w:r>
    </w:p>
    <w:p w:rsidR="00115DD9" w:rsidRPr="00943B3A" w:rsidRDefault="00115DD9" w:rsidP="00115DD9">
      <w:pPr>
        <w:pStyle w:val="Default"/>
        <w:spacing w:line="240" w:lineRule="atLeast"/>
        <w:jc w:val="both"/>
      </w:pPr>
    </w:p>
    <w:p w:rsidR="00115DD9" w:rsidRPr="00943B3A" w:rsidRDefault="00115DD9" w:rsidP="00115DD9">
      <w:pPr>
        <w:pStyle w:val="Default"/>
        <w:spacing w:line="240" w:lineRule="atLeast"/>
        <w:jc w:val="both"/>
        <w:rPr>
          <w:bCs/>
          <w:i/>
          <w:iCs/>
        </w:rPr>
      </w:pPr>
      <w:r w:rsidRPr="00943B3A">
        <w:rPr>
          <w:bCs/>
          <w:i/>
          <w:iCs/>
        </w:rPr>
        <w:t xml:space="preserve">“Ticket Out” is very complementary to the Cancel Credit initiatives already in place for payments of $200 or more. </w:t>
      </w:r>
    </w:p>
    <w:p w:rsidR="00115DD9" w:rsidRPr="00943B3A" w:rsidRDefault="00115DD9" w:rsidP="00115DD9">
      <w:pPr>
        <w:pStyle w:val="Default"/>
        <w:spacing w:line="240" w:lineRule="atLeast"/>
        <w:jc w:val="both"/>
      </w:pPr>
    </w:p>
    <w:p w:rsidR="00115DD9" w:rsidRPr="00943B3A" w:rsidRDefault="00115DD9" w:rsidP="00115DD9">
      <w:pPr>
        <w:pStyle w:val="Default"/>
        <w:spacing w:line="240" w:lineRule="atLeast"/>
        <w:jc w:val="both"/>
        <w:rPr>
          <w:bCs/>
          <w:i/>
          <w:iCs/>
        </w:rPr>
      </w:pPr>
      <w:r w:rsidRPr="00943B3A">
        <w:rPr>
          <w:bCs/>
          <w:i/>
          <w:iCs/>
        </w:rPr>
        <w:t xml:space="preserve">The Cancel Credit process was lauded as being a critical part of the Department’s harm minimisation strategies because it prevented players from being able to immediately reinvest large sums of money upon pressing the Collect Button. “Ticket Out” takes this initiative one step further by applying the same principles to all payouts and jackpot wins regardless of the value. </w:t>
      </w:r>
    </w:p>
    <w:p w:rsidR="00115DD9" w:rsidRPr="00943B3A" w:rsidRDefault="00115DD9" w:rsidP="00115DD9">
      <w:pPr>
        <w:pStyle w:val="Default"/>
        <w:spacing w:line="240" w:lineRule="atLeast"/>
        <w:jc w:val="both"/>
        <w:rPr>
          <w:bCs/>
          <w:i/>
          <w:iCs/>
        </w:rPr>
      </w:pPr>
    </w:p>
    <w:p w:rsidR="00115DD9" w:rsidRPr="00943B3A" w:rsidRDefault="00115DD9" w:rsidP="00115DD9">
      <w:pPr>
        <w:spacing w:before="0" w:after="0" w:line="240" w:lineRule="atLeast"/>
        <w:jc w:val="both"/>
      </w:pPr>
      <w:r w:rsidRPr="00943B3A">
        <w:rPr>
          <w:bCs/>
          <w:i/>
          <w:iCs/>
        </w:rPr>
        <w:t>“Ticket Out” leaves the player with only one choice and that is to cash the ticket in for payment at the counter/bar. This has the benefit of automatically creating a time out situation for the gambler as they not only have to leave the room to get a payout but they also then have to make a conscious decision as to whether or not they return to the gaming machine area.</w:t>
      </w:r>
    </w:p>
    <w:p w:rsidR="00115DD9" w:rsidRPr="00943B3A" w:rsidRDefault="00115DD9" w:rsidP="00115DD9">
      <w:pPr>
        <w:keepLines w:val="0"/>
        <w:ind w:left="1701"/>
        <w:rPr>
          <w:noProof/>
          <w:lang w:eastAsia="en-NZ"/>
        </w:rPr>
      </w:pPr>
    </w:p>
    <w:p w:rsidR="00115DD9" w:rsidRPr="00943B3A" w:rsidRDefault="00115DD9" w:rsidP="00115DD9">
      <w:pPr>
        <w:keepLines w:val="0"/>
        <w:ind w:left="1701"/>
        <w:rPr>
          <w:noProof/>
          <w:lang w:eastAsia="en-NZ"/>
        </w:rPr>
      </w:pPr>
    </w:p>
    <w:p w:rsidR="00115DD9" w:rsidRDefault="00115DD9" w:rsidP="00115DD9">
      <w:pPr>
        <w:keepLines w:val="0"/>
        <w:ind w:left="1701"/>
        <w:rPr>
          <w:noProof/>
          <w:lang w:eastAsia="en-NZ"/>
        </w:rPr>
      </w:pPr>
    </w:p>
    <w:p w:rsidR="00115DD9" w:rsidRDefault="00115DD9" w:rsidP="00115DD9">
      <w:pPr>
        <w:keepLines w:val="0"/>
        <w:ind w:left="1701"/>
      </w:pPr>
      <w:r w:rsidRPr="003F3CD1">
        <w:br w:type="page"/>
      </w:r>
    </w:p>
    <w:p w:rsidR="00115DD9" w:rsidRDefault="00115DD9" w:rsidP="00115DD9">
      <w:pPr>
        <w:keepLines w:val="0"/>
        <w:ind w:left="1701"/>
      </w:pPr>
      <w:r>
        <w:rPr>
          <w:noProof/>
          <w:lang w:eastAsia="en-NZ"/>
        </w:rPr>
        <w:lastRenderedPageBreak/>
        <w:drawing>
          <wp:inline distT="0" distB="0" distL="0" distR="0" wp14:anchorId="7A83BEE0" wp14:editId="2B3E84D9">
            <wp:extent cx="3284220" cy="3528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4220" cy="3528060"/>
                    </a:xfrm>
                    <a:prstGeom prst="rect">
                      <a:avLst/>
                    </a:prstGeom>
                    <a:noFill/>
                    <a:ln>
                      <a:noFill/>
                    </a:ln>
                  </pic:spPr>
                </pic:pic>
              </a:graphicData>
            </a:graphic>
          </wp:inline>
        </w:drawing>
      </w:r>
    </w:p>
    <w:p w:rsidR="00115DD9" w:rsidRPr="003F3CD1" w:rsidRDefault="00115DD9" w:rsidP="00115DD9">
      <w:pPr>
        <w:pStyle w:val="Default"/>
        <w:jc w:val="both"/>
        <w:rPr>
          <w:i/>
          <w:iCs/>
        </w:rPr>
      </w:pPr>
      <w:r w:rsidRPr="003F3CD1">
        <w:rPr>
          <w:i/>
          <w:iCs/>
        </w:rPr>
        <w:t xml:space="preserve">There will be protagonists that will be opposed to removing hoppers from the gaming machines because it then forces players to use notes only. This point of view is easily countered by the indisputable fact that the bulk of players using the “coins in” slot at present are those that have already collected coins from another machine prior to them sitting down. </w:t>
      </w:r>
    </w:p>
    <w:p w:rsidR="00115DD9" w:rsidRPr="003F3CD1" w:rsidRDefault="00115DD9" w:rsidP="00115DD9">
      <w:pPr>
        <w:pStyle w:val="Default"/>
        <w:jc w:val="both"/>
      </w:pPr>
    </w:p>
    <w:p w:rsidR="00115DD9" w:rsidRPr="004F2D33" w:rsidRDefault="00115DD9" w:rsidP="00115DD9">
      <w:pPr>
        <w:pStyle w:val="Default"/>
        <w:jc w:val="both"/>
        <w:rPr>
          <w:i/>
          <w:u w:val="single"/>
        </w:rPr>
      </w:pPr>
      <w:r w:rsidRPr="004F2D33">
        <w:rPr>
          <w:i/>
          <w:u w:val="single"/>
        </w:rPr>
        <w:t xml:space="preserve">[System] Principle Components </w:t>
      </w:r>
    </w:p>
    <w:p w:rsidR="00115DD9" w:rsidRPr="004F2D33" w:rsidRDefault="00115DD9" w:rsidP="00115DD9">
      <w:pPr>
        <w:pStyle w:val="Default"/>
        <w:jc w:val="both"/>
        <w:rPr>
          <w:i/>
          <w:u w:val="single"/>
        </w:rPr>
      </w:pPr>
    </w:p>
    <w:p w:rsidR="00115DD9" w:rsidRPr="004F2D33" w:rsidRDefault="00115DD9" w:rsidP="00115DD9">
      <w:pPr>
        <w:pStyle w:val="Default"/>
        <w:jc w:val="both"/>
        <w:rPr>
          <w:i/>
        </w:rPr>
      </w:pPr>
      <w:r>
        <w:rPr>
          <w:i/>
        </w:rPr>
        <w:t>[The</w:t>
      </w:r>
      <w:r w:rsidRPr="004F2D33">
        <w:rPr>
          <w:i/>
        </w:rPr>
        <w:t xml:space="preserve"> </w:t>
      </w:r>
      <w:r>
        <w:rPr>
          <w:i/>
        </w:rPr>
        <w:t>s</w:t>
      </w:r>
      <w:r w:rsidRPr="004F2D33">
        <w:rPr>
          <w:i/>
        </w:rPr>
        <w:t>ystem</w:t>
      </w:r>
      <w:r>
        <w:rPr>
          <w:i/>
        </w:rPr>
        <w:t>]</w:t>
      </w:r>
      <w:r w:rsidRPr="004F2D33">
        <w:rPr>
          <w:i/>
        </w:rPr>
        <w:t xml:space="preserve"> is a ‘Ticket out’ solution for providing secure cash payout from a Gaming Machine, which can be redeemed for cash at a redemption location….</w:t>
      </w:r>
      <w:r>
        <w:rPr>
          <w:i/>
        </w:rPr>
        <w:t>”</w:t>
      </w:r>
    </w:p>
    <w:p w:rsidR="00115DD9" w:rsidRPr="004F2D33" w:rsidRDefault="00115DD9" w:rsidP="00115DD9">
      <w:pPr>
        <w:pStyle w:val="Default"/>
        <w:jc w:val="both"/>
        <w:rPr>
          <w:i/>
        </w:rPr>
      </w:pPr>
    </w:p>
    <w:p w:rsidR="00115DD9" w:rsidRPr="00462231" w:rsidRDefault="00115DD9" w:rsidP="00115DD9">
      <w:pPr>
        <w:keepLines w:val="0"/>
        <w:autoSpaceDE w:val="0"/>
        <w:autoSpaceDN w:val="0"/>
        <w:adjustRightInd w:val="0"/>
        <w:spacing w:before="0" w:after="0"/>
        <w:jc w:val="both"/>
        <w:rPr>
          <w:rFonts w:eastAsia="Times New Roman" w:cs="Calibri"/>
          <w:i/>
          <w:color w:val="000000"/>
          <w:u w:val="single"/>
          <w:lang w:eastAsia="en-NZ"/>
        </w:rPr>
      </w:pPr>
      <w:r w:rsidRPr="00462231">
        <w:rPr>
          <w:rFonts w:eastAsia="Times New Roman" w:cs="Calibri"/>
          <w:i/>
          <w:color w:val="000000"/>
          <w:lang w:eastAsia="en-NZ"/>
        </w:rPr>
        <w:t xml:space="preserve"> “</w:t>
      </w:r>
      <w:r w:rsidRPr="00462231">
        <w:rPr>
          <w:rFonts w:eastAsia="Times New Roman" w:cs="Calibri"/>
          <w:i/>
          <w:color w:val="000000"/>
          <w:u w:val="single"/>
          <w:lang w:eastAsia="en-NZ"/>
        </w:rPr>
        <w:t xml:space="preserve">Product Summary </w:t>
      </w:r>
    </w:p>
    <w:p w:rsidR="00115DD9" w:rsidRPr="00462231" w:rsidRDefault="00115DD9" w:rsidP="00115DD9">
      <w:pPr>
        <w:keepLines w:val="0"/>
        <w:autoSpaceDE w:val="0"/>
        <w:autoSpaceDN w:val="0"/>
        <w:adjustRightInd w:val="0"/>
        <w:spacing w:before="0" w:after="0"/>
        <w:jc w:val="both"/>
        <w:rPr>
          <w:rFonts w:eastAsia="Times New Roman" w:cs="Calibri"/>
          <w:i/>
          <w:color w:val="000000"/>
          <w:u w:val="single"/>
          <w:lang w:eastAsia="en-NZ"/>
        </w:rPr>
      </w:pPr>
    </w:p>
    <w:p w:rsidR="00115DD9" w:rsidRPr="00462231" w:rsidRDefault="00115DD9" w:rsidP="00115DD9">
      <w:pPr>
        <w:keepLines w:val="0"/>
        <w:autoSpaceDE w:val="0"/>
        <w:autoSpaceDN w:val="0"/>
        <w:adjustRightInd w:val="0"/>
        <w:spacing w:before="0" w:after="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Ticket out only. When a person wishes to transfer credit from one machine to another they need to redeem their ticket for cash at the cashier. When a person has finished playing and wishes to redeem their credit they also need to redeem their ticket for cash at the cashier.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The rear of the ticket will have printed in colour problem gambling information and will be a miniature problem gambling brochure.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The front of the ticket will have printed in black the following statement “If gambling isn’t fun anymore talking to someone can really help. Ring the Gambling Helpline 0800 654 655.” </w:t>
      </w:r>
    </w:p>
    <w:p w:rsidR="00115DD9" w:rsidRPr="003A4F22" w:rsidRDefault="00115DD9" w:rsidP="00115DD9">
      <w:pPr>
        <w:keepLines w:val="0"/>
        <w:autoSpaceDE w:val="0"/>
        <w:autoSpaceDN w:val="0"/>
        <w:adjustRightInd w:val="0"/>
        <w:spacing w:before="0" w:after="0"/>
        <w:rPr>
          <w:rFonts w:eastAsia="Times New Roman" w:cs="Calibri"/>
          <w:color w:val="000000"/>
          <w:lang w:eastAsia="en-NZ"/>
        </w:rPr>
      </w:pPr>
    </w:p>
    <w:p w:rsidR="00115DD9" w:rsidRPr="003A4F22" w:rsidRDefault="00115DD9" w:rsidP="00115DD9">
      <w:pPr>
        <w:keepLines w:val="0"/>
        <w:autoSpaceDE w:val="0"/>
        <w:autoSpaceDN w:val="0"/>
        <w:adjustRightInd w:val="0"/>
        <w:spacing w:before="0" w:after="0"/>
        <w:jc w:val="center"/>
        <w:rPr>
          <w:rFonts w:eastAsia="Times New Roman" w:cs="Calibri"/>
          <w:color w:val="000000"/>
          <w:sz w:val="22"/>
          <w:szCs w:val="22"/>
          <w:lang w:eastAsia="en-NZ"/>
        </w:rPr>
      </w:pPr>
      <w:r>
        <w:rPr>
          <w:rFonts w:eastAsia="Times New Roman" w:cs="Calibri"/>
          <w:noProof/>
          <w:color w:val="000000"/>
          <w:sz w:val="22"/>
          <w:szCs w:val="22"/>
          <w:lang w:eastAsia="en-NZ"/>
        </w:rPr>
        <w:lastRenderedPageBreak/>
        <w:drawing>
          <wp:inline distT="0" distB="0" distL="0" distR="0" wp14:anchorId="6077E229" wp14:editId="722C3BA6">
            <wp:extent cx="5013960" cy="18892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0048" cy="1891528"/>
                    </a:xfrm>
                    <a:prstGeom prst="rect">
                      <a:avLst/>
                    </a:prstGeom>
                    <a:noFill/>
                    <a:ln>
                      <a:noFill/>
                    </a:ln>
                  </pic:spPr>
                </pic:pic>
              </a:graphicData>
            </a:graphic>
          </wp:inline>
        </w:drawing>
      </w:r>
    </w:p>
    <w:p w:rsidR="00115DD9" w:rsidRDefault="00115DD9" w:rsidP="00115DD9">
      <w:pPr>
        <w:pStyle w:val="Default"/>
        <w:spacing w:after="270" w:line="271" w:lineRule="atLeast"/>
        <w:jc w:val="center"/>
        <w:rPr>
          <w:sz w:val="22"/>
          <w:szCs w:val="22"/>
        </w:rPr>
      </w:pPr>
      <w:r>
        <w:rPr>
          <w:sz w:val="22"/>
          <w:szCs w:val="22"/>
        </w:rPr>
        <w:t>Example Ticket - Front</w:t>
      </w:r>
    </w:p>
    <w:p w:rsidR="00115DD9" w:rsidRDefault="00115DD9" w:rsidP="00115DD9">
      <w:pPr>
        <w:pStyle w:val="Default"/>
        <w:spacing w:after="270" w:line="271" w:lineRule="atLeast"/>
        <w:jc w:val="center"/>
        <w:rPr>
          <w:sz w:val="22"/>
          <w:szCs w:val="22"/>
        </w:rPr>
      </w:pPr>
    </w:p>
    <w:p w:rsidR="00115DD9" w:rsidRPr="00462231" w:rsidRDefault="00115DD9" w:rsidP="00115DD9">
      <w:pPr>
        <w:pStyle w:val="ListParagraph"/>
        <w:keepLines w:val="0"/>
        <w:numPr>
          <w:ilvl w:val="0"/>
          <w:numId w:val="52"/>
        </w:numPr>
        <w:autoSpaceDE w:val="0"/>
        <w:autoSpaceDN w:val="0"/>
        <w:adjustRightInd w:val="0"/>
        <w:spacing w:before="0" w:after="270" w:line="271" w:lineRule="atLeast"/>
        <w:ind w:left="567" w:hanging="567"/>
        <w:jc w:val="both"/>
        <w:rPr>
          <w:i/>
        </w:rPr>
      </w:pPr>
      <w:r w:rsidRPr="00462231">
        <w:rPr>
          <w:rFonts w:eastAsia="Times New Roman" w:cs="Calibri"/>
          <w:i/>
          <w:color w:val="000000"/>
          <w:lang w:eastAsia="en-NZ"/>
        </w:rPr>
        <w:t xml:space="preserve">“…The …System replaces the physical hopper, avoiding the need to purchase a hopper and to have a float that includes a large amount of $2.00 coins. </w:t>
      </w:r>
    </w:p>
    <w:p w:rsidR="00115DD9" w:rsidRPr="00462231" w:rsidRDefault="00115DD9" w:rsidP="00115DD9">
      <w:pPr>
        <w:pStyle w:val="ListParagraph"/>
        <w:keepLines w:val="0"/>
        <w:numPr>
          <w:ilvl w:val="0"/>
          <w:numId w:val="52"/>
        </w:numPr>
        <w:autoSpaceDE w:val="0"/>
        <w:autoSpaceDN w:val="0"/>
        <w:adjustRightInd w:val="0"/>
        <w:spacing w:before="0" w:after="0"/>
        <w:ind w:left="567" w:hanging="567"/>
        <w:jc w:val="both"/>
        <w:rPr>
          <w:rFonts w:eastAsia="Times New Roman" w:cs="Calibri"/>
          <w:i/>
          <w:color w:val="000000"/>
          <w:lang w:eastAsia="en-NZ"/>
        </w:rPr>
      </w:pPr>
      <w:r w:rsidRPr="00462231">
        <w:rPr>
          <w:rFonts w:eastAsia="Times New Roman" w:cs="Calibri"/>
          <w:i/>
          <w:color w:val="000000"/>
          <w:lang w:eastAsia="en-NZ"/>
        </w:rPr>
        <w:t xml:space="preserve">The system eliminates the need to undertake hopper refills and make cancel credit payments. </w:t>
      </w:r>
    </w:p>
    <w:p w:rsidR="00115DD9" w:rsidRPr="00462231" w:rsidRDefault="00115DD9" w:rsidP="00115DD9">
      <w:pPr>
        <w:pStyle w:val="ListParagraph"/>
        <w:keepLines w:val="0"/>
        <w:autoSpaceDE w:val="0"/>
        <w:autoSpaceDN w:val="0"/>
        <w:adjustRightInd w:val="0"/>
        <w:spacing w:before="0" w:after="0"/>
        <w:ind w:left="567"/>
        <w:jc w:val="both"/>
        <w:rPr>
          <w:rFonts w:eastAsia="Times New Roman" w:cs="Calibri"/>
          <w:i/>
          <w:color w:val="000000"/>
          <w:sz w:val="22"/>
          <w:szCs w:val="22"/>
          <w:lang w:eastAsia="en-NZ"/>
        </w:rPr>
      </w:pPr>
    </w:p>
    <w:p w:rsidR="00115DD9" w:rsidRPr="00462231" w:rsidRDefault="00115DD9" w:rsidP="00115DD9">
      <w:pPr>
        <w:keepLines w:val="0"/>
        <w:autoSpaceDE w:val="0"/>
        <w:autoSpaceDN w:val="0"/>
        <w:adjustRightInd w:val="0"/>
        <w:spacing w:before="0" w:after="0"/>
        <w:jc w:val="both"/>
        <w:rPr>
          <w:rFonts w:eastAsia="Times New Roman" w:cs="Calibri"/>
          <w:i/>
          <w:color w:val="000000"/>
          <w:u w:val="single"/>
          <w:lang w:eastAsia="en-NZ"/>
        </w:rPr>
      </w:pPr>
      <w:r w:rsidRPr="00462231">
        <w:rPr>
          <w:rFonts w:eastAsia="Times New Roman" w:cs="Calibri"/>
          <w:i/>
          <w:color w:val="000000"/>
          <w:u w:val="single"/>
          <w:lang w:eastAsia="en-NZ"/>
        </w:rPr>
        <w:t xml:space="preserve">ARN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r w:rsidRPr="00462231">
        <w:rPr>
          <w:rFonts w:eastAsia="Times New Roman" w:cs="Calibri"/>
          <w:i/>
          <w:color w:val="000000"/>
          <w:lang w:eastAsia="en-NZ"/>
        </w:rPr>
        <w:t xml:space="preserve">All society costs must be actual, reasonable and necessary.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r w:rsidRPr="00462231">
        <w:rPr>
          <w:rFonts w:eastAsia="Times New Roman" w:cs="Calibri"/>
          <w:i/>
          <w:color w:val="000000"/>
          <w:lang w:eastAsia="en-NZ"/>
        </w:rPr>
        <w:t xml:space="preserve">The purchase of the equipment will be an actual cost.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r w:rsidRPr="00462231">
        <w:rPr>
          <w:rFonts w:eastAsia="Times New Roman" w:cs="Calibri"/>
          <w:i/>
          <w:color w:val="000000"/>
          <w:lang w:eastAsia="en-NZ"/>
        </w:rPr>
        <w:t>The cost of the system will be reasonable. This can be assessed by benchmarking the cost of the system with other similar systems available overseas. The cost of the system is offset by avoiding the need to purchase a hopper and the ongoing savings of eliminating hopper refill and cancel credit labour costs, even taking into account customer service (redeeming vouchers) and the time it takes</w:t>
      </w:r>
      <w:r>
        <w:rPr>
          <w:rFonts w:eastAsia="Times New Roman" w:cs="Calibri"/>
          <w:i/>
          <w:color w:val="000000"/>
          <w:lang w:eastAsia="en-NZ"/>
        </w:rPr>
        <w:t xml:space="preserve"> to replenish</w:t>
      </w:r>
      <w:r w:rsidRPr="00462231">
        <w:rPr>
          <w:rFonts w:eastAsia="Times New Roman" w:cs="Calibri"/>
          <w:i/>
          <w:color w:val="000000"/>
          <w:lang w:eastAsia="en-NZ"/>
        </w:rPr>
        <w:t xml:space="preserve"> the ticket printers.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r w:rsidRPr="00462231">
        <w:rPr>
          <w:rFonts w:eastAsia="Times New Roman" w:cs="Calibri"/>
          <w:i/>
          <w:color w:val="000000"/>
          <w:lang w:eastAsia="en-NZ"/>
        </w:rPr>
        <w:t xml:space="preserve">“Necessary” means more than merely desirable, convenient or expedient, but less than essential. A necessary cost is therefore a cost that falls somewhere between what is merely desirable and what is essential. The system meets the “necessary” test and is more than merely desirable due to the following benefits: </w:t>
      </w:r>
    </w:p>
    <w:p w:rsidR="00115DD9" w:rsidRPr="00462231" w:rsidRDefault="00115DD9" w:rsidP="00115DD9">
      <w:pPr>
        <w:keepLines w:val="0"/>
        <w:autoSpaceDE w:val="0"/>
        <w:autoSpaceDN w:val="0"/>
        <w:adjustRightInd w:val="0"/>
        <w:spacing w:before="0" w:after="0"/>
        <w:jc w:val="both"/>
        <w:rPr>
          <w:rFonts w:eastAsia="Times New Roman" w:cs="Calibri"/>
          <w:i/>
          <w:color w:val="000000"/>
          <w:u w:val="single"/>
          <w:lang w:eastAsia="en-NZ"/>
        </w:rPr>
      </w:pPr>
    </w:p>
    <w:p w:rsidR="00115DD9" w:rsidRPr="00462231" w:rsidRDefault="00115DD9" w:rsidP="00115DD9">
      <w:pPr>
        <w:keepLines w:val="0"/>
        <w:autoSpaceDE w:val="0"/>
        <w:autoSpaceDN w:val="0"/>
        <w:adjustRightInd w:val="0"/>
        <w:spacing w:before="0" w:after="0"/>
        <w:jc w:val="both"/>
        <w:rPr>
          <w:rFonts w:eastAsia="Times New Roman" w:cs="Calibri"/>
          <w:i/>
          <w:color w:val="000000"/>
          <w:u w:val="single"/>
          <w:lang w:eastAsia="en-NZ"/>
        </w:rPr>
      </w:pPr>
      <w:r w:rsidRPr="00462231">
        <w:rPr>
          <w:rFonts w:eastAsia="Times New Roman" w:cs="Calibri"/>
          <w:i/>
          <w:color w:val="000000"/>
          <w:u w:val="single"/>
          <w:lang w:eastAsia="en-NZ"/>
        </w:rPr>
        <w:t xml:space="preserve">Harm Minimisation Benefits – Minimising the Risk of Problem Gambling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r w:rsidRPr="00462231">
        <w:rPr>
          <w:rFonts w:eastAsia="Times New Roman" w:cs="Calibri"/>
          <w:i/>
          <w:color w:val="000000"/>
          <w:lang w:eastAsia="en-NZ"/>
        </w:rPr>
        <w:t>The main purpose of the Gambling Act is to prevent and minimise the harm caused by gambl</w:t>
      </w:r>
      <w:r>
        <w:rPr>
          <w:rFonts w:eastAsia="Times New Roman" w:cs="Calibri"/>
          <w:i/>
          <w:color w:val="000000"/>
          <w:lang w:eastAsia="en-NZ"/>
        </w:rPr>
        <w:t>ing, including problem gambling,</w:t>
      </w:r>
      <w:r w:rsidRPr="00462231">
        <w:rPr>
          <w:rFonts w:eastAsia="Times New Roman" w:cs="Calibri"/>
          <w:i/>
          <w:color w:val="000000"/>
          <w:lang w:eastAsia="en-NZ"/>
        </w:rPr>
        <w:t xml:space="preserve"> and to facilitate responsible gambling.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ind w:left="567" w:hanging="567"/>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The “Ticket Out” system enables targeted harm minimisation measures to be provided. A player may feel embarrassed reaching out for a problem gambling brochure in a gaming room. This system gives everyone who wishes to transfer credit between machines, or cash out for the day, a miniature problem gambling brochure that they must physically hold.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ind w:left="564" w:hanging="564"/>
        <w:jc w:val="both"/>
        <w:rPr>
          <w:rFonts w:eastAsia="Times New Roman" w:cs="Calibri"/>
          <w:i/>
          <w:color w:val="000000"/>
          <w:lang w:eastAsia="en-NZ"/>
        </w:rPr>
      </w:pPr>
      <w:r w:rsidRPr="00462231">
        <w:rPr>
          <w:rFonts w:eastAsia="Times New Roman" w:cs="Calibri"/>
          <w:i/>
          <w:color w:val="000000"/>
          <w:lang w:eastAsia="en-NZ"/>
        </w:rPr>
        <w:lastRenderedPageBreak/>
        <w:t xml:space="preserve">• </w:t>
      </w:r>
      <w:r w:rsidRPr="00462231">
        <w:rPr>
          <w:rFonts w:eastAsia="Times New Roman" w:cs="Calibri"/>
          <w:i/>
          <w:color w:val="000000"/>
          <w:lang w:eastAsia="en-NZ"/>
        </w:rPr>
        <w:tab/>
        <w:t xml:space="preserve">As stated previously, Ticket Out has the benefit of automatically creating a time out situation for the gambler as they not only have to leave the room to get a payout but they also then have to make a conscious decision as to whether or not they return to the gaming machine area.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ind w:left="564"/>
        <w:jc w:val="both"/>
        <w:rPr>
          <w:rFonts w:eastAsia="Times New Roman" w:cs="Calibri"/>
          <w:i/>
          <w:color w:val="000000"/>
          <w:lang w:eastAsia="en-NZ"/>
        </w:rPr>
      </w:pPr>
      <w:r w:rsidRPr="00462231">
        <w:rPr>
          <w:rFonts w:eastAsia="Times New Roman" w:cs="Calibri"/>
          <w:i/>
          <w:color w:val="000000"/>
          <w:lang w:eastAsia="en-NZ"/>
        </w:rPr>
        <w:t xml:space="preserve">The added benefit during this particular time away from the gaming machine area </w:t>
      </w:r>
      <w:r>
        <w:rPr>
          <w:rFonts w:eastAsia="Times New Roman" w:cs="Calibri"/>
          <w:i/>
          <w:color w:val="000000"/>
          <w:lang w:eastAsia="en-NZ"/>
        </w:rPr>
        <w:t xml:space="preserve">is that </w:t>
      </w:r>
      <w:r w:rsidRPr="00462231">
        <w:rPr>
          <w:rFonts w:eastAsia="Times New Roman" w:cs="Calibri"/>
          <w:i/>
          <w:color w:val="000000"/>
          <w:lang w:eastAsia="en-NZ"/>
        </w:rPr>
        <w:t xml:space="preserve">the player has no choice but to interact with a staff member during the payout process.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ind w:left="564"/>
        <w:jc w:val="both"/>
        <w:rPr>
          <w:rFonts w:eastAsia="Times New Roman" w:cs="Calibri"/>
          <w:i/>
          <w:color w:val="000000"/>
          <w:lang w:eastAsia="en-NZ"/>
        </w:rPr>
      </w:pPr>
      <w:r w:rsidRPr="00462231">
        <w:rPr>
          <w:rFonts w:eastAsia="Times New Roman" w:cs="Calibri"/>
          <w:i/>
          <w:color w:val="000000"/>
          <w:lang w:eastAsia="en-NZ"/>
        </w:rPr>
        <w:t xml:space="preserve">This also inhibits the ability of a player to move between machines simply by taking their coin cup from one to another. In the past the Department has highlighted one of the downsides to locating gaming machines in smoking areas is that it does not create an opportunity for the player to have a break in play.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Ticket out results in quicker cash out, allowing gamblers to exercise will power. A ticket is instantly printed when the player pushes the collect button. Currently, when a player has over $200.00 of credit and wishes to cash out they need to wait until a staff member becomes available and cancels off the credit. During this time a player can be tempted to continue to gamble (by cancelling the cancel credit request and continuing to play). EMS reports show a large number of cancel credit requests being generated and then subsequently cancelled by the player.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The ticket out collect is silent, compared with the distinct sound of coins hitting a metal tray (this sound may entice other players in the room to continue to gamble, or entice people who are not gambling to start gambling). </w:t>
      </w:r>
    </w:p>
    <w:p w:rsidR="00115DD9" w:rsidRPr="00462231" w:rsidRDefault="00115DD9" w:rsidP="00115DD9">
      <w:pPr>
        <w:keepLines w:val="0"/>
        <w:autoSpaceDE w:val="0"/>
        <w:autoSpaceDN w:val="0"/>
        <w:adjustRightInd w:val="0"/>
        <w:spacing w:before="0" w:after="0"/>
        <w:rPr>
          <w:rFonts w:eastAsia="Times New Roman" w:cs="Calibri"/>
          <w:i/>
          <w:color w:val="000000"/>
          <w:lang w:eastAsia="en-NZ"/>
        </w:rPr>
      </w:pPr>
    </w:p>
    <w:p w:rsidR="00115DD9" w:rsidRPr="00462231" w:rsidRDefault="00115DD9" w:rsidP="00115DD9">
      <w:pPr>
        <w:pStyle w:val="ListParagraph"/>
        <w:keepLines w:val="0"/>
        <w:numPr>
          <w:ilvl w:val="0"/>
          <w:numId w:val="53"/>
        </w:numPr>
        <w:autoSpaceDE w:val="0"/>
        <w:autoSpaceDN w:val="0"/>
        <w:adjustRightInd w:val="0"/>
        <w:spacing w:before="0" w:after="0"/>
        <w:ind w:left="567" w:hanging="567"/>
        <w:jc w:val="both"/>
        <w:rPr>
          <w:rFonts w:eastAsia="Times New Roman" w:cs="Calibri"/>
          <w:i/>
          <w:color w:val="000000"/>
          <w:lang w:eastAsia="en-NZ"/>
        </w:rPr>
      </w:pPr>
      <w:r w:rsidRPr="00462231">
        <w:rPr>
          <w:rFonts w:eastAsia="Times New Roman" w:cs="Calibri"/>
          <w:i/>
          <w:color w:val="000000"/>
          <w:lang w:eastAsia="en-NZ"/>
        </w:rPr>
        <w:t xml:space="preserve">The research is clear that problem gamblers generally want to be anonymous. The requirement to interact with staff when a player wishes to transfer credit between machines, or cash out, reduces the ability to play without attracting the attention of venue staff. </w:t>
      </w:r>
    </w:p>
    <w:p w:rsidR="00115DD9" w:rsidRPr="00462231" w:rsidRDefault="00115DD9" w:rsidP="00115DD9">
      <w:pPr>
        <w:keepLines w:val="0"/>
        <w:autoSpaceDE w:val="0"/>
        <w:autoSpaceDN w:val="0"/>
        <w:adjustRightInd w:val="0"/>
        <w:spacing w:before="0" w:after="0"/>
        <w:jc w:val="both"/>
        <w:rPr>
          <w:rFonts w:eastAsia="Times New Roman" w:cs="Calibri"/>
          <w:i/>
          <w:color w:val="000000"/>
          <w:lang w:eastAsia="en-NZ"/>
        </w:rPr>
      </w:pPr>
    </w:p>
    <w:p w:rsidR="00115DD9" w:rsidRPr="00462231" w:rsidRDefault="00115DD9" w:rsidP="00115DD9">
      <w:pPr>
        <w:keepLines w:val="0"/>
        <w:autoSpaceDE w:val="0"/>
        <w:autoSpaceDN w:val="0"/>
        <w:adjustRightInd w:val="0"/>
        <w:spacing w:before="0" w:after="0"/>
        <w:ind w:left="567" w:hanging="567"/>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Because the system is ticket out only, cash is still required to put credit on a machine. The system therefore does not remove the ‘reality of spend’ and/or ‘reality checks’ that may facilitate problem gambling. </w:t>
      </w:r>
    </w:p>
    <w:p w:rsidR="00115DD9" w:rsidRPr="00462231" w:rsidRDefault="00115DD9" w:rsidP="00115DD9">
      <w:pPr>
        <w:keepLines w:val="0"/>
        <w:autoSpaceDE w:val="0"/>
        <w:autoSpaceDN w:val="0"/>
        <w:adjustRightInd w:val="0"/>
        <w:spacing w:before="0" w:after="0"/>
        <w:jc w:val="both"/>
        <w:rPr>
          <w:rFonts w:eastAsia="Times New Roman" w:cs="Calibri"/>
          <w:i/>
          <w:color w:val="000000"/>
          <w:u w:val="single"/>
          <w:lang w:eastAsia="en-NZ"/>
        </w:rPr>
      </w:pPr>
    </w:p>
    <w:p w:rsidR="00115DD9" w:rsidRPr="00462231" w:rsidRDefault="00115DD9" w:rsidP="00115DD9">
      <w:pPr>
        <w:keepLines w:val="0"/>
        <w:autoSpaceDE w:val="0"/>
        <w:autoSpaceDN w:val="0"/>
        <w:adjustRightInd w:val="0"/>
        <w:spacing w:before="0" w:after="0"/>
        <w:jc w:val="both"/>
        <w:rPr>
          <w:rFonts w:eastAsia="Times New Roman" w:cs="Calibri"/>
          <w:i/>
          <w:color w:val="000000"/>
          <w:u w:val="single"/>
          <w:lang w:eastAsia="en-NZ"/>
        </w:rPr>
      </w:pPr>
    </w:p>
    <w:p w:rsidR="00115DD9" w:rsidRPr="00462231" w:rsidRDefault="00115DD9" w:rsidP="00115DD9">
      <w:pPr>
        <w:keepLines w:val="0"/>
        <w:autoSpaceDE w:val="0"/>
        <w:autoSpaceDN w:val="0"/>
        <w:adjustRightInd w:val="0"/>
        <w:spacing w:before="0" w:after="120"/>
        <w:jc w:val="both"/>
        <w:rPr>
          <w:rFonts w:eastAsia="Times New Roman" w:cs="Calibri"/>
          <w:i/>
          <w:color w:val="000000"/>
          <w:u w:val="single"/>
          <w:lang w:eastAsia="en-NZ"/>
        </w:rPr>
      </w:pPr>
      <w:r w:rsidRPr="00462231">
        <w:rPr>
          <w:rFonts w:eastAsia="Times New Roman" w:cs="Calibri"/>
          <w:i/>
          <w:color w:val="000000"/>
          <w:u w:val="single"/>
          <w:lang w:eastAsia="en-NZ"/>
        </w:rPr>
        <w:t xml:space="preserve">Underage Gambling – Being satisfied that the Possibility of Persons Under 18 Years Old Gaining Access to Class 4 Gambling at the Venue is Minimal </w:t>
      </w:r>
    </w:p>
    <w:p w:rsidR="00115DD9" w:rsidRPr="00462231" w:rsidRDefault="00115DD9" w:rsidP="00115DD9">
      <w:pPr>
        <w:keepLines w:val="0"/>
        <w:autoSpaceDE w:val="0"/>
        <w:autoSpaceDN w:val="0"/>
        <w:adjustRightInd w:val="0"/>
        <w:spacing w:before="0" w:after="12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The ticket out system provides a strong deterrent to underage players. The system will make it impossible for an underage player to play a machine, and cash out their winnings, without coming to the attention of venue staff. </w:t>
      </w:r>
    </w:p>
    <w:p w:rsidR="00115DD9" w:rsidRPr="00462231" w:rsidRDefault="00115DD9" w:rsidP="00115DD9">
      <w:pPr>
        <w:keepLines w:val="0"/>
        <w:autoSpaceDE w:val="0"/>
        <w:autoSpaceDN w:val="0"/>
        <w:adjustRightInd w:val="0"/>
        <w:spacing w:before="0" w:after="0"/>
        <w:jc w:val="both"/>
        <w:rPr>
          <w:rFonts w:eastAsia="Times New Roman" w:cs="Calibri"/>
          <w:i/>
          <w:color w:val="000000"/>
          <w:u w:val="single"/>
          <w:lang w:eastAsia="en-NZ"/>
        </w:rPr>
      </w:pPr>
    </w:p>
    <w:p w:rsidR="00115DD9" w:rsidRPr="00462231" w:rsidRDefault="00115DD9" w:rsidP="00115DD9">
      <w:pPr>
        <w:keepLines w:val="0"/>
        <w:autoSpaceDE w:val="0"/>
        <w:autoSpaceDN w:val="0"/>
        <w:adjustRightInd w:val="0"/>
        <w:spacing w:before="0" w:after="120"/>
        <w:jc w:val="both"/>
        <w:rPr>
          <w:rFonts w:eastAsia="Times New Roman" w:cs="Calibri"/>
          <w:i/>
          <w:color w:val="000000"/>
          <w:u w:val="single"/>
          <w:lang w:eastAsia="en-NZ"/>
        </w:rPr>
      </w:pPr>
      <w:r w:rsidRPr="00462231">
        <w:rPr>
          <w:rFonts w:eastAsia="Times New Roman" w:cs="Calibri"/>
          <w:i/>
          <w:color w:val="000000"/>
          <w:u w:val="single"/>
          <w:lang w:eastAsia="en-NZ"/>
        </w:rPr>
        <w:t xml:space="preserve">Reducing Opportunities for Crime </w:t>
      </w:r>
    </w:p>
    <w:p w:rsidR="00115DD9" w:rsidRPr="00462231" w:rsidRDefault="00115DD9" w:rsidP="00115DD9">
      <w:pPr>
        <w:keepLines w:val="0"/>
        <w:autoSpaceDE w:val="0"/>
        <w:autoSpaceDN w:val="0"/>
        <w:adjustRightInd w:val="0"/>
        <w:spacing w:before="0" w:after="120"/>
        <w:jc w:val="both"/>
        <w:rPr>
          <w:rFonts w:eastAsia="Times New Roman" w:cs="Calibri"/>
          <w:i/>
          <w:color w:val="000000"/>
          <w:lang w:eastAsia="en-NZ"/>
        </w:rPr>
      </w:pPr>
      <w:r w:rsidRPr="00462231">
        <w:rPr>
          <w:rFonts w:eastAsia="Times New Roman" w:cs="Calibri"/>
          <w:i/>
          <w:color w:val="000000"/>
          <w:lang w:eastAsia="en-NZ"/>
        </w:rPr>
        <w:t xml:space="preserve">Another purpose of the Gambling Act is to limit opportunities for crime or dishonesty associated with gambling. </w:t>
      </w:r>
    </w:p>
    <w:p w:rsidR="00115DD9" w:rsidRPr="00462231" w:rsidRDefault="00115DD9" w:rsidP="00115DD9">
      <w:pPr>
        <w:keepLines w:val="0"/>
        <w:autoSpaceDE w:val="0"/>
        <w:autoSpaceDN w:val="0"/>
        <w:adjustRightInd w:val="0"/>
        <w:spacing w:before="0" w:after="12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Although it is common for notes to be cleared from gaming machines each night and stored in a safe, it is not common for hoppers to be removed from machines each night </w:t>
      </w:r>
      <w:r w:rsidRPr="00462231">
        <w:rPr>
          <w:rFonts w:eastAsia="Times New Roman" w:cs="Calibri"/>
          <w:i/>
          <w:color w:val="000000"/>
          <w:lang w:eastAsia="en-NZ"/>
        </w:rPr>
        <w:lastRenderedPageBreak/>
        <w:t xml:space="preserve">and placed in a safe (due to the size and weight of the hoppers). During robberies machines are often damaged as attempts are made to access the coins located inside the machines. The removal of the coins from the machines will avoid the temptation to rob a gaming venue and therefore limit the opportunity for crime associated with gambling. The removal of coins from the machines will reduce the costs incurred by societies in repairing or replacing machines that have been damaged during a robbery. </w:t>
      </w:r>
    </w:p>
    <w:p w:rsidR="00115DD9" w:rsidRPr="00462231" w:rsidRDefault="00115DD9" w:rsidP="00115DD9">
      <w:pPr>
        <w:keepLines w:val="0"/>
        <w:autoSpaceDE w:val="0"/>
        <w:autoSpaceDN w:val="0"/>
        <w:adjustRightInd w:val="0"/>
        <w:spacing w:before="0" w:after="12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Venue staff are currently vulnerable to threats of violence and theft when they undertake a hopper refill as they have cash with them, they have the keys to the machine with them, and they physically open the machine when the venue is open to the public and when players are nearby. Reducing the need to open the machine while the venue is open to the public, reduces criminal opportunities. </w:t>
      </w:r>
    </w:p>
    <w:p w:rsidR="00115DD9" w:rsidRPr="00462231" w:rsidRDefault="00115DD9" w:rsidP="00115DD9">
      <w:pPr>
        <w:keepLines w:val="0"/>
        <w:autoSpaceDE w:val="0"/>
        <w:autoSpaceDN w:val="0"/>
        <w:adjustRightInd w:val="0"/>
        <w:spacing w:before="0" w:after="12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Staff theft or staff misappropriation of funds is not uncommon. The most often used method of staff theft is recording hopper refills that are not done or putting less coins in a hopper during a refill than the standard $200.00 refill amount. Eliminating hopper refills and cancel credits significantly reduces the ability for staff to misappropriate money. </w:t>
      </w:r>
    </w:p>
    <w:p w:rsidR="00115DD9" w:rsidRPr="00462231" w:rsidRDefault="00115DD9" w:rsidP="00115DD9">
      <w:pPr>
        <w:keepLines w:val="0"/>
        <w:autoSpaceDE w:val="0"/>
        <w:autoSpaceDN w:val="0"/>
        <w:adjustRightInd w:val="0"/>
        <w:spacing w:before="0" w:after="12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The requirement for cashiers to authorise all collects may help to protect against money laundering. </w:t>
      </w:r>
    </w:p>
    <w:p w:rsidR="00115DD9" w:rsidRPr="00462231" w:rsidRDefault="00115DD9" w:rsidP="00115DD9">
      <w:pPr>
        <w:keepLines w:val="0"/>
        <w:autoSpaceDE w:val="0"/>
        <w:autoSpaceDN w:val="0"/>
        <w:adjustRightInd w:val="0"/>
        <w:spacing w:before="240" w:after="120"/>
        <w:jc w:val="both"/>
        <w:rPr>
          <w:rFonts w:eastAsia="Times New Roman" w:cs="Calibri"/>
          <w:i/>
          <w:color w:val="000000"/>
          <w:u w:val="single"/>
          <w:lang w:eastAsia="en-NZ"/>
        </w:rPr>
      </w:pPr>
      <w:r w:rsidRPr="00462231">
        <w:rPr>
          <w:rFonts w:eastAsia="Times New Roman" w:cs="Calibri"/>
          <w:i/>
          <w:color w:val="000000"/>
          <w:u w:val="single"/>
          <w:lang w:eastAsia="en-NZ"/>
        </w:rPr>
        <w:t xml:space="preserve">Other Benefits </w:t>
      </w:r>
    </w:p>
    <w:p w:rsidR="00115DD9" w:rsidRPr="00462231" w:rsidRDefault="00115DD9" w:rsidP="00115DD9">
      <w:pPr>
        <w:keepLines w:val="0"/>
        <w:autoSpaceDE w:val="0"/>
        <w:autoSpaceDN w:val="0"/>
        <w:adjustRightInd w:val="0"/>
        <w:spacing w:before="0" w:after="12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Coins are dirty. The multiple handling of coins is one way that bacteria can transfer between individuals. Reducing coin handing provides a healthier environment for both players and venue staff. </w:t>
      </w:r>
    </w:p>
    <w:p w:rsidR="00115DD9" w:rsidRPr="00462231" w:rsidRDefault="00115DD9" w:rsidP="00115DD9">
      <w:pPr>
        <w:keepLines w:val="0"/>
        <w:autoSpaceDE w:val="0"/>
        <w:autoSpaceDN w:val="0"/>
        <w:adjustRightInd w:val="0"/>
        <w:spacing w:before="0" w:after="120"/>
        <w:ind w:left="564" w:hanging="564"/>
        <w:jc w:val="both"/>
        <w:rPr>
          <w:rFonts w:eastAsia="Times New Roman" w:cs="Calibri"/>
          <w:i/>
          <w:color w:val="000000"/>
          <w:lang w:eastAsia="en-NZ"/>
        </w:rPr>
      </w:pPr>
      <w:r w:rsidRPr="00462231">
        <w:rPr>
          <w:rFonts w:eastAsia="Times New Roman" w:cs="Calibri"/>
          <w:i/>
          <w:color w:val="000000"/>
          <w:lang w:eastAsia="en-NZ"/>
        </w:rPr>
        <w:t xml:space="preserve">• </w:t>
      </w:r>
      <w:r w:rsidRPr="00462231">
        <w:rPr>
          <w:rFonts w:eastAsia="Times New Roman" w:cs="Calibri"/>
          <w:i/>
          <w:color w:val="000000"/>
          <w:lang w:eastAsia="en-NZ"/>
        </w:rPr>
        <w:tab/>
        <w:t xml:space="preserve">Empty hoppers, hopper jams and runaway hoppers are a very common occurrence. Ticket Out takes these events completely out of the equation. </w:t>
      </w:r>
    </w:p>
    <w:p w:rsidR="00115DD9" w:rsidRPr="00462231" w:rsidRDefault="00115DD9" w:rsidP="00115DD9">
      <w:pPr>
        <w:pStyle w:val="ListParagraph"/>
        <w:keepLines w:val="0"/>
        <w:numPr>
          <w:ilvl w:val="0"/>
          <w:numId w:val="53"/>
        </w:numPr>
        <w:autoSpaceDE w:val="0"/>
        <w:autoSpaceDN w:val="0"/>
        <w:adjustRightInd w:val="0"/>
        <w:spacing w:before="0" w:after="120"/>
        <w:ind w:left="567" w:hanging="567"/>
        <w:jc w:val="both"/>
        <w:rPr>
          <w:rFonts w:eastAsia="Times New Roman" w:cs="Calibri"/>
          <w:i/>
          <w:color w:val="000000"/>
          <w:lang w:eastAsia="en-NZ"/>
        </w:rPr>
      </w:pPr>
      <w:r w:rsidRPr="00462231">
        <w:rPr>
          <w:rFonts w:eastAsia="Times New Roman" w:cs="Calibri"/>
          <w:i/>
          <w:color w:val="000000"/>
          <w:lang w:eastAsia="en-NZ"/>
        </w:rPr>
        <w:t>Removing the need to handle bulk coins reduces venue operating costs and therefore society operating costs (hopper refills and cancel credit transactions are eliminated). Banking costs will also be reduced, along with the costs associated with addressing machine faults and player disputes. There is no longer a need to purchase a hopper (approximate cost $700.00). The need for coin handing equipment (coin scales etc.) is also reduced…”</w:t>
      </w:r>
    </w:p>
    <w:p w:rsidR="00115DD9" w:rsidRPr="00462231" w:rsidRDefault="00115DD9" w:rsidP="00115DD9">
      <w:pPr>
        <w:pStyle w:val="Default"/>
        <w:spacing w:after="270" w:line="271" w:lineRule="atLeast"/>
        <w:jc w:val="both"/>
        <w:rPr>
          <w:i/>
        </w:rPr>
      </w:pPr>
      <w:r w:rsidRPr="00462231">
        <w:rPr>
          <w:i/>
        </w:rPr>
        <w:t xml:space="preserve"> </w:t>
      </w:r>
    </w:p>
    <w:p w:rsidR="00115DD9" w:rsidRDefault="00115DD9" w:rsidP="00115DD9">
      <w:pPr>
        <w:pStyle w:val="Heading1"/>
        <w:jc w:val="center"/>
      </w:pPr>
      <w:r w:rsidRPr="00462231">
        <w:rPr>
          <w:i/>
        </w:rPr>
        <w:br w:type="page"/>
      </w:r>
      <w:bookmarkStart w:id="13" w:name="_Toc437425978"/>
      <w:r>
        <w:lastRenderedPageBreak/>
        <w:t>Appendix B</w:t>
      </w:r>
      <w:bookmarkEnd w:id="13"/>
    </w:p>
    <w:p w:rsidR="00115DD9" w:rsidRPr="00943B3A" w:rsidRDefault="00115DD9" w:rsidP="00115DD9">
      <w:pPr>
        <w:pStyle w:val="Heading2"/>
      </w:pPr>
      <w:bookmarkStart w:id="14" w:name="_Toc437425979"/>
      <w:r>
        <w:t>Minimum technical requirements for Class 4 non-centralised offline cash-in-ticket-out systems</w:t>
      </w:r>
      <w:bookmarkEnd w:id="14"/>
    </w:p>
    <w:p w:rsidR="00115DD9" w:rsidRPr="006A571B" w:rsidRDefault="00115DD9" w:rsidP="00115DD9">
      <w:pPr>
        <w:pStyle w:val="Numberedpara3level1"/>
        <w:rPr>
          <w:b/>
        </w:rPr>
      </w:pPr>
      <w:r>
        <w:rPr>
          <w:b/>
        </w:rPr>
        <w:t>Definition and requirements for system</w:t>
      </w:r>
    </w:p>
    <w:p w:rsidR="00115DD9" w:rsidRDefault="00115DD9" w:rsidP="00115DD9">
      <w:pPr>
        <w:pStyle w:val="Numberedpara3level211"/>
      </w:pPr>
      <w:r>
        <w:t xml:space="preserve">For the purpose of this standard, a </w:t>
      </w:r>
      <w:r w:rsidRPr="001838D4">
        <w:rPr>
          <w:b/>
        </w:rPr>
        <w:t>non-centralised off-line cash-in-ticket-out system</w:t>
      </w:r>
      <w:r>
        <w:t xml:space="preserve"> is a system that:</w:t>
      </w:r>
    </w:p>
    <w:p w:rsidR="00115DD9" w:rsidRDefault="00115DD9" w:rsidP="00115DD9">
      <w:pPr>
        <w:pStyle w:val="Numberedpara3level3111"/>
      </w:pPr>
      <w:r>
        <w:t>has or is retrofitted with a ticket printer device in place of the gaming machine coin-out hopper; and</w:t>
      </w:r>
    </w:p>
    <w:p w:rsidR="00115DD9" w:rsidRDefault="00115DD9" w:rsidP="00115DD9">
      <w:pPr>
        <w:pStyle w:val="Numberedpara3level3111"/>
      </w:pPr>
      <w:r>
        <w:t>prints tickets equal to the equivalent value of coins that would be dispensed, instead of dispensing coins; and</w:t>
      </w:r>
    </w:p>
    <w:p w:rsidR="00115DD9" w:rsidRDefault="00115DD9" w:rsidP="00115DD9">
      <w:pPr>
        <w:pStyle w:val="Numberedpara3level3111"/>
      </w:pPr>
      <w:r>
        <w:t>is connected to the gaming machine as if it were a hopper; and</w:t>
      </w:r>
    </w:p>
    <w:p w:rsidR="00115DD9" w:rsidRPr="00943B3A" w:rsidRDefault="00115DD9" w:rsidP="00115DD9">
      <w:pPr>
        <w:pStyle w:val="Numberedpara3level3111"/>
      </w:pPr>
      <w:r>
        <w:t xml:space="preserve">has no direct real-time communication or other connection with the ticket printer and ticket redemption cashier terminal or other </w:t>
      </w:r>
      <w:r w:rsidRPr="00943B3A">
        <w:t>centralised controlling server when a ticket is printed or authenticated for payment.</w:t>
      </w:r>
    </w:p>
    <w:p w:rsidR="00115DD9" w:rsidRDefault="00115DD9" w:rsidP="00115DD9">
      <w:pPr>
        <w:pStyle w:val="Numberedpara3level3111"/>
        <w:numPr>
          <w:ilvl w:val="0"/>
          <w:numId w:val="0"/>
        </w:numPr>
        <w:ind w:left="2155"/>
      </w:pPr>
    </w:p>
    <w:p w:rsidR="00115DD9" w:rsidRDefault="00115DD9" w:rsidP="00115DD9">
      <w:pPr>
        <w:pStyle w:val="Numberedpara3level211"/>
      </w:pPr>
      <w:r>
        <w:t>Any non-centralised off-line cash-in-ticket-out system must:</w:t>
      </w:r>
    </w:p>
    <w:p w:rsidR="00115DD9" w:rsidRDefault="00115DD9" w:rsidP="00115DD9">
      <w:pPr>
        <w:pStyle w:val="Numberedpara3level3111"/>
      </w:pPr>
      <w:r>
        <w:t>print tickets to the whole dollar value equal to the equivalent value of coins that would have been dispensed if the hopper had not been removed; and</w:t>
      </w:r>
    </w:p>
    <w:p w:rsidR="00115DD9" w:rsidRDefault="00115DD9" w:rsidP="00115DD9">
      <w:pPr>
        <w:pStyle w:val="Numberedpara3level3111"/>
      </w:pPr>
      <w:r>
        <w:t>Must only print tickets with a value of less than $999; and</w:t>
      </w:r>
    </w:p>
    <w:p w:rsidR="00115DD9" w:rsidRDefault="00115DD9" w:rsidP="00115DD9">
      <w:pPr>
        <w:pStyle w:val="Numberedpara3level3111"/>
      </w:pPr>
      <w:r>
        <w:t>must only allow machine readable, valid, authenticated printed tickets to be validated and redeemed by a single venue-based, secure ticket redemption cashier terminal; and</w:t>
      </w:r>
    </w:p>
    <w:p w:rsidR="00115DD9" w:rsidRDefault="00115DD9" w:rsidP="00115DD9">
      <w:pPr>
        <w:pStyle w:val="Numberedpara3level3111"/>
      </w:pPr>
      <w:r>
        <w:t>must not allow redemption of tickets at automated kiosks; and</w:t>
      </w:r>
    </w:p>
    <w:p w:rsidR="00115DD9" w:rsidRDefault="00115DD9" w:rsidP="00115DD9">
      <w:pPr>
        <w:pStyle w:val="Numberedpara3level3111"/>
      </w:pPr>
      <w:r>
        <w:t>m</w:t>
      </w:r>
      <w:r w:rsidRPr="00943B3A">
        <w:t>ust be approved by the Department of Internal Affairs prior to operation</w:t>
      </w:r>
      <w:r>
        <w:t>; and</w:t>
      </w:r>
    </w:p>
    <w:p w:rsidR="00115DD9" w:rsidRPr="00943B3A" w:rsidRDefault="00115DD9" w:rsidP="00115DD9">
      <w:pPr>
        <w:pStyle w:val="Numberedpara3level3111"/>
      </w:pPr>
      <w:r>
        <w:t>must  comply with this standard in all respects.</w:t>
      </w:r>
    </w:p>
    <w:p w:rsidR="00115DD9" w:rsidRPr="00943B3A" w:rsidRDefault="00115DD9" w:rsidP="00115DD9">
      <w:pPr>
        <w:pStyle w:val="Numberedpara3level211"/>
      </w:pPr>
      <w:r w:rsidRPr="00943B3A">
        <w:t>The ticket printer EGM hopper interface connection must be approved by the Department for each connection of the system to a unique manufacturer</w:t>
      </w:r>
      <w:r>
        <w:t>’</w:t>
      </w:r>
      <w:r w:rsidRPr="00943B3A">
        <w:t>s gaming machine model.</w:t>
      </w:r>
    </w:p>
    <w:p w:rsidR="00115DD9" w:rsidRDefault="00115DD9" w:rsidP="00115DD9">
      <w:pPr>
        <w:pStyle w:val="Numberedpara3level211"/>
      </w:pPr>
      <w:r>
        <w:t>Systems must be tested by an accredited test facility to provide assurance that such a system complies with this standard and can be operated safely and securely at a class 4 venue for the printing and redemption of class 4 tickets.</w:t>
      </w:r>
    </w:p>
    <w:p w:rsidR="00115DD9" w:rsidRDefault="00115DD9" w:rsidP="00115DD9">
      <w:pPr>
        <w:pStyle w:val="Numberedpara3level211"/>
      </w:pPr>
      <w:r>
        <w:t>For the avoidance of doubt, ticket-in functionality (i.e. TITO) is prohibited.</w:t>
      </w:r>
    </w:p>
    <w:p w:rsidR="00115DD9" w:rsidRPr="00F3056C" w:rsidRDefault="00115DD9" w:rsidP="00115DD9">
      <w:pPr>
        <w:pStyle w:val="Numberedpara3level1"/>
        <w:rPr>
          <w:b/>
        </w:rPr>
      </w:pPr>
      <w:r>
        <w:t>The Gambling Act (Class 4 Gambling Equipment) Minimum Standard 2004 applies to non-centralised offline cash-in-ticket out systems in respect of all aspects not otherwise detailed in this Standard.</w:t>
      </w:r>
    </w:p>
    <w:p w:rsidR="00115DD9" w:rsidRPr="00DC6CD4" w:rsidRDefault="00115DD9" w:rsidP="00115DD9">
      <w:pPr>
        <w:pStyle w:val="Numberedpara3level1"/>
        <w:numPr>
          <w:ilvl w:val="0"/>
          <w:numId w:val="0"/>
        </w:numPr>
        <w:ind w:left="567"/>
        <w:rPr>
          <w:b/>
        </w:rPr>
      </w:pPr>
    </w:p>
    <w:p w:rsidR="00115DD9" w:rsidRPr="00B65A6E" w:rsidRDefault="00115DD9" w:rsidP="00115DD9">
      <w:pPr>
        <w:pStyle w:val="Numberedpara3level1"/>
        <w:rPr>
          <w:b/>
        </w:rPr>
      </w:pPr>
      <w:r w:rsidRPr="00B65A6E">
        <w:rPr>
          <w:b/>
        </w:rPr>
        <w:t>Commencement date</w:t>
      </w:r>
    </w:p>
    <w:p w:rsidR="00115DD9" w:rsidRDefault="00115DD9" w:rsidP="00115DD9">
      <w:pPr>
        <w:pStyle w:val="Numberedpara3level211"/>
      </w:pPr>
      <w:r>
        <w:t xml:space="preserve">This standard comes into effect on [insert date] </w:t>
      </w:r>
    </w:p>
    <w:p w:rsidR="00115DD9" w:rsidRPr="006B0EB5" w:rsidRDefault="00115DD9" w:rsidP="00115DD9">
      <w:pPr>
        <w:pStyle w:val="Numberedpara3level1"/>
        <w:rPr>
          <w:b/>
        </w:rPr>
      </w:pPr>
      <w:r w:rsidRPr="006B0EB5">
        <w:rPr>
          <w:b/>
        </w:rPr>
        <w:t>Non-centralised off-line cash-in-ticket-out system</w:t>
      </w:r>
    </w:p>
    <w:p w:rsidR="00115DD9" w:rsidRDefault="00115DD9" w:rsidP="00115DD9">
      <w:pPr>
        <w:pStyle w:val="Numberedpara3level211"/>
      </w:pPr>
      <w:r>
        <w:t>Registration of ticket printers installed in gaming machines at venues must be uniquely paired and enrolled with the venue’s cashier ticket redemption terminal so that tickets printed at a specific venue can only be redeemed only by that terminal.</w:t>
      </w:r>
    </w:p>
    <w:p w:rsidR="00115DD9" w:rsidRDefault="00115DD9" w:rsidP="00115DD9">
      <w:pPr>
        <w:pStyle w:val="Numberedpara3level211"/>
      </w:pPr>
      <w:r>
        <w:t>The system must have a secure machine readable method of coding tickets (e.g. using bar code) and providing securely encrypted as to the unique EGM serial number, date and time of all tickets printed.</w:t>
      </w:r>
    </w:p>
    <w:p w:rsidR="00115DD9" w:rsidRDefault="00115DD9" w:rsidP="00115DD9">
      <w:pPr>
        <w:pStyle w:val="Numberedpara3level211"/>
      </w:pPr>
      <w:r>
        <w:t>At a minimum, any barcode should be 2-D format such as PDF417 and use strong encryption keys for generating authentication and encrypted ticket information. It is acceptable for</w:t>
      </w:r>
      <w:r w:rsidRPr="00DF1860">
        <w:t xml:space="preserve"> </w:t>
      </w:r>
      <w:r>
        <w:t>encryption keys to be changed on a regular basis to maintain strong and secure ticket printing and authentication.</w:t>
      </w:r>
    </w:p>
    <w:p w:rsidR="00115DD9" w:rsidRDefault="00115DD9" w:rsidP="00115DD9">
      <w:pPr>
        <w:pStyle w:val="Numberedpara3level211"/>
      </w:pPr>
      <w:r>
        <w:t>Barcode and/or cypher based encryption data must be of sufficient length to ensure authentication of ticket and payment security so that only valid tickets will be accepted and non-valid tickets, e.g. counterfeit or duplicate tickets, will be rejected by the cashier terminal.</w:t>
      </w:r>
    </w:p>
    <w:p w:rsidR="00115DD9" w:rsidRDefault="00115DD9" w:rsidP="00115DD9">
      <w:pPr>
        <w:pStyle w:val="Numberedpara3level211"/>
      </w:pPr>
      <w:r>
        <w:t xml:space="preserve">Ticket based systems must be able to recover from any system failure: </w:t>
      </w:r>
    </w:p>
    <w:p w:rsidR="00115DD9" w:rsidRDefault="00115DD9" w:rsidP="00115DD9">
      <w:pPr>
        <w:pStyle w:val="Numberedpara3level3111"/>
      </w:pPr>
      <w:r>
        <w:t>At a minimum, a system must be able to automatically restart and recover following a power failure.</w:t>
      </w:r>
    </w:p>
    <w:p w:rsidR="00115DD9" w:rsidRDefault="00115DD9" w:rsidP="00115DD9">
      <w:pPr>
        <w:pStyle w:val="Numberedpara3level3111"/>
      </w:pPr>
      <w:r>
        <w:t>Sufficient configuration, history and other data necessary to enable the system to be re-enabled in the event of an un-recoverable system failure must be stored either fault redundantly or off-site as appropriate.</w:t>
      </w:r>
    </w:p>
    <w:p w:rsidR="00115DD9" w:rsidRDefault="00115DD9" w:rsidP="00115DD9">
      <w:pPr>
        <w:pStyle w:val="Numberedpara3level211"/>
      </w:pPr>
      <w:r>
        <w:t>The system must prominently display for a reasonable period of time a legible message showing the reason that any ticket is not accepted for payment. These messages may include:</w:t>
      </w:r>
    </w:p>
    <w:p w:rsidR="00115DD9" w:rsidRDefault="00115DD9" w:rsidP="00115DD9">
      <w:pPr>
        <w:pStyle w:val="Numberedpara3level3111"/>
      </w:pPr>
      <w:r>
        <w:t>Ticket expired</w:t>
      </w:r>
    </w:p>
    <w:p w:rsidR="00115DD9" w:rsidRDefault="00115DD9" w:rsidP="00115DD9">
      <w:pPr>
        <w:pStyle w:val="Numberedpara3level3111"/>
      </w:pPr>
      <w:r>
        <w:t>Ticket invalid</w:t>
      </w:r>
    </w:p>
    <w:p w:rsidR="00115DD9" w:rsidRDefault="00115DD9" w:rsidP="00115DD9">
      <w:pPr>
        <w:pStyle w:val="Numberedpara3level3111"/>
      </w:pPr>
      <w:r>
        <w:t>Ticket already redeemed</w:t>
      </w:r>
    </w:p>
    <w:p w:rsidR="00115DD9" w:rsidRDefault="00115DD9" w:rsidP="00115DD9">
      <w:pPr>
        <w:pStyle w:val="Numberedpara3level3111"/>
      </w:pPr>
      <w:r>
        <w:t>Ticket system unavailable</w:t>
      </w:r>
    </w:p>
    <w:p w:rsidR="00115DD9" w:rsidRPr="00943B3A" w:rsidRDefault="00115DD9" w:rsidP="00115DD9">
      <w:pPr>
        <w:pStyle w:val="Numberedpara3level211"/>
      </w:pPr>
      <w:r w:rsidRPr="00943B3A">
        <w:t xml:space="preserve">Detailed procedures must be in place to instruct venue staff on payment procedures and other procedures necessary to ensure correct and secure operation of the system. Procedures must include the action to be taken for the messages shown in </w:t>
      </w:r>
      <w:r w:rsidRPr="004D06B7">
        <w:t>section 4.6</w:t>
      </w:r>
      <w:r w:rsidRPr="004D06B7">
        <w:rPr>
          <w:rStyle w:val="FootnoteReference"/>
        </w:rPr>
        <w:footnoteReference w:id="2"/>
      </w:r>
      <w:r w:rsidRPr="004D06B7">
        <w:t>.</w:t>
      </w:r>
      <w:r w:rsidRPr="00943B3A">
        <w:t xml:space="preserve"> </w:t>
      </w:r>
    </w:p>
    <w:p w:rsidR="00115DD9" w:rsidRDefault="00115DD9" w:rsidP="00115DD9">
      <w:pPr>
        <w:pStyle w:val="Numberedpara3level211"/>
      </w:pPr>
      <w:r>
        <w:t>At a minimum, a system must be able to report on the following ticket activity:</w:t>
      </w:r>
    </w:p>
    <w:p w:rsidR="00115DD9" w:rsidRDefault="00115DD9" w:rsidP="00115DD9">
      <w:pPr>
        <w:pStyle w:val="Numberedpara3level3111"/>
      </w:pPr>
      <w:r>
        <w:lastRenderedPageBreak/>
        <w:t>Number of tickets redeemed; and</w:t>
      </w:r>
    </w:p>
    <w:p w:rsidR="00115DD9" w:rsidRDefault="00115DD9" w:rsidP="00115DD9">
      <w:pPr>
        <w:pStyle w:val="Numberedpara3level3111"/>
      </w:pPr>
      <w:r>
        <w:t>Details of each ticket including  the relevant gaming machine and amount of payment; and</w:t>
      </w:r>
    </w:p>
    <w:p w:rsidR="00115DD9" w:rsidRDefault="00115DD9" w:rsidP="00115DD9">
      <w:pPr>
        <w:pStyle w:val="Numberedpara3level3111"/>
      </w:pPr>
      <w:r>
        <w:t>Date and time each ticket was issued and redeemed; and</w:t>
      </w:r>
    </w:p>
    <w:p w:rsidR="00115DD9" w:rsidRDefault="00115DD9" w:rsidP="00115DD9">
      <w:pPr>
        <w:pStyle w:val="Numberedpara3level3111"/>
      </w:pPr>
      <w:r>
        <w:t>Details of tickets that are not redeemed and the reason for non-redemption.</w:t>
      </w:r>
    </w:p>
    <w:p w:rsidR="00115DD9" w:rsidRDefault="00115DD9" w:rsidP="00115DD9">
      <w:pPr>
        <w:pStyle w:val="Numberedpara3level1"/>
        <w:rPr>
          <w:b/>
        </w:rPr>
      </w:pPr>
      <w:r w:rsidRPr="00053A29">
        <w:rPr>
          <w:b/>
        </w:rPr>
        <w:t>Ticket printers</w:t>
      </w:r>
    </w:p>
    <w:p w:rsidR="00115DD9" w:rsidRDefault="00115DD9" w:rsidP="00115DD9">
      <w:pPr>
        <w:pStyle w:val="Numberedpara3level211"/>
      </w:pPr>
      <w:r>
        <w:t>Ticket printers must be installed securely so that access to the ticket printer and/or interface device is only possible when the main door of the gaming machine is opened.</w:t>
      </w:r>
    </w:p>
    <w:p w:rsidR="00115DD9" w:rsidRDefault="00115DD9" w:rsidP="00115DD9">
      <w:pPr>
        <w:pStyle w:val="Numberedpara3level211"/>
      </w:pPr>
      <w:r>
        <w:t>Gaming machines must not be configured with a ‘HOPPER COLLECT’ limit greater than $999</w:t>
      </w:r>
      <w:r>
        <w:rPr>
          <w:rStyle w:val="FootnoteReference"/>
        </w:rPr>
        <w:footnoteReference w:id="3"/>
      </w:r>
      <w:r>
        <w:t>.</w:t>
      </w:r>
    </w:p>
    <w:p w:rsidR="00115DD9" w:rsidRDefault="00115DD9" w:rsidP="00115DD9">
      <w:pPr>
        <w:pStyle w:val="Numberedpara3level211"/>
      </w:pPr>
      <w:r>
        <w:t>At a minimum, secure ticket-based information should include:</w:t>
      </w:r>
    </w:p>
    <w:p w:rsidR="00115DD9" w:rsidRDefault="00115DD9" w:rsidP="00115DD9">
      <w:pPr>
        <w:pStyle w:val="Numberedpara3level3111"/>
      </w:pPr>
      <w:r>
        <w:t>The authentication code</w:t>
      </w:r>
    </w:p>
    <w:p w:rsidR="00115DD9" w:rsidRDefault="00115DD9" w:rsidP="00115DD9">
      <w:pPr>
        <w:pStyle w:val="Numberedpara3level3111"/>
      </w:pPr>
      <w:r>
        <w:t>Venue name or identification</w:t>
      </w:r>
    </w:p>
    <w:p w:rsidR="00115DD9" w:rsidRDefault="00115DD9" w:rsidP="00115DD9">
      <w:pPr>
        <w:pStyle w:val="Numberedpara3level3111"/>
      </w:pPr>
      <w:r>
        <w:t>Unique EGM serial number</w:t>
      </w:r>
    </w:p>
    <w:p w:rsidR="00115DD9" w:rsidRDefault="00115DD9" w:rsidP="00115DD9">
      <w:pPr>
        <w:pStyle w:val="Numberedpara3level3111"/>
      </w:pPr>
      <w:r>
        <w:t>Date and time a ticket is issued</w:t>
      </w:r>
    </w:p>
    <w:p w:rsidR="00115DD9" w:rsidRDefault="00115DD9" w:rsidP="00115DD9">
      <w:pPr>
        <w:pStyle w:val="Numberedpara3level3111"/>
      </w:pPr>
      <w:r>
        <w:t>The value of the ticket.</w:t>
      </w:r>
    </w:p>
    <w:p w:rsidR="00115DD9" w:rsidRDefault="00115DD9" w:rsidP="00115DD9">
      <w:pPr>
        <w:pStyle w:val="Numberedpara3level211"/>
      </w:pPr>
      <w:r>
        <w:t>It must not be possible to print out a ticket unless all “coin-out” data has been successfully received and acknowledged by the ticket printer.</w:t>
      </w:r>
    </w:p>
    <w:p w:rsidR="00115DD9" w:rsidRDefault="00115DD9" w:rsidP="00115DD9">
      <w:pPr>
        <w:pStyle w:val="Numberedpara3level211"/>
      </w:pPr>
      <w:r>
        <w:t>The ticket printer must recognise and display an alert for:</w:t>
      </w:r>
    </w:p>
    <w:p w:rsidR="00115DD9" w:rsidRDefault="00115DD9" w:rsidP="00115DD9">
      <w:pPr>
        <w:pStyle w:val="Numberedpara3level3111"/>
      </w:pPr>
      <w:r>
        <w:t>No paper</w:t>
      </w:r>
    </w:p>
    <w:p w:rsidR="00115DD9" w:rsidRDefault="00115DD9" w:rsidP="00115DD9">
      <w:pPr>
        <w:pStyle w:val="Numberedpara3level3111"/>
      </w:pPr>
      <w:r>
        <w:t>Low paper</w:t>
      </w:r>
    </w:p>
    <w:p w:rsidR="00115DD9" w:rsidRDefault="00115DD9" w:rsidP="00115DD9">
      <w:pPr>
        <w:pStyle w:val="Numberedpara3level3111"/>
      </w:pPr>
      <w:r>
        <w:t>Printer jam or failure.</w:t>
      </w:r>
    </w:p>
    <w:p w:rsidR="00115DD9" w:rsidRDefault="00115DD9" w:rsidP="00115DD9">
      <w:pPr>
        <w:pStyle w:val="Numberedpara3level211"/>
      </w:pPr>
      <w:r>
        <w:t>If a gaming machine or ticket printer malfunctions and a ticket is not able to be printed then payment must be made as if for an unsuccessful hopper pay-out.</w:t>
      </w:r>
    </w:p>
    <w:p w:rsidR="00115DD9" w:rsidRDefault="00115DD9" w:rsidP="00115DD9">
      <w:pPr>
        <w:pStyle w:val="Numberedpara3level211"/>
      </w:pPr>
      <w:r>
        <w:t>Ticket printers must not be able to print tickets when the gaming machine is in an alarm state or disabled during coin output for any reason such as coin runaway for example.</w:t>
      </w:r>
    </w:p>
    <w:p w:rsidR="00115DD9" w:rsidRDefault="00115DD9" w:rsidP="00115DD9">
      <w:pPr>
        <w:pStyle w:val="Numberedpara3level211"/>
      </w:pPr>
      <w:r>
        <w:t xml:space="preserve">Ticket printers must retain a log of the last 25 tickets issued. The log must be accessible if required to assist in validating tickets e.g. in the event of a system failure. </w:t>
      </w:r>
    </w:p>
    <w:p w:rsidR="00115DD9" w:rsidRPr="00AF0006" w:rsidRDefault="00115DD9" w:rsidP="00115DD9">
      <w:pPr>
        <w:pStyle w:val="Numberedpara3level1"/>
        <w:rPr>
          <w:b/>
        </w:rPr>
      </w:pPr>
      <w:r w:rsidRPr="00AF0006">
        <w:rPr>
          <w:b/>
        </w:rPr>
        <w:t xml:space="preserve">Tickets </w:t>
      </w:r>
    </w:p>
    <w:p w:rsidR="00115DD9" w:rsidRDefault="00115DD9" w:rsidP="00115DD9">
      <w:pPr>
        <w:pStyle w:val="Numberedpara3level211"/>
      </w:pPr>
      <w:r>
        <w:t>Tickets must be of a quality and size that ensures that the information on them is legible and the tickets are durable for their expected lifespan.</w:t>
      </w:r>
    </w:p>
    <w:p w:rsidR="00115DD9" w:rsidRDefault="00115DD9" w:rsidP="00115DD9">
      <w:pPr>
        <w:pStyle w:val="Numberedpara3level211"/>
      </w:pPr>
      <w:r>
        <w:lastRenderedPageBreak/>
        <w:t>If a ticket may degrade under environmental conditions (e.g. sunlight), then a warning should be printed on the ticket.</w:t>
      </w:r>
    </w:p>
    <w:p w:rsidR="00115DD9" w:rsidRDefault="00115DD9" w:rsidP="00115DD9">
      <w:pPr>
        <w:pStyle w:val="Numberedpara3level211"/>
      </w:pPr>
      <w:r>
        <w:t>The following information must be printed on the ticket:</w:t>
      </w:r>
    </w:p>
    <w:p w:rsidR="00115DD9" w:rsidRDefault="00115DD9" w:rsidP="00115DD9">
      <w:pPr>
        <w:pStyle w:val="Numberedpara3level3111"/>
      </w:pPr>
      <w:r>
        <w:t xml:space="preserve">Identification that the ticket is  </w:t>
      </w:r>
      <w:r w:rsidRPr="009A1EAB">
        <w:rPr>
          <w:b/>
        </w:rPr>
        <w:t>CASH</w:t>
      </w:r>
      <w:r>
        <w:rPr>
          <w:b/>
        </w:rPr>
        <w:t xml:space="preserve"> </w:t>
      </w:r>
      <w:r w:rsidRPr="009A1EAB">
        <w:rPr>
          <w:b/>
        </w:rPr>
        <w:t>OUT</w:t>
      </w:r>
      <w:r>
        <w:t xml:space="preserve"> only</w:t>
      </w:r>
    </w:p>
    <w:p w:rsidR="00115DD9" w:rsidRDefault="00115DD9" w:rsidP="00115DD9">
      <w:pPr>
        <w:pStyle w:val="Numberedpara3level3111"/>
      </w:pPr>
      <w:r>
        <w:t>Authentication code</w:t>
      </w:r>
    </w:p>
    <w:p w:rsidR="00115DD9" w:rsidRDefault="00115DD9" w:rsidP="00115DD9">
      <w:pPr>
        <w:pStyle w:val="Numberedpara3level3111"/>
      </w:pPr>
      <w:r>
        <w:t>Venue name</w:t>
      </w:r>
    </w:p>
    <w:p w:rsidR="00115DD9" w:rsidRDefault="00115DD9" w:rsidP="00115DD9">
      <w:pPr>
        <w:pStyle w:val="Numberedpara3level3111"/>
      </w:pPr>
      <w:r>
        <w:t>The EGM serial number</w:t>
      </w:r>
    </w:p>
    <w:p w:rsidR="00115DD9" w:rsidRDefault="00115DD9" w:rsidP="00115DD9">
      <w:pPr>
        <w:pStyle w:val="Numberedpara3level3111"/>
      </w:pPr>
      <w:r>
        <w:t>The date and time the ticket was issued in 12 hour format</w:t>
      </w:r>
    </w:p>
    <w:p w:rsidR="00115DD9" w:rsidRDefault="00115DD9" w:rsidP="00115DD9">
      <w:pPr>
        <w:pStyle w:val="Numberedpara3level3111"/>
      </w:pPr>
      <w:r>
        <w:t>The value in dollars in both numerical and word format</w:t>
      </w:r>
    </w:p>
    <w:p w:rsidR="00115DD9" w:rsidRDefault="00115DD9" w:rsidP="00115DD9">
      <w:pPr>
        <w:pStyle w:val="Numberedpara3level3111"/>
      </w:pPr>
      <w:r>
        <w:t>The expiry date of the ticket</w:t>
      </w:r>
    </w:p>
    <w:p w:rsidR="00115DD9" w:rsidRDefault="00115DD9" w:rsidP="00115DD9">
      <w:pPr>
        <w:pStyle w:val="Numberedpara3level3111"/>
      </w:pPr>
      <w:r>
        <w:t>Details of the local or national Problem Gambling Helpline 0800 telephone number</w:t>
      </w:r>
    </w:p>
    <w:p w:rsidR="00115DD9" w:rsidRDefault="00115DD9" w:rsidP="00115DD9">
      <w:pPr>
        <w:pStyle w:val="Numberedpara3level3111"/>
      </w:pPr>
      <w:r>
        <w:t>An appropriate responsible gambling message. Appropriate responsible gambling messages may be (but are not limited to) one or more of the following:</w:t>
      </w:r>
    </w:p>
    <w:p w:rsidR="00115DD9" w:rsidRDefault="00115DD9" w:rsidP="00115DD9">
      <w:pPr>
        <w:pStyle w:val="Numberedpara3level3111"/>
        <w:numPr>
          <w:ilvl w:val="0"/>
          <w:numId w:val="0"/>
        </w:numPr>
        <w:ind w:left="2155"/>
      </w:pPr>
      <w:r>
        <w:t>6.3.9.1</w:t>
      </w:r>
      <w:r>
        <w:tab/>
      </w:r>
      <w:r>
        <w:tab/>
        <w:t>“Is your gambling affecting others?”; or</w:t>
      </w:r>
    </w:p>
    <w:p w:rsidR="00115DD9" w:rsidRDefault="00115DD9" w:rsidP="00115DD9">
      <w:pPr>
        <w:pStyle w:val="Numberedpara3level3111"/>
        <w:numPr>
          <w:ilvl w:val="0"/>
          <w:numId w:val="0"/>
        </w:numPr>
        <w:ind w:left="2155"/>
      </w:pPr>
      <w:r>
        <w:t>6.3.9.2</w:t>
      </w:r>
      <w:r>
        <w:tab/>
      </w:r>
      <w:r>
        <w:tab/>
        <w:t>“Is your gambling hurting others?”; or</w:t>
      </w:r>
    </w:p>
    <w:p w:rsidR="00115DD9" w:rsidRDefault="00115DD9" w:rsidP="00115DD9">
      <w:pPr>
        <w:pStyle w:val="Numberedpara3level3111"/>
        <w:numPr>
          <w:ilvl w:val="0"/>
          <w:numId w:val="0"/>
        </w:numPr>
        <w:ind w:left="2155"/>
      </w:pPr>
      <w:r>
        <w:t>6.3.9.3</w:t>
      </w:r>
      <w:r>
        <w:tab/>
      </w:r>
      <w:r>
        <w:tab/>
        <w:t>“Are you hiding your gambling from others?”; or</w:t>
      </w:r>
    </w:p>
    <w:p w:rsidR="00115DD9" w:rsidRDefault="00115DD9" w:rsidP="00115DD9">
      <w:pPr>
        <w:pStyle w:val="Numberedpara3level3111"/>
        <w:numPr>
          <w:ilvl w:val="0"/>
          <w:numId w:val="0"/>
        </w:numPr>
        <w:ind w:left="2155"/>
      </w:pPr>
      <w:r>
        <w:t>6.3.9.4</w:t>
      </w:r>
      <w:r>
        <w:tab/>
      </w:r>
      <w:r>
        <w:tab/>
        <w:t>“Are you feeling worried about your gambling”; or</w:t>
      </w:r>
    </w:p>
    <w:p w:rsidR="00115DD9" w:rsidRDefault="00115DD9" w:rsidP="00115DD9">
      <w:pPr>
        <w:pStyle w:val="Numberedpara3level3111"/>
        <w:numPr>
          <w:ilvl w:val="0"/>
          <w:numId w:val="0"/>
        </w:numPr>
        <w:ind w:left="2155"/>
      </w:pPr>
      <w:r>
        <w:t>6.3.9.5</w:t>
      </w:r>
      <w:r>
        <w:tab/>
      </w:r>
      <w:r>
        <w:tab/>
        <w:t>“Is your gambling causing you some worries?”; or</w:t>
      </w:r>
    </w:p>
    <w:p w:rsidR="00115DD9" w:rsidRDefault="00115DD9" w:rsidP="00115DD9">
      <w:pPr>
        <w:pStyle w:val="Numberedpara3level3111"/>
        <w:numPr>
          <w:ilvl w:val="0"/>
          <w:numId w:val="0"/>
        </w:numPr>
        <w:ind w:left="2155"/>
      </w:pPr>
      <w:r>
        <w:t>6.3.9.6</w:t>
      </w:r>
      <w:r>
        <w:tab/>
      </w:r>
      <w:r>
        <w:tab/>
        <w:t>“Are you feeling guilty about your gambling?”</w:t>
      </w:r>
    </w:p>
    <w:p w:rsidR="00115DD9" w:rsidRDefault="00115DD9" w:rsidP="00115DD9">
      <w:pPr>
        <w:pStyle w:val="Numberedpara3level211"/>
      </w:pPr>
      <w:r>
        <w:t>Tickets are valid for [###] days inclusive from the date the ticket is printed. For example, a ticket printed on the 1st of the month is valid up to and including the [###] of the month.</w:t>
      </w:r>
    </w:p>
    <w:p w:rsidR="00115DD9" w:rsidRDefault="00115DD9" w:rsidP="00115DD9">
      <w:pPr>
        <w:pStyle w:val="Numberedpara3level211"/>
      </w:pPr>
      <w:r>
        <w:t>The total dollar amount of unpaid tickets that have expired must be deposited into the society bank account in line with normal GMP banking.</w:t>
      </w:r>
    </w:p>
    <w:p w:rsidR="00115DD9" w:rsidRDefault="00115DD9" w:rsidP="00115DD9">
      <w:pPr>
        <w:pStyle w:val="Numberedpara3level211"/>
      </w:pPr>
      <w:r>
        <w:t>Tickets presented more than 8 days after they were issued must be paid by arrangement with the Society. Societies must have arrangements in place for venues to make payment on tickets that have expired.</w:t>
      </w:r>
    </w:p>
    <w:p w:rsidR="00115DD9" w:rsidRDefault="00115DD9" w:rsidP="00115DD9"/>
    <w:p w:rsidR="00115DD9" w:rsidRDefault="00115DD9" w:rsidP="00115DD9">
      <w:r>
        <w:t>Game rules</w:t>
      </w:r>
    </w:p>
    <w:p w:rsidR="00115DD9" w:rsidRDefault="00115DD9" w:rsidP="00115DD9">
      <w:pPr>
        <w:pStyle w:val="Numberedpara3level211"/>
        <w:numPr>
          <w:ilvl w:val="0"/>
          <w:numId w:val="0"/>
        </w:numPr>
        <w:ind w:left="1247" w:hanging="680"/>
      </w:pPr>
      <w:r>
        <w:t>##</w:t>
      </w:r>
      <w:r>
        <w:tab/>
        <w:t>Tickets that have been redeemed must be clearly defaced, voided, and securely stored for at least 90 days.</w:t>
      </w:r>
    </w:p>
    <w:p w:rsidR="00C12F0B" w:rsidRPr="004E0F69" w:rsidRDefault="00C12F0B" w:rsidP="00115DD9">
      <w:pPr>
        <w:pStyle w:val="Title"/>
        <w:jc w:val="left"/>
      </w:pPr>
    </w:p>
    <w:sectPr w:rsidR="00C12F0B" w:rsidRPr="004E0F69" w:rsidSect="00932C42">
      <w:headerReference w:type="default" r:id="rId14"/>
      <w:footerReference w:type="default" r:id="rId15"/>
      <w:headerReference w:type="first" r:id="rId16"/>
      <w:type w:val="continuous"/>
      <w:pgSz w:w="11907" w:h="16840" w:code="9"/>
      <w:pgMar w:top="1191" w:right="1418" w:bottom="992" w:left="1418" w:header="425"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155" w:rsidRDefault="00BE7155">
      <w:r>
        <w:separator/>
      </w:r>
    </w:p>
  </w:endnote>
  <w:endnote w:type="continuationSeparator" w:id="0">
    <w:p w:rsidR="00BE7155" w:rsidRDefault="00BE7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8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GillSans-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757895"/>
      <w:docPartObj>
        <w:docPartGallery w:val="Page Numbers (Bottom of Page)"/>
        <w:docPartUnique/>
      </w:docPartObj>
    </w:sdtPr>
    <w:sdtEndPr>
      <w:rPr>
        <w:noProof/>
      </w:rPr>
    </w:sdtEndPr>
    <w:sdtContent>
      <w:p w:rsidR="00F93AB3" w:rsidRDefault="00F93AB3">
        <w:pPr>
          <w:pStyle w:val="Footer"/>
          <w:jc w:val="right"/>
        </w:pPr>
        <w:r>
          <w:fldChar w:fldCharType="begin"/>
        </w:r>
        <w:r>
          <w:instrText xml:space="preserve"> PAGE   \* MERGEFORMAT </w:instrText>
        </w:r>
        <w:r>
          <w:fldChar w:fldCharType="separate"/>
        </w:r>
        <w:r w:rsidR="00766080">
          <w:rPr>
            <w:noProof/>
          </w:rPr>
          <w:t>4</w:t>
        </w:r>
        <w:r>
          <w:rPr>
            <w:noProof/>
          </w:rPr>
          <w:fldChar w:fldCharType="end"/>
        </w:r>
      </w:p>
    </w:sdtContent>
  </w:sdt>
  <w:p w:rsidR="00090717" w:rsidRPr="006E173F" w:rsidRDefault="00090717" w:rsidP="006E1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155" w:rsidRDefault="00BE7155" w:rsidP="001C6D4C">
      <w:pPr>
        <w:pStyle w:val="Spacer"/>
      </w:pPr>
      <w:r>
        <w:separator/>
      </w:r>
    </w:p>
    <w:p w:rsidR="00BE7155" w:rsidRDefault="00BE7155" w:rsidP="001C6D4C">
      <w:pPr>
        <w:pStyle w:val="Spacer"/>
      </w:pPr>
    </w:p>
  </w:footnote>
  <w:footnote w:type="continuationSeparator" w:id="0">
    <w:p w:rsidR="00BE7155" w:rsidRDefault="00BE7155">
      <w:r>
        <w:continuationSeparator/>
      </w:r>
    </w:p>
  </w:footnote>
  <w:footnote w:id="1">
    <w:p w:rsidR="00115DD9" w:rsidRPr="00495612" w:rsidRDefault="00115DD9" w:rsidP="00115DD9">
      <w:pPr>
        <w:pStyle w:val="FootnoteText"/>
        <w:rPr>
          <w:sz w:val="16"/>
          <w:szCs w:val="16"/>
        </w:rPr>
      </w:pPr>
      <w:r w:rsidRPr="00495612">
        <w:rPr>
          <w:rStyle w:val="FootnoteReference"/>
          <w:sz w:val="16"/>
          <w:szCs w:val="16"/>
        </w:rPr>
        <w:footnoteRef/>
      </w:r>
      <w:r w:rsidRPr="00495612">
        <w:rPr>
          <w:sz w:val="16"/>
          <w:szCs w:val="16"/>
        </w:rPr>
        <w:t xml:space="preserve"> </w:t>
      </w:r>
      <w:r>
        <w:rPr>
          <w:sz w:val="16"/>
          <w:szCs w:val="16"/>
        </w:rPr>
        <w:tab/>
      </w:r>
      <w:r w:rsidRPr="00495612">
        <w:rPr>
          <w:sz w:val="16"/>
          <w:szCs w:val="16"/>
        </w:rPr>
        <w:t xml:space="preserve">Parke, J., Rigbye, J &amp; Parke, A. (2008). </w:t>
      </w:r>
      <w:r w:rsidRPr="00495612">
        <w:rPr>
          <w:i/>
          <w:sz w:val="16"/>
          <w:szCs w:val="16"/>
        </w:rPr>
        <w:t xml:space="preserve">Cashless and card-based technologies in gambling: A review of the literature. </w:t>
      </w:r>
      <w:r w:rsidRPr="00495612">
        <w:rPr>
          <w:sz w:val="16"/>
          <w:szCs w:val="16"/>
        </w:rPr>
        <w:t xml:space="preserve">Downloaded from: </w:t>
      </w:r>
      <w:hyperlink w:history="1">
        <w:r w:rsidRPr="00495612">
          <w:rPr>
            <w:rStyle w:val="Hyperlink"/>
            <w:color w:val="auto"/>
            <w:sz w:val="16"/>
            <w:szCs w:val="16"/>
            <w:u w:val="none"/>
          </w:rPr>
          <w:t>http://www.gamblingcommission.gov.uk /pdf/Cashless%20and%20card%20based%20technologies%20literature%20review%20-%20Dec%202008.pdf</w:t>
        </w:r>
      </w:hyperlink>
    </w:p>
  </w:footnote>
  <w:footnote w:id="2">
    <w:p w:rsidR="00115DD9" w:rsidRDefault="00115DD9" w:rsidP="00115DD9">
      <w:pPr>
        <w:pStyle w:val="FootnoteText"/>
      </w:pPr>
      <w:r>
        <w:rPr>
          <w:rStyle w:val="FootnoteReference"/>
        </w:rPr>
        <w:footnoteRef/>
      </w:r>
      <w:r>
        <w:t xml:space="preserve"> Note: the Gaming machine protocol, QCOM, does provide sufficient historical data to allow reconciliation of unpaid tickets for example. However, it would be necessary for the cashiers terminal to at least retain fault redundantly information as to tickets already cashed or to access EGM ticket printer log if available. </w:t>
      </w:r>
    </w:p>
  </w:footnote>
  <w:footnote w:id="3">
    <w:p w:rsidR="00115DD9" w:rsidRDefault="00115DD9" w:rsidP="00115DD9">
      <w:pPr>
        <w:pStyle w:val="FootnoteText"/>
      </w:pPr>
      <w:r>
        <w:rPr>
          <w:rStyle w:val="FootnoteReference"/>
        </w:rPr>
        <w:footnoteRef/>
      </w:r>
      <w:r>
        <w:t xml:space="preserve"> A note may be left in a conspicuous place e.g. logic cage to remind technical staff to reset limit as above following a RAM clear.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42" w:rsidRDefault="00932C42" w:rsidP="00932C42">
    <w:pPr>
      <w:pStyle w:val="Header"/>
      <w:tabs>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42" w:rsidRDefault="00932C42" w:rsidP="00F44E29">
    <w:pPr>
      <w:pStyle w:val="Header"/>
      <w:tabs>
        <w:tab w:val="right" w:pos="9072"/>
      </w:tabs>
    </w:pPr>
    <w:r>
      <w:rPr>
        <w:noProof/>
        <w:lang w:eastAsia="en-NZ"/>
      </w:rPr>
      <w:drawing>
        <wp:anchor distT="0" distB="360045" distL="114300" distR="114300" simplePos="0" relativeHeight="251659264" behindDoc="0" locked="0" layoutInCell="1" allowOverlap="1">
          <wp:simplePos x="0" y="0"/>
          <wp:positionH relativeFrom="page">
            <wp:posOffset>3348355</wp:posOffset>
          </wp:positionH>
          <wp:positionV relativeFrom="page">
            <wp:posOffset>504190</wp:posOffset>
          </wp:positionV>
          <wp:extent cx="3708000" cy="655200"/>
          <wp:effectExtent l="0" t="0" r="0" b="0"/>
          <wp:wrapTopAndBottom/>
          <wp:docPr id="1" name="Picture 1" descr="\\officetemplates.dia.govt.nz\diatemplates$\Templates\Images\Logo -  DIA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templates.dia.govt.nz\diatemplates$\Templates\Images\Logo -  DIA 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08000" cy="65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C42" w:rsidRDefault="00932C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39B011F"/>
    <w:multiLevelType w:val="hybridMultilevel"/>
    <w:tmpl w:val="F45E59FA"/>
    <w:lvl w:ilvl="0" w:tplc="5BA8B472">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3">
    <w:nsid w:val="05A95EC4"/>
    <w:multiLevelType w:val="hybridMultilevel"/>
    <w:tmpl w:val="ACF24D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09105E9C"/>
    <w:multiLevelType w:val="hybridMultilevel"/>
    <w:tmpl w:val="99F24D40"/>
    <w:lvl w:ilvl="0" w:tplc="18CCAC68">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
    <w:nsid w:val="0B1F50FE"/>
    <w:multiLevelType w:val="hybridMultilevel"/>
    <w:tmpl w:val="5D7A8446"/>
    <w:lvl w:ilvl="0" w:tplc="F37A4368">
      <w:start w:val="1"/>
      <w:numFmt w:val="decimal"/>
      <w:pStyle w:val="Briefingtext"/>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340"/>
        </w:tabs>
        <w:ind w:left="2340" w:hanging="360"/>
      </w:pPr>
      <w:rPr>
        <w:rFonts w:ascii="Symbol" w:hAnsi="Symbol" w:hint="default"/>
      </w:rPr>
    </w:lvl>
    <w:lvl w:ilvl="3" w:tplc="08090001">
      <w:start w:val="1"/>
      <w:numFmt w:val="bullet"/>
      <w:lvlText w:val=""/>
      <w:lvlJc w:val="left"/>
      <w:pPr>
        <w:tabs>
          <w:tab w:val="num" w:pos="1440"/>
        </w:tabs>
        <w:ind w:left="1440" w:hanging="360"/>
      </w:pPr>
      <w:rPr>
        <w:rFonts w:ascii="Symbol" w:hAnsi="Symbol"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7">
    <w:nsid w:val="115F0CB2"/>
    <w:multiLevelType w:val="hybridMultilevel"/>
    <w:tmpl w:val="BB183D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2921D7C"/>
    <w:multiLevelType w:val="hybridMultilevel"/>
    <w:tmpl w:val="46CA12A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15866CB5"/>
    <w:multiLevelType w:val="hybridMultilevel"/>
    <w:tmpl w:val="CDE0CA20"/>
    <w:lvl w:ilvl="0" w:tplc="F7E0F2F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160C765F"/>
    <w:multiLevelType w:val="hybridMultilevel"/>
    <w:tmpl w:val="64404D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2">
    <w:nsid w:val="20797878"/>
    <w:multiLevelType w:val="hybridMultilevel"/>
    <w:tmpl w:val="B818FB9E"/>
    <w:lvl w:ilvl="0" w:tplc="709C78C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22A37D1D"/>
    <w:multiLevelType w:val="hybridMultilevel"/>
    <w:tmpl w:val="0C06ABFA"/>
    <w:lvl w:ilvl="0" w:tplc="6AFA58E0">
      <w:start w:val="1"/>
      <w:numFmt w:val="lowerRoman"/>
      <w:lvlText w:val="(%1)"/>
      <w:lvlJc w:val="left"/>
      <w:pPr>
        <w:ind w:left="1080" w:hanging="720"/>
      </w:pPr>
      <w:rPr>
        <w:rFonts w:hint="default"/>
      </w:rPr>
    </w:lvl>
    <w:lvl w:ilvl="1" w:tplc="14090019">
      <w:start w:val="1"/>
      <w:numFmt w:val="lowerLetter"/>
      <w:lvlText w:val="%2."/>
      <w:lvlJc w:val="left"/>
      <w:pPr>
        <w:ind w:left="1440" w:hanging="360"/>
      </w:pPr>
    </w:lvl>
    <w:lvl w:ilvl="2" w:tplc="75EC4A0E">
      <w:start w:val="1"/>
      <w:numFmt w:val="lowerLetter"/>
      <w:lvlText w:val="(%3)"/>
      <w:lvlJc w:val="left"/>
      <w:pPr>
        <w:ind w:left="2340" w:hanging="36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24FD38B4"/>
    <w:multiLevelType w:val="hybridMultilevel"/>
    <w:tmpl w:val="E36EB7B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27826A83"/>
    <w:multiLevelType w:val="hybridMultilevel"/>
    <w:tmpl w:val="E33E87E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298C1E5E"/>
    <w:multiLevelType w:val="hybridMultilevel"/>
    <w:tmpl w:val="8CC29814"/>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27">
    <w:nsid w:val="2D4C72DF"/>
    <w:multiLevelType w:val="hybridMultilevel"/>
    <w:tmpl w:val="415E0ADE"/>
    <w:lvl w:ilvl="0" w:tplc="14090001">
      <w:start w:val="1"/>
      <w:numFmt w:val="bullet"/>
      <w:lvlText w:val=""/>
      <w:lvlJc w:val="left"/>
      <w:pPr>
        <w:ind w:left="768" w:hanging="720"/>
      </w:pPr>
      <w:rPr>
        <w:rFonts w:ascii="Symbol" w:hAnsi="Symbol" w:hint="default"/>
      </w:rPr>
    </w:lvl>
    <w:lvl w:ilvl="1" w:tplc="14090019">
      <w:start w:val="1"/>
      <w:numFmt w:val="lowerLetter"/>
      <w:lvlText w:val="%2."/>
      <w:lvlJc w:val="left"/>
      <w:pPr>
        <w:ind w:left="1128" w:hanging="360"/>
      </w:pPr>
    </w:lvl>
    <w:lvl w:ilvl="2" w:tplc="1409001B" w:tentative="1">
      <w:start w:val="1"/>
      <w:numFmt w:val="lowerRoman"/>
      <w:lvlText w:val="%3."/>
      <w:lvlJc w:val="right"/>
      <w:pPr>
        <w:ind w:left="1848" w:hanging="180"/>
      </w:pPr>
    </w:lvl>
    <w:lvl w:ilvl="3" w:tplc="1409000F" w:tentative="1">
      <w:start w:val="1"/>
      <w:numFmt w:val="decimal"/>
      <w:lvlText w:val="%4."/>
      <w:lvlJc w:val="left"/>
      <w:pPr>
        <w:ind w:left="2568" w:hanging="360"/>
      </w:pPr>
    </w:lvl>
    <w:lvl w:ilvl="4" w:tplc="14090019" w:tentative="1">
      <w:start w:val="1"/>
      <w:numFmt w:val="lowerLetter"/>
      <w:lvlText w:val="%5."/>
      <w:lvlJc w:val="left"/>
      <w:pPr>
        <w:ind w:left="3288" w:hanging="360"/>
      </w:pPr>
    </w:lvl>
    <w:lvl w:ilvl="5" w:tplc="1409001B" w:tentative="1">
      <w:start w:val="1"/>
      <w:numFmt w:val="lowerRoman"/>
      <w:lvlText w:val="%6."/>
      <w:lvlJc w:val="right"/>
      <w:pPr>
        <w:ind w:left="4008" w:hanging="180"/>
      </w:pPr>
    </w:lvl>
    <w:lvl w:ilvl="6" w:tplc="1409000F" w:tentative="1">
      <w:start w:val="1"/>
      <w:numFmt w:val="decimal"/>
      <w:lvlText w:val="%7."/>
      <w:lvlJc w:val="left"/>
      <w:pPr>
        <w:ind w:left="4728" w:hanging="360"/>
      </w:pPr>
    </w:lvl>
    <w:lvl w:ilvl="7" w:tplc="14090019" w:tentative="1">
      <w:start w:val="1"/>
      <w:numFmt w:val="lowerLetter"/>
      <w:lvlText w:val="%8."/>
      <w:lvlJc w:val="left"/>
      <w:pPr>
        <w:ind w:left="5448" w:hanging="360"/>
      </w:pPr>
    </w:lvl>
    <w:lvl w:ilvl="8" w:tplc="1409001B" w:tentative="1">
      <w:start w:val="1"/>
      <w:numFmt w:val="lowerRoman"/>
      <w:lvlText w:val="%9."/>
      <w:lvlJc w:val="right"/>
      <w:pPr>
        <w:ind w:left="6168" w:hanging="180"/>
      </w:pPr>
    </w:lvl>
  </w:abstractNum>
  <w:abstractNum w:abstractNumId="28">
    <w:nsid w:val="31222FBB"/>
    <w:multiLevelType w:val="hybridMultilevel"/>
    <w:tmpl w:val="AFBA0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68F5832"/>
    <w:multiLevelType w:val="multilevel"/>
    <w:tmpl w:val="C4C408A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C64173D"/>
    <w:multiLevelType w:val="hybridMultilevel"/>
    <w:tmpl w:val="54B8702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3D0B00D5"/>
    <w:multiLevelType w:val="hybridMultilevel"/>
    <w:tmpl w:val="0B30AB2E"/>
    <w:lvl w:ilvl="0" w:tplc="259C3022">
      <w:start w:val="1"/>
      <w:numFmt w:val="lowerLetter"/>
      <w:lvlText w:val="%1)"/>
      <w:lvlJc w:val="left"/>
      <w:pPr>
        <w:ind w:left="-66" w:hanging="360"/>
      </w:pPr>
      <w:rPr>
        <w:rFonts w:hint="default"/>
      </w:rPr>
    </w:lvl>
    <w:lvl w:ilvl="1" w:tplc="14090019" w:tentative="1">
      <w:start w:val="1"/>
      <w:numFmt w:val="lowerLetter"/>
      <w:lvlText w:val="%2."/>
      <w:lvlJc w:val="left"/>
      <w:pPr>
        <w:ind w:left="654" w:hanging="360"/>
      </w:pPr>
    </w:lvl>
    <w:lvl w:ilvl="2" w:tplc="1409001B" w:tentative="1">
      <w:start w:val="1"/>
      <w:numFmt w:val="lowerRoman"/>
      <w:lvlText w:val="%3."/>
      <w:lvlJc w:val="right"/>
      <w:pPr>
        <w:ind w:left="1374" w:hanging="180"/>
      </w:pPr>
    </w:lvl>
    <w:lvl w:ilvl="3" w:tplc="1409000F" w:tentative="1">
      <w:start w:val="1"/>
      <w:numFmt w:val="decimal"/>
      <w:lvlText w:val="%4."/>
      <w:lvlJc w:val="left"/>
      <w:pPr>
        <w:ind w:left="2094" w:hanging="360"/>
      </w:pPr>
    </w:lvl>
    <w:lvl w:ilvl="4" w:tplc="14090019" w:tentative="1">
      <w:start w:val="1"/>
      <w:numFmt w:val="lowerLetter"/>
      <w:lvlText w:val="%5."/>
      <w:lvlJc w:val="left"/>
      <w:pPr>
        <w:ind w:left="2814" w:hanging="360"/>
      </w:pPr>
    </w:lvl>
    <w:lvl w:ilvl="5" w:tplc="1409001B" w:tentative="1">
      <w:start w:val="1"/>
      <w:numFmt w:val="lowerRoman"/>
      <w:lvlText w:val="%6."/>
      <w:lvlJc w:val="right"/>
      <w:pPr>
        <w:ind w:left="3534" w:hanging="180"/>
      </w:pPr>
    </w:lvl>
    <w:lvl w:ilvl="6" w:tplc="1409000F" w:tentative="1">
      <w:start w:val="1"/>
      <w:numFmt w:val="decimal"/>
      <w:lvlText w:val="%7."/>
      <w:lvlJc w:val="left"/>
      <w:pPr>
        <w:ind w:left="4254" w:hanging="360"/>
      </w:pPr>
    </w:lvl>
    <w:lvl w:ilvl="7" w:tplc="14090019" w:tentative="1">
      <w:start w:val="1"/>
      <w:numFmt w:val="lowerLetter"/>
      <w:lvlText w:val="%8."/>
      <w:lvlJc w:val="left"/>
      <w:pPr>
        <w:ind w:left="4974" w:hanging="360"/>
      </w:pPr>
    </w:lvl>
    <w:lvl w:ilvl="8" w:tplc="1409001B" w:tentative="1">
      <w:start w:val="1"/>
      <w:numFmt w:val="lowerRoman"/>
      <w:lvlText w:val="%9."/>
      <w:lvlJc w:val="right"/>
      <w:pPr>
        <w:ind w:left="5694" w:hanging="180"/>
      </w:pPr>
    </w:lvl>
  </w:abstractNum>
  <w:abstractNum w:abstractNumId="34">
    <w:nsid w:val="41355095"/>
    <w:multiLevelType w:val="hybridMultilevel"/>
    <w:tmpl w:val="1E5637F2"/>
    <w:lvl w:ilvl="0" w:tplc="0D7CA8B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415B0E57"/>
    <w:multiLevelType w:val="hybridMultilevel"/>
    <w:tmpl w:val="AA368B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4349102F"/>
    <w:multiLevelType w:val="hybridMultilevel"/>
    <w:tmpl w:val="1EA048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43ED2527"/>
    <w:multiLevelType w:val="hybridMultilevel"/>
    <w:tmpl w:val="C2749906"/>
    <w:lvl w:ilvl="0" w:tplc="CA62A7AA">
      <w:start w:val="1"/>
      <w:numFmt w:val="lowerRoman"/>
      <w:lvlText w:val="(%1)"/>
      <w:lvlJc w:val="left"/>
      <w:pPr>
        <w:ind w:left="1287" w:hanging="72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8">
    <w:nsid w:val="45C13748"/>
    <w:multiLevelType w:val="hybridMultilevel"/>
    <w:tmpl w:val="7CB846D0"/>
    <w:lvl w:ilvl="0" w:tplc="427A9D6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46851470"/>
    <w:multiLevelType w:val="hybridMultilevel"/>
    <w:tmpl w:val="7F185FDE"/>
    <w:lvl w:ilvl="0" w:tplc="14090001">
      <w:start w:val="1"/>
      <w:numFmt w:val="bullet"/>
      <w:lvlText w:val=""/>
      <w:lvlJc w:val="left"/>
      <w:pPr>
        <w:ind w:left="768" w:hanging="360"/>
      </w:pPr>
      <w:rPr>
        <w:rFonts w:ascii="Symbol" w:hAnsi="Symbol" w:hint="default"/>
      </w:rPr>
    </w:lvl>
    <w:lvl w:ilvl="1" w:tplc="14090003" w:tentative="1">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40">
    <w:nsid w:val="46C7030C"/>
    <w:multiLevelType w:val="hybridMultilevel"/>
    <w:tmpl w:val="FE8E17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48645DCD"/>
    <w:multiLevelType w:val="hybridMultilevel"/>
    <w:tmpl w:val="AB7073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4BBF25D7"/>
    <w:multiLevelType w:val="hybridMultilevel"/>
    <w:tmpl w:val="F5E26C78"/>
    <w:lvl w:ilvl="0" w:tplc="960A7402">
      <w:start w:val="1"/>
      <w:numFmt w:val="lowerLetter"/>
      <w:lvlText w:val="%1)"/>
      <w:lvlJc w:val="left"/>
      <w:pPr>
        <w:ind w:left="720" w:hanging="360"/>
      </w:pPr>
      <w:rPr>
        <w:rFonts w:asciiTheme="minorHAnsi" w:eastAsiaTheme="minorHAnsi" w:hAnsiTheme="minorHAnsi" w:cs="GillSans-Ligh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BD44A11"/>
    <w:multiLevelType w:val="hybridMultilevel"/>
    <w:tmpl w:val="CCE2A218"/>
    <w:lvl w:ilvl="0" w:tplc="A15E43D6">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nsid w:val="4C593EBE"/>
    <w:multiLevelType w:val="hybridMultilevel"/>
    <w:tmpl w:val="A08817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4CB74DCC"/>
    <w:multiLevelType w:val="hybridMultilevel"/>
    <w:tmpl w:val="BD7261BC"/>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47">
    <w:nsid w:val="4DB319CC"/>
    <w:multiLevelType w:val="hybridMultilevel"/>
    <w:tmpl w:val="A776F12E"/>
    <w:lvl w:ilvl="0" w:tplc="14090017">
      <w:start w:val="1"/>
      <w:numFmt w:val="lowerLetter"/>
      <w:lvlText w:val="%1)"/>
      <w:lvlJc w:val="left"/>
      <w:pPr>
        <w:ind w:left="1570" w:hanging="360"/>
      </w:pPr>
      <w:rPr>
        <w:rFonts w:eastAsia="Times New Roman" w:hint="default"/>
      </w:rPr>
    </w:lvl>
    <w:lvl w:ilvl="1" w:tplc="14090019" w:tentative="1">
      <w:start w:val="1"/>
      <w:numFmt w:val="lowerLetter"/>
      <w:lvlText w:val="%2."/>
      <w:lvlJc w:val="left"/>
      <w:pPr>
        <w:ind w:left="2290" w:hanging="360"/>
      </w:pPr>
    </w:lvl>
    <w:lvl w:ilvl="2" w:tplc="1409001B" w:tentative="1">
      <w:start w:val="1"/>
      <w:numFmt w:val="lowerRoman"/>
      <w:lvlText w:val="%3."/>
      <w:lvlJc w:val="right"/>
      <w:pPr>
        <w:ind w:left="3010" w:hanging="180"/>
      </w:pPr>
    </w:lvl>
    <w:lvl w:ilvl="3" w:tplc="1409000F" w:tentative="1">
      <w:start w:val="1"/>
      <w:numFmt w:val="decimal"/>
      <w:lvlText w:val="%4."/>
      <w:lvlJc w:val="left"/>
      <w:pPr>
        <w:ind w:left="3730" w:hanging="360"/>
      </w:pPr>
    </w:lvl>
    <w:lvl w:ilvl="4" w:tplc="14090019" w:tentative="1">
      <w:start w:val="1"/>
      <w:numFmt w:val="lowerLetter"/>
      <w:lvlText w:val="%5."/>
      <w:lvlJc w:val="left"/>
      <w:pPr>
        <w:ind w:left="4450" w:hanging="360"/>
      </w:pPr>
    </w:lvl>
    <w:lvl w:ilvl="5" w:tplc="1409001B" w:tentative="1">
      <w:start w:val="1"/>
      <w:numFmt w:val="lowerRoman"/>
      <w:lvlText w:val="%6."/>
      <w:lvlJc w:val="right"/>
      <w:pPr>
        <w:ind w:left="5170" w:hanging="180"/>
      </w:pPr>
    </w:lvl>
    <w:lvl w:ilvl="6" w:tplc="1409000F" w:tentative="1">
      <w:start w:val="1"/>
      <w:numFmt w:val="decimal"/>
      <w:lvlText w:val="%7."/>
      <w:lvlJc w:val="left"/>
      <w:pPr>
        <w:ind w:left="5890" w:hanging="360"/>
      </w:pPr>
    </w:lvl>
    <w:lvl w:ilvl="7" w:tplc="14090019" w:tentative="1">
      <w:start w:val="1"/>
      <w:numFmt w:val="lowerLetter"/>
      <w:lvlText w:val="%8."/>
      <w:lvlJc w:val="left"/>
      <w:pPr>
        <w:ind w:left="6610" w:hanging="360"/>
      </w:pPr>
    </w:lvl>
    <w:lvl w:ilvl="8" w:tplc="1409001B" w:tentative="1">
      <w:start w:val="1"/>
      <w:numFmt w:val="lowerRoman"/>
      <w:lvlText w:val="%9."/>
      <w:lvlJc w:val="right"/>
      <w:pPr>
        <w:ind w:left="7330" w:hanging="180"/>
      </w:pPr>
    </w:lvl>
  </w:abstractNum>
  <w:abstractNum w:abstractNumId="48">
    <w:nsid w:val="534533EC"/>
    <w:multiLevelType w:val="hybridMultilevel"/>
    <w:tmpl w:val="431864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54993871"/>
    <w:multiLevelType w:val="hybridMultilevel"/>
    <w:tmpl w:val="969A1082"/>
    <w:lvl w:ilvl="0" w:tplc="0D62DF5E">
      <w:start w:val="8"/>
      <w:numFmt w:val="lowerRoman"/>
      <w:lvlText w:val="(%1)"/>
      <w:lvlJc w:val="left"/>
      <w:pPr>
        <w:ind w:left="1284" w:hanging="720"/>
      </w:pPr>
      <w:rPr>
        <w:rFonts w:hint="default"/>
      </w:rPr>
    </w:lvl>
    <w:lvl w:ilvl="1" w:tplc="14090019" w:tentative="1">
      <w:start w:val="1"/>
      <w:numFmt w:val="lowerLetter"/>
      <w:lvlText w:val="%2."/>
      <w:lvlJc w:val="left"/>
      <w:pPr>
        <w:ind w:left="1644" w:hanging="360"/>
      </w:pPr>
    </w:lvl>
    <w:lvl w:ilvl="2" w:tplc="1409001B" w:tentative="1">
      <w:start w:val="1"/>
      <w:numFmt w:val="lowerRoman"/>
      <w:lvlText w:val="%3."/>
      <w:lvlJc w:val="right"/>
      <w:pPr>
        <w:ind w:left="2364" w:hanging="180"/>
      </w:pPr>
    </w:lvl>
    <w:lvl w:ilvl="3" w:tplc="1409000F" w:tentative="1">
      <w:start w:val="1"/>
      <w:numFmt w:val="decimal"/>
      <w:lvlText w:val="%4."/>
      <w:lvlJc w:val="left"/>
      <w:pPr>
        <w:ind w:left="3084" w:hanging="360"/>
      </w:pPr>
    </w:lvl>
    <w:lvl w:ilvl="4" w:tplc="14090019" w:tentative="1">
      <w:start w:val="1"/>
      <w:numFmt w:val="lowerLetter"/>
      <w:lvlText w:val="%5."/>
      <w:lvlJc w:val="left"/>
      <w:pPr>
        <w:ind w:left="3804" w:hanging="360"/>
      </w:pPr>
    </w:lvl>
    <w:lvl w:ilvl="5" w:tplc="1409001B" w:tentative="1">
      <w:start w:val="1"/>
      <w:numFmt w:val="lowerRoman"/>
      <w:lvlText w:val="%6."/>
      <w:lvlJc w:val="right"/>
      <w:pPr>
        <w:ind w:left="4524" w:hanging="180"/>
      </w:pPr>
    </w:lvl>
    <w:lvl w:ilvl="6" w:tplc="1409000F" w:tentative="1">
      <w:start w:val="1"/>
      <w:numFmt w:val="decimal"/>
      <w:lvlText w:val="%7."/>
      <w:lvlJc w:val="left"/>
      <w:pPr>
        <w:ind w:left="5244" w:hanging="360"/>
      </w:pPr>
    </w:lvl>
    <w:lvl w:ilvl="7" w:tplc="14090019" w:tentative="1">
      <w:start w:val="1"/>
      <w:numFmt w:val="lowerLetter"/>
      <w:lvlText w:val="%8."/>
      <w:lvlJc w:val="left"/>
      <w:pPr>
        <w:ind w:left="5964" w:hanging="360"/>
      </w:pPr>
    </w:lvl>
    <w:lvl w:ilvl="8" w:tplc="1409001B" w:tentative="1">
      <w:start w:val="1"/>
      <w:numFmt w:val="lowerRoman"/>
      <w:lvlText w:val="%9."/>
      <w:lvlJc w:val="right"/>
      <w:pPr>
        <w:ind w:left="6684" w:hanging="180"/>
      </w:pPr>
    </w:lvl>
  </w:abstractNum>
  <w:abstractNum w:abstractNumId="50">
    <w:nsid w:val="54DC3D14"/>
    <w:multiLevelType w:val="hybridMultilevel"/>
    <w:tmpl w:val="B5064F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54F805FD"/>
    <w:multiLevelType w:val="hybridMultilevel"/>
    <w:tmpl w:val="8654A62C"/>
    <w:lvl w:ilvl="0" w:tplc="1206CEF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nsid w:val="57506CE6"/>
    <w:multiLevelType w:val="hybridMultilevel"/>
    <w:tmpl w:val="05A030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5C2B236E"/>
    <w:multiLevelType w:val="hybridMultilevel"/>
    <w:tmpl w:val="F1FCEB1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5">
    <w:nsid w:val="5C3412AC"/>
    <w:multiLevelType w:val="hybridMultilevel"/>
    <w:tmpl w:val="245EA5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5D88662F"/>
    <w:multiLevelType w:val="hybridMultilevel"/>
    <w:tmpl w:val="48B0E320"/>
    <w:lvl w:ilvl="0" w:tplc="DD84C126">
      <w:start w:val="1"/>
      <w:numFmt w:val="lowerLetter"/>
      <w:lvlText w:val="(%1)"/>
      <w:lvlJc w:val="left"/>
      <w:pPr>
        <w:ind w:left="2061" w:hanging="360"/>
      </w:pPr>
      <w:rPr>
        <w:rFonts w:hint="default"/>
      </w:rPr>
    </w:lvl>
    <w:lvl w:ilvl="1" w:tplc="14090019" w:tentative="1">
      <w:start w:val="1"/>
      <w:numFmt w:val="lowerLetter"/>
      <w:lvlText w:val="%2."/>
      <w:lvlJc w:val="left"/>
      <w:pPr>
        <w:ind w:left="2781" w:hanging="360"/>
      </w:pPr>
    </w:lvl>
    <w:lvl w:ilvl="2" w:tplc="1409001B" w:tentative="1">
      <w:start w:val="1"/>
      <w:numFmt w:val="lowerRoman"/>
      <w:lvlText w:val="%3."/>
      <w:lvlJc w:val="right"/>
      <w:pPr>
        <w:ind w:left="3501" w:hanging="180"/>
      </w:pPr>
    </w:lvl>
    <w:lvl w:ilvl="3" w:tplc="1409000F" w:tentative="1">
      <w:start w:val="1"/>
      <w:numFmt w:val="decimal"/>
      <w:lvlText w:val="%4."/>
      <w:lvlJc w:val="left"/>
      <w:pPr>
        <w:ind w:left="4221" w:hanging="360"/>
      </w:pPr>
    </w:lvl>
    <w:lvl w:ilvl="4" w:tplc="14090019" w:tentative="1">
      <w:start w:val="1"/>
      <w:numFmt w:val="lowerLetter"/>
      <w:lvlText w:val="%5."/>
      <w:lvlJc w:val="left"/>
      <w:pPr>
        <w:ind w:left="4941" w:hanging="360"/>
      </w:pPr>
    </w:lvl>
    <w:lvl w:ilvl="5" w:tplc="1409001B" w:tentative="1">
      <w:start w:val="1"/>
      <w:numFmt w:val="lowerRoman"/>
      <w:lvlText w:val="%6."/>
      <w:lvlJc w:val="right"/>
      <w:pPr>
        <w:ind w:left="5661" w:hanging="180"/>
      </w:pPr>
    </w:lvl>
    <w:lvl w:ilvl="6" w:tplc="1409000F" w:tentative="1">
      <w:start w:val="1"/>
      <w:numFmt w:val="decimal"/>
      <w:lvlText w:val="%7."/>
      <w:lvlJc w:val="left"/>
      <w:pPr>
        <w:ind w:left="6381" w:hanging="360"/>
      </w:pPr>
    </w:lvl>
    <w:lvl w:ilvl="7" w:tplc="14090019" w:tentative="1">
      <w:start w:val="1"/>
      <w:numFmt w:val="lowerLetter"/>
      <w:lvlText w:val="%8."/>
      <w:lvlJc w:val="left"/>
      <w:pPr>
        <w:ind w:left="7101" w:hanging="360"/>
      </w:pPr>
    </w:lvl>
    <w:lvl w:ilvl="8" w:tplc="1409001B" w:tentative="1">
      <w:start w:val="1"/>
      <w:numFmt w:val="lowerRoman"/>
      <w:lvlText w:val="%9."/>
      <w:lvlJc w:val="right"/>
      <w:pPr>
        <w:ind w:left="7821" w:hanging="180"/>
      </w:pPr>
    </w:lvl>
  </w:abstractNum>
  <w:abstractNum w:abstractNumId="57">
    <w:nsid w:val="5DEE36CC"/>
    <w:multiLevelType w:val="hybridMultilevel"/>
    <w:tmpl w:val="BF886A34"/>
    <w:lvl w:ilvl="0" w:tplc="912240B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9">
    <w:nsid w:val="5FA871B2"/>
    <w:multiLevelType w:val="hybridMultilevel"/>
    <w:tmpl w:val="F5D80CE0"/>
    <w:lvl w:ilvl="0" w:tplc="14090001">
      <w:start w:val="1"/>
      <w:numFmt w:val="bullet"/>
      <w:lvlText w:val=""/>
      <w:lvlJc w:val="left"/>
      <w:pPr>
        <w:ind w:left="2061" w:hanging="360"/>
      </w:pPr>
      <w:rPr>
        <w:rFonts w:ascii="Symbol" w:hAnsi="Symbol" w:hint="default"/>
      </w:rPr>
    </w:lvl>
    <w:lvl w:ilvl="1" w:tplc="14090003" w:tentative="1">
      <w:start w:val="1"/>
      <w:numFmt w:val="bullet"/>
      <w:lvlText w:val="o"/>
      <w:lvlJc w:val="left"/>
      <w:pPr>
        <w:ind w:left="2781" w:hanging="360"/>
      </w:pPr>
      <w:rPr>
        <w:rFonts w:ascii="Courier New" w:hAnsi="Courier New" w:cs="Courier New" w:hint="default"/>
      </w:rPr>
    </w:lvl>
    <w:lvl w:ilvl="2" w:tplc="14090005" w:tentative="1">
      <w:start w:val="1"/>
      <w:numFmt w:val="bullet"/>
      <w:lvlText w:val=""/>
      <w:lvlJc w:val="left"/>
      <w:pPr>
        <w:ind w:left="3501" w:hanging="360"/>
      </w:pPr>
      <w:rPr>
        <w:rFonts w:ascii="Wingdings" w:hAnsi="Wingdings" w:hint="default"/>
      </w:rPr>
    </w:lvl>
    <w:lvl w:ilvl="3" w:tplc="14090001" w:tentative="1">
      <w:start w:val="1"/>
      <w:numFmt w:val="bullet"/>
      <w:lvlText w:val=""/>
      <w:lvlJc w:val="left"/>
      <w:pPr>
        <w:ind w:left="4221" w:hanging="360"/>
      </w:pPr>
      <w:rPr>
        <w:rFonts w:ascii="Symbol" w:hAnsi="Symbol" w:hint="default"/>
      </w:rPr>
    </w:lvl>
    <w:lvl w:ilvl="4" w:tplc="14090003" w:tentative="1">
      <w:start w:val="1"/>
      <w:numFmt w:val="bullet"/>
      <w:lvlText w:val="o"/>
      <w:lvlJc w:val="left"/>
      <w:pPr>
        <w:ind w:left="4941" w:hanging="360"/>
      </w:pPr>
      <w:rPr>
        <w:rFonts w:ascii="Courier New" w:hAnsi="Courier New" w:cs="Courier New" w:hint="default"/>
      </w:rPr>
    </w:lvl>
    <w:lvl w:ilvl="5" w:tplc="14090005" w:tentative="1">
      <w:start w:val="1"/>
      <w:numFmt w:val="bullet"/>
      <w:lvlText w:val=""/>
      <w:lvlJc w:val="left"/>
      <w:pPr>
        <w:ind w:left="5661" w:hanging="360"/>
      </w:pPr>
      <w:rPr>
        <w:rFonts w:ascii="Wingdings" w:hAnsi="Wingdings" w:hint="default"/>
      </w:rPr>
    </w:lvl>
    <w:lvl w:ilvl="6" w:tplc="14090001" w:tentative="1">
      <w:start w:val="1"/>
      <w:numFmt w:val="bullet"/>
      <w:lvlText w:val=""/>
      <w:lvlJc w:val="left"/>
      <w:pPr>
        <w:ind w:left="6381" w:hanging="360"/>
      </w:pPr>
      <w:rPr>
        <w:rFonts w:ascii="Symbol" w:hAnsi="Symbol" w:hint="default"/>
      </w:rPr>
    </w:lvl>
    <w:lvl w:ilvl="7" w:tplc="14090003" w:tentative="1">
      <w:start w:val="1"/>
      <w:numFmt w:val="bullet"/>
      <w:lvlText w:val="o"/>
      <w:lvlJc w:val="left"/>
      <w:pPr>
        <w:ind w:left="7101" w:hanging="360"/>
      </w:pPr>
      <w:rPr>
        <w:rFonts w:ascii="Courier New" w:hAnsi="Courier New" w:cs="Courier New" w:hint="default"/>
      </w:rPr>
    </w:lvl>
    <w:lvl w:ilvl="8" w:tplc="14090005" w:tentative="1">
      <w:start w:val="1"/>
      <w:numFmt w:val="bullet"/>
      <w:lvlText w:val=""/>
      <w:lvlJc w:val="left"/>
      <w:pPr>
        <w:ind w:left="7821" w:hanging="360"/>
      </w:pPr>
      <w:rPr>
        <w:rFonts w:ascii="Wingdings" w:hAnsi="Wingdings" w:hint="default"/>
      </w:rPr>
    </w:lvl>
  </w:abstractNum>
  <w:abstractNum w:abstractNumId="60">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1">
    <w:nsid w:val="60723A25"/>
    <w:multiLevelType w:val="hybridMultilevel"/>
    <w:tmpl w:val="A10E0B84"/>
    <w:lvl w:ilvl="0" w:tplc="3370A5F2">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nsid w:val="609030F5"/>
    <w:multiLevelType w:val="hybridMultilevel"/>
    <w:tmpl w:val="6D48BDA4"/>
    <w:lvl w:ilvl="0" w:tplc="B5A89354">
      <w:start w:val="1"/>
      <w:numFmt w:val="lowerRoman"/>
      <w:lvlText w:val="(%1)"/>
      <w:lvlJc w:val="left"/>
      <w:pPr>
        <w:ind w:left="1284" w:hanging="720"/>
      </w:pPr>
      <w:rPr>
        <w:rFonts w:hint="default"/>
      </w:rPr>
    </w:lvl>
    <w:lvl w:ilvl="1" w:tplc="14090019" w:tentative="1">
      <w:start w:val="1"/>
      <w:numFmt w:val="lowerLetter"/>
      <w:lvlText w:val="%2."/>
      <w:lvlJc w:val="left"/>
      <w:pPr>
        <w:ind w:left="1644" w:hanging="360"/>
      </w:pPr>
    </w:lvl>
    <w:lvl w:ilvl="2" w:tplc="1409001B" w:tentative="1">
      <w:start w:val="1"/>
      <w:numFmt w:val="lowerRoman"/>
      <w:lvlText w:val="%3."/>
      <w:lvlJc w:val="right"/>
      <w:pPr>
        <w:ind w:left="2364" w:hanging="180"/>
      </w:pPr>
    </w:lvl>
    <w:lvl w:ilvl="3" w:tplc="1409000F" w:tentative="1">
      <w:start w:val="1"/>
      <w:numFmt w:val="decimal"/>
      <w:lvlText w:val="%4."/>
      <w:lvlJc w:val="left"/>
      <w:pPr>
        <w:ind w:left="3084" w:hanging="360"/>
      </w:pPr>
    </w:lvl>
    <w:lvl w:ilvl="4" w:tplc="14090019" w:tentative="1">
      <w:start w:val="1"/>
      <w:numFmt w:val="lowerLetter"/>
      <w:lvlText w:val="%5."/>
      <w:lvlJc w:val="left"/>
      <w:pPr>
        <w:ind w:left="3804" w:hanging="360"/>
      </w:pPr>
    </w:lvl>
    <w:lvl w:ilvl="5" w:tplc="1409001B" w:tentative="1">
      <w:start w:val="1"/>
      <w:numFmt w:val="lowerRoman"/>
      <w:lvlText w:val="%6."/>
      <w:lvlJc w:val="right"/>
      <w:pPr>
        <w:ind w:left="4524" w:hanging="180"/>
      </w:pPr>
    </w:lvl>
    <w:lvl w:ilvl="6" w:tplc="1409000F" w:tentative="1">
      <w:start w:val="1"/>
      <w:numFmt w:val="decimal"/>
      <w:lvlText w:val="%7."/>
      <w:lvlJc w:val="left"/>
      <w:pPr>
        <w:ind w:left="5244" w:hanging="360"/>
      </w:pPr>
    </w:lvl>
    <w:lvl w:ilvl="7" w:tplc="14090019" w:tentative="1">
      <w:start w:val="1"/>
      <w:numFmt w:val="lowerLetter"/>
      <w:lvlText w:val="%8."/>
      <w:lvlJc w:val="left"/>
      <w:pPr>
        <w:ind w:left="5964" w:hanging="360"/>
      </w:pPr>
    </w:lvl>
    <w:lvl w:ilvl="8" w:tplc="1409001B" w:tentative="1">
      <w:start w:val="1"/>
      <w:numFmt w:val="lowerRoman"/>
      <w:lvlText w:val="%9."/>
      <w:lvlJc w:val="right"/>
      <w:pPr>
        <w:ind w:left="6684" w:hanging="180"/>
      </w:pPr>
    </w:lvl>
  </w:abstractNum>
  <w:abstractNum w:abstractNumId="63">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4">
    <w:nsid w:val="66F34E96"/>
    <w:multiLevelType w:val="hybridMultilevel"/>
    <w:tmpl w:val="08504BBC"/>
    <w:lvl w:ilvl="0" w:tplc="C8EC858A">
      <w:start w:val="1"/>
      <w:numFmt w:val="lowerLetter"/>
      <w:lvlText w:val="(%1)"/>
      <w:lvlJc w:val="left"/>
      <w:pPr>
        <w:ind w:left="720" w:hanging="360"/>
      </w:pPr>
      <w:rPr>
        <w:rFonts w:asciiTheme="minorHAnsi" w:eastAsiaTheme="minorHAnsi" w:hAnsiTheme="minorHAnsi"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66">
    <w:nsid w:val="68596870"/>
    <w:multiLevelType w:val="hybridMultilevel"/>
    <w:tmpl w:val="BA0E1C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69412D18"/>
    <w:multiLevelType w:val="hybridMultilevel"/>
    <w:tmpl w:val="45DA499C"/>
    <w:lvl w:ilvl="0" w:tplc="31F02B6E">
      <w:start w:val="1"/>
      <w:numFmt w:val="decimal"/>
      <w:lvlText w:val="%1)"/>
      <w:lvlJc w:val="left"/>
      <w:pPr>
        <w:ind w:left="2061" w:hanging="360"/>
      </w:pPr>
      <w:rPr>
        <w:rFonts w:ascii="Calibri" w:eastAsiaTheme="minorHAnsi" w:hAnsi="Calibri" w:cs="Times New Roman"/>
      </w:rPr>
    </w:lvl>
    <w:lvl w:ilvl="1" w:tplc="14090003" w:tentative="1">
      <w:start w:val="1"/>
      <w:numFmt w:val="bullet"/>
      <w:lvlText w:val="o"/>
      <w:lvlJc w:val="left"/>
      <w:pPr>
        <w:ind w:left="2781" w:hanging="360"/>
      </w:pPr>
      <w:rPr>
        <w:rFonts w:ascii="Courier New" w:hAnsi="Courier New" w:cs="Courier New" w:hint="default"/>
      </w:rPr>
    </w:lvl>
    <w:lvl w:ilvl="2" w:tplc="14090005" w:tentative="1">
      <w:start w:val="1"/>
      <w:numFmt w:val="bullet"/>
      <w:lvlText w:val=""/>
      <w:lvlJc w:val="left"/>
      <w:pPr>
        <w:ind w:left="3501" w:hanging="360"/>
      </w:pPr>
      <w:rPr>
        <w:rFonts w:ascii="Wingdings" w:hAnsi="Wingdings" w:hint="default"/>
      </w:rPr>
    </w:lvl>
    <w:lvl w:ilvl="3" w:tplc="14090001" w:tentative="1">
      <w:start w:val="1"/>
      <w:numFmt w:val="bullet"/>
      <w:lvlText w:val=""/>
      <w:lvlJc w:val="left"/>
      <w:pPr>
        <w:ind w:left="4221" w:hanging="360"/>
      </w:pPr>
      <w:rPr>
        <w:rFonts w:ascii="Symbol" w:hAnsi="Symbol" w:hint="default"/>
      </w:rPr>
    </w:lvl>
    <w:lvl w:ilvl="4" w:tplc="14090003" w:tentative="1">
      <w:start w:val="1"/>
      <w:numFmt w:val="bullet"/>
      <w:lvlText w:val="o"/>
      <w:lvlJc w:val="left"/>
      <w:pPr>
        <w:ind w:left="4941" w:hanging="360"/>
      </w:pPr>
      <w:rPr>
        <w:rFonts w:ascii="Courier New" w:hAnsi="Courier New" w:cs="Courier New" w:hint="default"/>
      </w:rPr>
    </w:lvl>
    <w:lvl w:ilvl="5" w:tplc="14090005" w:tentative="1">
      <w:start w:val="1"/>
      <w:numFmt w:val="bullet"/>
      <w:lvlText w:val=""/>
      <w:lvlJc w:val="left"/>
      <w:pPr>
        <w:ind w:left="5661" w:hanging="360"/>
      </w:pPr>
      <w:rPr>
        <w:rFonts w:ascii="Wingdings" w:hAnsi="Wingdings" w:hint="default"/>
      </w:rPr>
    </w:lvl>
    <w:lvl w:ilvl="6" w:tplc="14090001" w:tentative="1">
      <w:start w:val="1"/>
      <w:numFmt w:val="bullet"/>
      <w:lvlText w:val=""/>
      <w:lvlJc w:val="left"/>
      <w:pPr>
        <w:ind w:left="6381" w:hanging="360"/>
      </w:pPr>
      <w:rPr>
        <w:rFonts w:ascii="Symbol" w:hAnsi="Symbol" w:hint="default"/>
      </w:rPr>
    </w:lvl>
    <w:lvl w:ilvl="7" w:tplc="14090003" w:tentative="1">
      <w:start w:val="1"/>
      <w:numFmt w:val="bullet"/>
      <w:lvlText w:val="o"/>
      <w:lvlJc w:val="left"/>
      <w:pPr>
        <w:ind w:left="7101" w:hanging="360"/>
      </w:pPr>
      <w:rPr>
        <w:rFonts w:ascii="Courier New" w:hAnsi="Courier New" w:cs="Courier New" w:hint="default"/>
      </w:rPr>
    </w:lvl>
    <w:lvl w:ilvl="8" w:tplc="14090005" w:tentative="1">
      <w:start w:val="1"/>
      <w:numFmt w:val="bullet"/>
      <w:lvlText w:val=""/>
      <w:lvlJc w:val="left"/>
      <w:pPr>
        <w:ind w:left="7821" w:hanging="360"/>
      </w:pPr>
      <w:rPr>
        <w:rFonts w:ascii="Wingdings" w:hAnsi="Wingdings" w:hint="default"/>
      </w:rPr>
    </w:lvl>
  </w:abstractNum>
  <w:abstractNum w:abstractNumId="68">
    <w:nsid w:val="6B0E4957"/>
    <w:multiLevelType w:val="hybridMultilevel"/>
    <w:tmpl w:val="768E94BC"/>
    <w:lvl w:ilvl="0" w:tplc="534AB27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7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71">
    <w:nsid w:val="70106DEE"/>
    <w:multiLevelType w:val="hybridMultilevel"/>
    <w:tmpl w:val="E3247322"/>
    <w:lvl w:ilvl="0" w:tplc="4CA2597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nsid w:val="76585497"/>
    <w:multiLevelType w:val="multilevel"/>
    <w:tmpl w:val="54B65A0C"/>
    <w:lvl w:ilvl="0">
      <w:start w:val="1"/>
      <w:numFmt w:val="upperLetter"/>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73">
    <w:nsid w:val="7BF5291C"/>
    <w:multiLevelType w:val="hybridMultilevel"/>
    <w:tmpl w:val="EB361BC8"/>
    <w:lvl w:ilvl="0" w:tplc="070EF938">
      <w:start w:val="1"/>
      <w:numFmt w:val="decimal"/>
      <w:lvlText w:val="%1)"/>
      <w:lvlJc w:val="left"/>
      <w:pPr>
        <w:ind w:left="720" w:hanging="360"/>
      </w:pPr>
      <w:rPr>
        <w:rFonts w:hint="default"/>
        <w:i w:val="0"/>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nsid w:val="7F110CCD"/>
    <w:multiLevelType w:val="hybridMultilevel"/>
    <w:tmpl w:val="71E24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8"/>
  </w:num>
  <w:num w:numId="2">
    <w:abstractNumId w:val="53"/>
  </w:num>
  <w:num w:numId="3">
    <w:abstractNumId w:val="32"/>
  </w:num>
  <w:num w:numId="4">
    <w:abstractNumId w:val="70"/>
  </w:num>
  <w:num w:numId="5">
    <w:abstractNumId w:val="60"/>
  </w:num>
  <w:num w:numId="6">
    <w:abstractNumId w:val="65"/>
  </w:num>
  <w:num w:numId="7">
    <w:abstractNumId w:val="29"/>
  </w:num>
  <w:num w:numId="8">
    <w:abstractNumId w:val="2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72"/>
  </w:num>
  <w:num w:numId="21">
    <w:abstractNumId w:val="69"/>
  </w:num>
  <w:num w:numId="22">
    <w:abstractNumId w:val="63"/>
  </w:num>
  <w:num w:numId="23">
    <w:abstractNumId w:val="42"/>
  </w:num>
  <w:num w:numId="24">
    <w:abstractNumId w:val="30"/>
  </w:num>
  <w:num w:numId="25">
    <w:abstractNumId w:val="16"/>
  </w:num>
  <w:num w:numId="26">
    <w:abstractNumId w:val="10"/>
  </w:num>
  <w:num w:numId="27">
    <w:abstractNumId w:val="45"/>
  </w:num>
  <w:num w:numId="28">
    <w:abstractNumId w:val="28"/>
  </w:num>
  <w:num w:numId="29">
    <w:abstractNumId w:val="47"/>
  </w:num>
  <w:num w:numId="30">
    <w:abstractNumId w:val="52"/>
  </w:num>
  <w:num w:numId="31">
    <w:abstractNumId w:val="66"/>
  </w:num>
  <w:num w:numId="32">
    <w:abstractNumId w:val="67"/>
  </w:num>
  <w:num w:numId="33">
    <w:abstractNumId w:val="39"/>
  </w:num>
  <w:num w:numId="34">
    <w:abstractNumId w:val="46"/>
  </w:num>
  <w:num w:numId="35">
    <w:abstractNumId w:val="48"/>
  </w:num>
  <w:num w:numId="36">
    <w:abstractNumId w:val="17"/>
  </w:num>
  <w:num w:numId="37">
    <w:abstractNumId w:val="13"/>
  </w:num>
  <w:num w:numId="38">
    <w:abstractNumId w:val="50"/>
  </w:num>
  <w:num w:numId="39">
    <w:abstractNumId w:val="55"/>
  </w:num>
  <w:num w:numId="40">
    <w:abstractNumId w:val="36"/>
  </w:num>
  <w:num w:numId="41">
    <w:abstractNumId w:val="40"/>
  </w:num>
  <w:num w:numId="42">
    <w:abstractNumId w:val="35"/>
  </w:num>
  <w:num w:numId="43">
    <w:abstractNumId w:val="71"/>
  </w:num>
  <w:num w:numId="44">
    <w:abstractNumId w:val="34"/>
  </w:num>
  <w:num w:numId="45">
    <w:abstractNumId w:val="61"/>
  </w:num>
  <w:num w:numId="46">
    <w:abstractNumId w:val="44"/>
  </w:num>
  <w:num w:numId="47">
    <w:abstractNumId w:val="22"/>
  </w:num>
  <w:num w:numId="48">
    <w:abstractNumId w:val="38"/>
  </w:num>
  <w:num w:numId="49">
    <w:abstractNumId w:val="14"/>
  </w:num>
  <w:num w:numId="50">
    <w:abstractNumId w:val="51"/>
  </w:num>
  <w:num w:numId="51">
    <w:abstractNumId w:val="25"/>
  </w:num>
  <w:num w:numId="52">
    <w:abstractNumId w:val="41"/>
  </w:num>
  <w:num w:numId="53">
    <w:abstractNumId w:val="20"/>
  </w:num>
  <w:num w:numId="54">
    <w:abstractNumId w:val="15"/>
  </w:num>
  <w:num w:numId="55">
    <w:abstractNumId w:val="18"/>
  </w:num>
  <w:num w:numId="56">
    <w:abstractNumId w:val="11"/>
  </w:num>
  <w:num w:numId="57">
    <w:abstractNumId w:val="19"/>
  </w:num>
  <w:num w:numId="58">
    <w:abstractNumId w:val="57"/>
  </w:num>
  <w:num w:numId="59">
    <w:abstractNumId w:val="24"/>
  </w:num>
  <w:num w:numId="60">
    <w:abstractNumId w:val="33"/>
  </w:num>
  <w:num w:numId="61">
    <w:abstractNumId w:val="43"/>
  </w:num>
  <w:num w:numId="62">
    <w:abstractNumId w:val="73"/>
  </w:num>
  <w:num w:numId="63">
    <w:abstractNumId w:val="37"/>
  </w:num>
  <w:num w:numId="64">
    <w:abstractNumId w:val="27"/>
  </w:num>
  <w:num w:numId="65">
    <w:abstractNumId w:val="49"/>
  </w:num>
  <w:num w:numId="66">
    <w:abstractNumId w:val="64"/>
  </w:num>
  <w:num w:numId="67">
    <w:abstractNumId w:val="23"/>
  </w:num>
  <w:num w:numId="68">
    <w:abstractNumId w:val="62"/>
  </w:num>
  <w:num w:numId="69">
    <w:abstractNumId w:val="59"/>
  </w:num>
  <w:num w:numId="70">
    <w:abstractNumId w:val="26"/>
  </w:num>
  <w:num w:numId="71">
    <w:abstractNumId w:val="74"/>
  </w:num>
  <w:num w:numId="72">
    <w:abstractNumId w:val="31"/>
  </w:num>
  <w:num w:numId="73">
    <w:abstractNumId w:val="68"/>
  </w:num>
  <w:num w:numId="74">
    <w:abstractNumId w:val="56"/>
  </w:num>
  <w:num w:numId="75">
    <w:abstractNumId w:val="54"/>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8193"/>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466"/>
    <w:rsid w:val="00000868"/>
    <w:rsid w:val="00003360"/>
    <w:rsid w:val="000119B1"/>
    <w:rsid w:val="00020010"/>
    <w:rsid w:val="00034673"/>
    <w:rsid w:val="00034F24"/>
    <w:rsid w:val="00035462"/>
    <w:rsid w:val="0003650D"/>
    <w:rsid w:val="00036EFE"/>
    <w:rsid w:val="0003765E"/>
    <w:rsid w:val="000409E2"/>
    <w:rsid w:val="0004415F"/>
    <w:rsid w:val="00044EA1"/>
    <w:rsid w:val="00054E23"/>
    <w:rsid w:val="00056DB7"/>
    <w:rsid w:val="00063BB2"/>
    <w:rsid w:val="0006732C"/>
    <w:rsid w:val="0007068B"/>
    <w:rsid w:val="00076035"/>
    <w:rsid w:val="00077013"/>
    <w:rsid w:val="0008403F"/>
    <w:rsid w:val="00090717"/>
    <w:rsid w:val="00091C3A"/>
    <w:rsid w:val="000C4B1F"/>
    <w:rsid w:val="000D6F08"/>
    <w:rsid w:val="000E555B"/>
    <w:rsid w:val="000E64F7"/>
    <w:rsid w:val="000E677B"/>
    <w:rsid w:val="000F4ADF"/>
    <w:rsid w:val="000F59E8"/>
    <w:rsid w:val="000F61AF"/>
    <w:rsid w:val="0010171C"/>
    <w:rsid w:val="00102FAD"/>
    <w:rsid w:val="00114CFA"/>
    <w:rsid w:val="001154CC"/>
    <w:rsid w:val="00115DD9"/>
    <w:rsid w:val="001177D3"/>
    <w:rsid w:val="00121870"/>
    <w:rsid w:val="00122653"/>
    <w:rsid w:val="001254AB"/>
    <w:rsid w:val="00127485"/>
    <w:rsid w:val="00163BFE"/>
    <w:rsid w:val="0016433D"/>
    <w:rsid w:val="001669DD"/>
    <w:rsid w:val="00173B4F"/>
    <w:rsid w:val="001763E3"/>
    <w:rsid w:val="001823BF"/>
    <w:rsid w:val="00183257"/>
    <w:rsid w:val="00187F6D"/>
    <w:rsid w:val="00192A67"/>
    <w:rsid w:val="001955BC"/>
    <w:rsid w:val="001A420E"/>
    <w:rsid w:val="001A5F55"/>
    <w:rsid w:val="001B0E80"/>
    <w:rsid w:val="001B2067"/>
    <w:rsid w:val="001B58FF"/>
    <w:rsid w:val="001B6323"/>
    <w:rsid w:val="001C0031"/>
    <w:rsid w:val="001C2326"/>
    <w:rsid w:val="001C4364"/>
    <w:rsid w:val="001C6D4C"/>
    <w:rsid w:val="001D0111"/>
    <w:rsid w:val="001D3466"/>
    <w:rsid w:val="00205380"/>
    <w:rsid w:val="00205FE8"/>
    <w:rsid w:val="00206405"/>
    <w:rsid w:val="00206BA3"/>
    <w:rsid w:val="00214499"/>
    <w:rsid w:val="00215160"/>
    <w:rsid w:val="00215164"/>
    <w:rsid w:val="00217ACB"/>
    <w:rsid w:val="0022044A"/>
    <w:rsid w:val="002224B4"/>
    <w:rsid w:val="002256D2"/>
    <w:rsid w:val="00226D5E"/>
    <w:rsid w:val="00237A3D"/>
    <w:rsid w:val="00240E83"/>
    <w:rsid w:val="002412C6"/>
    <w:rsid w:val="00246816"/>
    <w:rsid w:val="002502D1"/>
    <w:rsid w:val="00250B74"/>
    <w:rsid w:val="00255CA6"/>
    <w:rsid w:val="00255D6C"/>
    <w:rsid w:val="00257B04"/>
    <w:rsid w:val="00263CE7"/>
    <w:rsid w:val="002647D1"/>
    <w:rsid w:val="00270EEC"/>
    <w:rsid w:val="00272496"/>
    <w:rsid w:val="0027480E"/>
    <w:rsid w:val="00274C03"/>
    <w:rsid w:val="00275C1A"/>
    <w:rsid w:val="002806A2"/>
    <w:rsid w:val="00280D2C"/>
    <w:rsid w:val="00291AE4"/>
    <w:rsid w:val="002969AE"/>
    <w:rsid w:val="00297CC7"/>
    <w:rsid w:val="002A194F"/>
    <w:rsid w:val="002A4BD9"/>
    <w:rsid w:val="002A4FE7"/>
    <w:rsid w:val="002B1CEB"/>
    <w:rsid w:val="002B57F4"/>
    <w:rsid w:val="002C2E36"/>
    <w:rsid w:val="002C3CB5"/>
    <w:rsid w:val="002C613E"/>
    <w:rsid w:val="002D7658"/>
    <w:rsid w:val="002E022E"/>
    <w:rsid w:val="002F113D"/>
    <w:rsid w:val="0030084C"/>
    <w:rsid w:val="003024C1"/>
    <w:rsid w:val="003129BA"/>
    <w:rsid w:val="003148FC"/>
    <w:rsid w:val="0032484F"/>
    <w:rsid w:val="00330820"/>
    <w:rsid w:val="00332731"/>
    <w:rsid w:val="003439F8"/>
    <w:rsid w:val="0034735A"/>
    <w:rsid w:val="00350FA0"/>
    <w:rsid w:val="00356224"/>
    <w:rsid w:val="00370FC0"/>
    <w:rsid w:val="00373206"/>
    <w:rsid w:val="00373624"/>
    <w:rsid w:val="0037412F"/>
    <w:rsid w:val="0037449C"/>
    <w:rsid w:val="0038314D"/>
    <w:rsid w:val="00395B62"/>
    <w:rsid w:val="003A10DA"/>
    <w:rsid w:val="003A12C8"/>
    <w:rsid w:val="003A4F22"/>
    <w:rsid w:val="003A6B98"/>
    <w:rsid w:val="003A6FFE"/>
    <w:rsid w:val="003B3A23"/>
    <w:rsid w:val="003D4592"/>
    <w:rsid w:val="003E2BDE"/>
    <w:rsid w:val="003E5772"/>
    <w:rsid w:val="003E7293"/>
    <w:rsid w:val="003F3CD1"/>
    <w:rsid w:val="003F55CB"/>
    <w:rsid w:val="003F5886"/>
    <w:rsid w:val="003F796C"/>
    <w:rsid w:val="0040020C"/>
    <w:rsid w:val="004005C0"/>
    <w:rsid w:val="0040700B"/>
    <w:rsid w:val="00407F54"/>
    <w:rsid w:val="00410F60"/>
    <w:rsid w:val="00411341"/>
    <w:rsid w:val="00413966"/>
    <w:rsid w:val="00415CDB"/>
    <w:rsid w:val="00421D03"/>
    <w:rsid w:val="004231DC"/>
    <w:rsid w:val="0042551E"/>
    <w:rsid w:val="0042634B"/>
    <w:rsid w:val="00433AD8"/>
    <w:rsid w:val="004552A0"/>
    <w:rsid w:val="00456CCF"/>
    <w:rsid w:val="00457015"/>
    <w:rsid w:val="00457544"/>
    <w:rsid w:val="00460A83"/>
    <w:rsid w:val="00462231"/>
    <w:rsid w:val="00467C1F"/>
    <w:rsid w:val="004723ED"/>
    <w:rsid w:val="004771DD"/>
    <w:rsid w:val="00477619"/>
    <w:rsid w:val="0048441E"/>
    <w:rsid w:val="00485C94"/>
    <w:rsid w:val="00486E6E"/>
    <w:rsid w:val="00495612"/>
    <w:rsid w:val="004972F6"/>
    <w:rsid w:val="004A4292"/>
    <w:rsid w:val="004A5823"/>
    <w:rsid w:val="004B0AAF"/>
    <w:rsid w:val="004B3924"/>
    <w:rsid w:val="004B3E80"/>
    <w:rsid w:val="004C2AD0"/>
    <w:rsid w:val="004C4DDD"/>
    <w:rsid w:val="004D1706"/>
    <w:rsid w:val="004D243F"/>
    <w:rsid w:val="004D409F"/>
    <w:rsid w:val="004D6BFF"/>
    <w:rsid w:val="004D7473"/>
    <w:rsid w:val="004D74C2"/>
    <w:rsid w:val="004E0F69"/>
    <w:rsid w:val="004E49B9"/>
    <w:rsid w:val="004E4ED2"/>
    <w:rsid w:val="004E76BC"/>
    <w:rsid w:val="004F10DE"/>
    <w:rsid w:val="004F2D33"/>
    <w:rsid w:val="004F2F97"/>
    <w:rsid w:val="004F4676"/>
    <w:rsid w:val="004F6CDB"/>
    <w:rsid w:val="005001D9"/>
    <w:rsid w:val="00512ACB"/>
    <w:rsid w:val="0051774E"/>
    <w:rsid w:val="0052012D"/>
    <w:rsid w:val="00521451"/>
    <w:rsid w:val="0052216D"/>
    <w:rsid w:val="00526115"/>
    <w:rsid w:val="00527FDC"/>
    <w:rsid w:val="00532429"/>
    <w:rsid w:val="00533FAF"/>
    <w:rsid w:val="005366B6"/>
    <w:rsid w:val="00543CC9"/>
    <w:rsid w:val="005528E5"/>
    <w:rsid w:val="005608F4"/>
    <w:rsid w:val="00561A97"/>
    <w:rsid w:val="00563DAC"/>
    <w:rsid w:val="005675E0"/>
    <w:rsid w:val="00570C00"/>
    <w:rsid w:val="00577BB8"/>
    <w:rsid w:val="005808C9"/>
    <w:rsid w:val="0058206B"/>
    <w:rsid w:val="005822D6"/>
    <w:rsid w:val="00585690"/>
    <w:rsid w:val="005872C6"/>
    <w:rsid w:val="00590667"/>
    <w:rsid w:val="005930E3"/>
    <w:rsid w:val="00595B33"/>
    <w:rsid w:val="00595C01"/>
    <w:rsid w:val="0059662F"/>
    <w:rsid w:val="005B327C"/>
    <w:rsid w:val="005C073B"/>
    <w:rsid w:val="005C2B6D"/>
    <w:rsid w:val="005C3736"/>
    <w:rsid w:val="005D224C"/>
    <w:rsid w:val="005D3066"/>
    <w:rsid w:val="005E1508"/>
    <w:rsid w:val="005E2C5B"/>
    <w:rsid w:val="005E3715"/>
    <w:rsid w:val="005E4B13"/>
    <w:rsid w:val="005E4C02"/>
    <w:rsid w:val="005F01DF"/>
    <w:rsid w:val="005F13C0"/>
    <w:rsid w:val="005F76CC"/>
    <w:rsid w:val="005F7FF8"/>
    <w:rsid w:val="006009F8"/>
    <w:rsid w:val="00600CA4"/>
    <w:rsid w:val="00602416"/>
    <w:rsid w:val="00603BF3"/>
    <w:rsid w:val="006041F2"/>
    <w:rsid w:val="00610B7D"/>
    <w:rsid w:val="006138A4"/>
    <w:rsid w:val="00617CD8"/>
    <w:rsid w:val="00621FC0"/>
    <w:rsid w:val="006252A2"/>
    <w:rsid w:val="0062725F"/>
    <w:rsid w:val="00627577"/>
    <w:rsid w:val="00630F6C"/>
    <w:rsid w:val="006355D3"/>
    <w:rsid w:val="0064690C"/>
    <w:rsid w:val="00646C6C"/>
    <w:rsid w:val="006514FC"/>
    <w:rsid w:val="00652A6D"/>
    <w:rsid w:val="006533A4"/>
    <w:rsid w:val="00662716"/>
    <w:rsid w:val="006649B6"/>
    <w:rsid w:val="0067032D"/>
    <w:rsid w:val="00671EFC"/>
    <w:rsid w:val="00673581"/>
    <w:rsid w:val="00675603"/>
    <w:rsid w:val="00676F0E"/>
    <w:rsid w:val="00677B13"/>
    <w:rsid w:val="00677F4E"/>
    <w:rsid w:val="00681A08"/>
    <w:rsid w:val="00685ECF"/>
    <w:rsid w:val="006875B8"/>
    <w:rsid w:val="00687CEA"/>
    <w:rsid w:val="00695B75"/>
    <w:rsid w:val="00696712"/>
    <w:rsid w:val="006A1A95"/>
    <w:rsid w:val="006A38B7"/>
    <w:rsid w:val="006A42F1"/>
    <w:rsid w:val="006A4D2F"/>
    <w:rsid w:val="006B1CB2"/>
    <w:rsid w:val="006B1DD1"/>
    <w:rsid w:val="006B3396"/>
    <w:rsid w:val="006C6AF4"/>
    <w:rsid w:val="006C7EAD"/>
    <w:rsid w:val="006D40F6"/>
    <w:rsid w:val="006D638F"/>
    <w:rsid w:val="006E173F"/>
    <w:rsid w:val="006E3041"/>
    <w:rsid w:val="006E4DF8"/>
    <w:rsid w:val="006E7BF7"/>
    <w:rsid w:val="006E7DA9"/>
    <w:rsid w:val="006F247A"/>
    <w:rsid w:val="006F2FD0"/>
    <w:rsid w:val="006F54E6"/>
    <w:rsid w:val="006F5BF8"/>
    <w:rsid w:val="00702C66"/>
    <w:rsid w:val="00703FD0"/>
    <w:rsid w:val="007068C8"/>
    <w:rsid w:val="00706C7C"/>
    <w:rsid w:val="00715B8F"/>
    <w:rsid w:val="0072047F"/>
    <w:rsid w:val="007208ED"/>
    <w:rsid w:val="00721CA0"/>
    <w:rsid w:val="00730342"/>
    <w:rsid w:val="0073106E"/>
    <w:rsid w:val="00733884"/>
    <w:rsid w:val="0075025C"/>
    <w:rsid w:val="00755EE1"/>
    <w:rsid w:val="00756BB7"/>
    <w:rsid w:val="0075764B"/>
    <w:rsid w:val="00760314"/>
    <w:rsid w:val="00760C01"/>
    <w:rsid w:val="00761293"/>
    <w:rsid w:val="00766080"/>
    <w:rsid w:val="00766C49"/>
    <w:rsid w:val="00766E29"/>
    <w:rsid w:val="00767C04"/>
    <w:rsid w:val="00767E0D"/>
    <w:rsid w:val="00771E2F"/>
    <w:rsid w:val="007736A2"/>
    <w:rsid w:val="007749E1"/>
    <w:rsid w:val="00774A4A"/>
    <w:rsid w:val="00780679"/>
    <w:rsid w:val="00781493"/>
    <w:rsid w:val="00782648"/>
    <w:rsid w:val="00793B4E"/>
    <w:rsid w:val="00795552"/>
    <w:rsid w:val="00796F9A"/>
    <w:rsid w:val="007A6226"/>
    <w:rsid w:val="007B2FAF"/>
    <w:rsid w:val="007B3C61"/>
    <w:rsid w:val="007B79FC"/>
    <w:rsid w:val="007D1918"/>
    <w:rsid w:val="007D677D"/>
    <w:rsid w:val="007F549B"/>
    <w:rsid w:val="007F54D5"/>
    <w:rsid w:val="00801B5B"/>
    <w:rsid w:val="00806E1E"/>
    <w:rsid w:val="0080740E"/>
    <w:rsid w:val="0082264B"/>
    <w:rsid w:val="0082765B"/>
    <w:rsid w:val="00827E74"/>
    <w:rsid w:val="00834EB5"/>
    <w:rsid w:val="008356C9"/>
    <w:rsid w:val="00835BD7"/>
    <w:rsid w:val="0083600E"/>
    <w:rsid w:val="00843D71"/>
    <w:rsid w:val="0084745A"/>
    <w:rsid w:val="00854409"/>
    <w:rsid w:val="00860E2F"/>
    <w:rsid w:val="00870045"/>
    <w:rsid w:val="00876E5F"/>
    <w:rsid w:val="00886285"/>
    <w:rsid w:val="00890CE4"/>
    <w:rsid w:val="00893D5A"/>
    <w:rsid w:val="00894177"/>
    <w:rsid w:val="008A1694"/>
    <w:rsid w:val="008A17CB"/>
    <w:rsid w:val="008A3282"/>
    <w:rsid w:val="008B30DD"/>
    <w:rsid w:val="008B7F65"/>
    <w:rsid w:val="008C0CBF"/>
    <w:rsid w:val="008C3187"/>
    <w:rsid w:val="008C5E4F"/>
    <w:rsid w:val="008D63B7"/>
    <w:rsid w:val="008D6A03"/>
    <w:rsid w:val="008D71D9"/>
    <w:rsid w:val="008E14FC"/>
    <w:rsid w:val="008E3ACD"/>
    <w:rsid w:val="008E69BD"/>
    <w:rsid w:val="008E6D1A"/>
    <w:rsid w:val="008E7FEE"/>
    <w:rsid w:val="008F43E1"/>
    <w:rsid w:val="008F67F5"/>
    <w:rsid w:val="008F6BCE"/>
    <w:rsid w:val="008F732C"/>
    <w:rsid w:val="008F7975"/>
    <w:rsid w:val="00900D4B"/>
    <w:rsid w:val="009036FC"/>
    <w:rsid w:val="0091152F"/>
    <w:rsid w:val="009170B9"/>
    <w:rsid w:val="00920FD4"/>
    <w:rsid w:val="00924828"/>
    <w:rsid w:val="00925124"/>
    <w:rsid w:val="00927482"/>
    <w:rsid w:val="00932C42"/>
    <w:rsid w:val="00943B3A"/>
    <w:rsid w:val="0095112B"/>
    <w:rsid w:val="00963F13"/>
    <w:rsid w:val="00967681"/>
    <w:rsid w:val="00970DA1"/>
    <w:rsid w:val="009724ED"/>
    <w:rsid w:val="00973A6D"/>
    <w:rsid w:val="0098403A"/>
    <w:rsid w:val="009865AA"/>
    <w:rsid w:val="00987080"/>
    <w:rsid w:val="0098765A"/>
    <w:rsid w:val="009952C0"/>
    <w:rsid w:val="009968B0"/>
    <w:rsid w:val="00996A48"/>
    <w:rsid w:val="009A4633"/>
    <w:rsid w:val="009A5B89"/>
    <w:rsid w:val="009A6595"/>
    <w:rsid w:val="009A6CB2"/>
    <w:rsid w:val="009B0982"/>
    <w:rsid w:val="009B1FA4"/>
    <w:rsid w:val="009B2EF7"/>
    <w:rsid w:val="009B4C99"/>
    <w:rsid w:val="009C41FF"/>
    <w:rsid w:val="009C5B40"/>
    <w:rsid w:val="009D28CF"/>
    <w:rsid w:val="009D36D8"/>
    <w:rsid w:val="009D7EB0"/>
    <w:rsid w:val="009E009A"/>
    <w:rsid w:val="009E1465"/>
    <w:rsid w:val="009E482A"/>
    <w:rsid w:val="009E5D36"/>
    <w:rsid w:val="009E6BB4"/>
    <w:rsid w:val="009E7352"/>
    <w:rsid w:val="009E7CA0"/>
    <w:rsid w:val="00A02DCF"/>
    <w:rsid w:val="00A02FBB"/>
    <w:rsid w:val="00A03052"/>
    <w:rsid w:val="00A04392"/>
    <w:rsid w:val="00A045A4"/>
    <w:rsid w:val="00A059AC"/>
    <w:rsid w:val="00A147CA"/>
    <w:rsid w:val="00A16003"/>
    <w:rsid w:val="00A167D7"/>
    <w:rsid w:val="00A245D5"/>
    <w:rsid w:val="00A24FBB"/>
    <w:rsid w:val="00A26923"/>
    <w:rsid w:val="00A42ED2"/>
    <w:rsid w:val="00A44B33"/>
    <w:rsid w:val="00A50E00"/>
    <w:rsid w:val="00A52529"/>
    <w:rsid w:val="00A53624"/>
    <w:rsid w:val="00A55EAF"/>
    <w:rsid w:val="00A5766B"/>
    <w:rsid w:val="00A67F89"/>
    <w:rsid w:val="00A71EE3"/>
    <w:rsid w:val="00A73BAA"/>
    <w:rsid w:val="00A749E3"/>
    <w:rsid w:val="00A77B3B"/>
    <w:rsid w:val="00A806B0"/>
    <w:rsid w:val="00A863E3"/>
    <w:rsid w:val="00A903F9"/>
    <w:rsid w:val="00A904B8"/>
    <w:rsid w:val="00A942F2"/>
    <w:rsid w:val="00A9690E"/>
    <w:rsid w:val="00AB3A92"/>
    <w:rsid w:val="00AB3E28"/>
    <w:rsid w:val="00AB478B"/>
    <w:rsid w:val="00AB4AD9"/>
    <w:rsid w:val="00AB635D"/>
    <w:rsid w:val="00AC5D1A"/>
    <w:rsid w:val="00AD65ED"/>
    <w:rsid w:val="00AD6E77"/>
    <w:rsid w:val="00AD7A25"/>
    <w:rsid w:val="00AE334D"/>
    <w:rsid w:val="00AF3A5A"/>
    <w:rsid w:val="00AF5218"/>
    <w:rsid w:val="00B01182"/>
    <w:rsid w:val="00B0480E"/>
    <w:rsid w:val="00B04EA8"/>
    <w:rsid w:val="00B1026A"/>
    <w:rsid w:val="00B11356"/>
    <w:rsid w:val="00B17C05"/>
    <w:rsid w:val="00B21166"/>
    <w:rsid w:val="00B235EC"/>
    <w:rsid w:val="00B263AE"/>
    <w:rsid w:val="00B34557"/>
    <w:rsid w:val="00B40588"/>
    <w:rsid w:val="00B41428"/>
    <w:rsid w:val="00B45C34"/>
    <w:rsid w:val="00B47091"/>
    <w:rsid w:val="00B56B9F"/>
    <w:rsid w:val="00B56C12"/>
    <w:rsid w:val="00B62C3E"/>
    <w:rsid w:val="00B645DE"/>
    <w:rsid w:val="00B65857"/>
    <w:rsid w:val="00B66698"/>
    <w:rsid w:val="00B676D2"/>
    <w:rsid w:val="00B7260E"/>
    <w:rsid w:val="00B745DC"/>
    <w:rsid w:val="00B80CDA"/>
    <w:rsid w:val="00B817D3"/>
    <w:rsid w:val="00B837D1"/>
    <w:rsid w:val="00B8382B"/>
    <w:rsid w:val="00B84350"/>
    <w:rsid w:val="00B855A6"/>
    <w:rsid w:val="00B91098"/>
    <w:rsid w:val="00B91904"/>
    <w:rsid w:val="00B92735"/>
    <w:rsid w:val="00B96689"/>
    <w:rsid w:val="00B969ED"/>
    <w:rsid w:val="00BA197B"/>
    <w:rsid w:val="00BA2C33"/>
    <w:rsid w:val="00BA3AAC"/>
    <w:rsid w:val="00BB070C"/>
    <w:rsid w:val="00BB0D90"/>
    <w:rsid w:val="00BB18F0"/>
    <w:rsid w:val="00BB197A"/>
    <w:rsid w:val="00BB60C6"/>
    <w:rsid w:val="00BB705F"/>
    <w:rsid w:val="00BB7984"/>
    <w:rsid w:val="00BC6A06"/>
    <w:rsid w:val="00BD137C"/>
    <w:rsid w:val="00BD3FDB"/>
    <w:rsid w:val="00BD60D9"/>
    <w:rsid w:val="00BE5E89"/>
    <w:rsid w:val="00BE7155"/>
    <w:rsid w:val="00BF03AC"/>
    <w:rsid w:val="00BF1BB1"/>
    <w:rsid w:val="00BF2BD4"/>
    <w:rsid w:val="00BF790D"/>
    <w:rsid w:val="00C004B4"/>
    <w:rsid w:val="00C03596"/>
    <w:rsid w:val="00C03BBB"/>
    <w:rsid w:val="00C04C37"/>
    <w:rsid w:val="00C12F0B"/>
    <w:rsid w:val="00C15A13"/>
    <w:rsid w:val="00C2307B"/>
    <w:rsid w:val="00C238D9"/>
    <w:rsid w:val="00C24A9D"/>
    <w:rsid w:val="00C2677E"/>
    <w:rsid w:val="00C27E1D"/>
    <w:rsid w:val="00C31542"/>
    <w:rsid w:val="00C376B6"/>
    <w:rsid w:val="00C415D6"/>
    <w:rsid w:val="00C450F8"/>
    <w:rsid w:val="00C47642"/>
    <w:rsid w:val="00C53F5B"/>
    <w:rsid w:val="00C57C33"/>
    <w:rsid w:val="00C6078D"/>
    <w:rsid w:val="00C61616"/>
    <w:rsid w:val="00C657CF"/>
    <w:rsid w:val="00C80D62"/>
    <w:rsid w:val="00C90769"/>
    <w:rsid w:val="00C90EA8"/>
    <w:rsid w:val="00C90EC4"/>
    <w:rsid w:val="00C948A1"/>
    <w:rsid w:val="00C96BFD"/>
    <w:rsid w:val="00CA01D1"/>
    <w:rsid w:val="00CA1459"/>
    <w:rsid w:val="00CA4ECC"/>
    <w:rsid w:val="00CA5358"/>
    <w:rsid w:val="00CB3396"/>
    <w:rsid w:val="00CC6A6B"/>
    <w:rsid w:val="00CD11D1"/>
    <w:rsid w:val="00CD2925"/>
    <w:rsid w:val="00CD3ECB"/>
    <w:rsid w:val="00CD502A"/>
    <w:rsid w:val="00CD72FD"/>
    <w:rsid w:val="00CE2CB8"/>
    <w:rsid w:val="00CE6A64"/>
    <w:rsid w:val="00CF12CF"/>
    <w:rsid w:val="00D0483C"/>
    <w:rsid w:val="00D05BB6"/>
    <w:rsid w:val="00D060D2"/>
    <w:rsid w:val="00D079CA"/>
    <w:rsid w:val="00D11468"/>
    <w:rsid w:val="00D14394"/>
    <w:rsid w:val="00D15345"/>
    <w:rsid w:val="00D242CD"/>
    <w:rsid w:val="00D32355"/>
    <w:rsid w:val="00D341C3"/>
    <w:rsid w:val="00D34737"/>
    <w:rsid w:val="00D3522E"/>
    <w:rsid w:val="00D35FB6"/>
    <w:rsid w:val="00D42843"/>
    <w:rsid w:val="00D5152A"/>
    <w:rsid w:val="00D54BCC"/>
    <w:rsid w:val="00D5642B"/>
    <w:rsid w:val="00D61E32"/>
    <w:rsid w:val="00D64AB9"/>
    <w:rsid w:val="00D65145"/>
    <w:rsid w:val="00D735AF"/>
    <w:rsid w:val="00D74314"/>
    <w:rsid w:val="00D767C1"/>
    <w:rsid w:val="00D76A43"/>
    <w:rsid w:val="00D778C8"/>
    <w:rsid w:val="00D8200C"/>
    <w:rsid w:val="00D855AE"/>
    <w:rsid w:val="00D90635"/>
    <w:rsid w:val="00D92505"/>
    <w:rsid w:val="00DA0CB9"/>
    <w:rsid w:val="00DA267C"/>
    <w:rsid w:val="00DA5101"/>
    <w:rsid w:val="00DA79EF"/>
    <w:rsid w:val="00DB0C0B"/>
    <w:rsid w:val="00DB2BA4"/>
    <w:rsid w:val="00DB3B74"/>
    <w:rsid w:val="00DC2F52"/>
    <w:rsid w:val="00DC5870"/>
    <w:rsid w:val="00DD0384"/>
    <w:rsid w:val="00DD0901"/>
    <w:rsid w:val="00DD21E9"/>
    <w:rsid w:val="00DD2F77"/>
    <w:rsid w:val="00DE16B6"/>
    <w:rsid w:val="00DE36CA"/>
    <w:rsid w:val="00DE4F8D"/>
    <w:rsid w:val="00DE7948"/>
    <w:rsid w:val="00DE7E63"/>
    <w:rsid w:val="00E10E0A"/>
    <w:rsid w:val="00E23E40"/>
    <w:rsid w:val="00E35345"/>
    <w:rsid w:val="00E367C5"/>
    <w:rsid w:val="00E36919"/>
    <w:rsid w:val="00E37E71"/>
    <w:rsid w:val="00E42847"/>
    <w:rsid w:val="00E43A9B"/>
    <w:rsid w:val="00E458AB"/>
    <w:rsid w:val="00E46064"/>
    <w:rsid w:val="00E50DA4"/>
    <w:rsid w:val="00E52EBC"/>
    <w:rsid w:val="00E56DE5"/>
    <w:rsid w:val="00E604A1"/>
    <w:rsid w:val="00E6289F"/>
    <w:rsid w:val="00E73AA8"/>
    <w:rsid w:val="00E76AFA"/>
    <w:rsid w:val="00E80228"/>
    <w:rsid w:val="00E90CB5"/>
    <w:rsid w:val="00E94F6B"/>
    <w:rsid w:val="00EA2ED4"/>
    <w:rsid w:val="00EA491A"/>
    <w:rsid w:val="00EA632B"/>
    <w:rsid w:val="00EA711A"/>
    <w:rsid w:val="00EB1583"/>
    <w:rsid w:val="00EC23FB"/>
    <w:rsid w:val="00EC5798"/>
    <w:rsid w:val="00ED0CEE"/>
    <w:rsid w:val="00ED227C"/>
    <w:rsid w:val="00ED7681"/>
    <w:rsid w:val="00EE0F55"/>
    <w:rsid w:val="00EE49DD"/>
    <w:rsid w:val="00EF40C6"/>
    <w:rsid w:val="00EF63C6"/>
    <w:rsid w:val="00F034FB"/>
    <w:rsid w:val="00F03905"/>
    <w:rsid w:val="00F04C22"/>
    <w:rsid w:val="00F05606"/>
    <w:rsid w:val="00F105F5"/>
    <w:rsid w:val="00F1075A"/>
    <w:rsid w:val="00F14615"/>
    <w:rsid w:val="00F222C6"/>
    <w:rsid w:val="00F22E82"/>
    <w:rsid w:val="00F25CDE"/>
    <w:rsid w:val="00F3056C"/>
    <w:rsid w:val="00F311FE"/>
    <w:rsid w:val="00F337BF"/>
    <w:rsid w:val="00F33D14"/>
    <w:rsid w:val="00F35B2A"/>
    <w:rsid w:val="00F4089E"/>
    <w:rsid w:val="00F44E4F"/>
    <w:rsid w:val="00F473B6"/>
    <w:rsid w:val="00F518E1"/>
    <w:rsid w:val="00F52E57"/>
    <w:rsid w:val="00F53E06"/>
    <w:rsid w:val="00F54188"/>
    <w:rsid w:val="00F54CC0"/>
    <w:rsid w:val="00F5743D"/>
    <w:rsid w:val="00F61674"/>
    <w:rsid w:val="00F727A5"/>
    <w:rsid w:val="00F80CEE"/>
    <w:rsid w:val="00F847A9"/>
    <w:rsid w:val="00F87D8A"/>
    <w:rsid w:val="00F93AB3"/>
    <w:rsid w:val="00FA37C2"/>
    <w:rsid w:val="00FA5FE9"/>
    <w:rsid w:val="00FA67D2"/>
    <w:rsid w:val="00FA6CEA"/>
    <w:rsid w:val="00FB302F"/>
    <w:rsid w:val="00FB5A92"/>
    <w:rsid w:val="00FC09F6"/>
    <w:rsid w:val="00FC131C"/>
    <w:rsid w:val="00FC1C69"/>
    <w:rsid w:val="00FC3739"/>
    <w:rsid w:val="00FE08C4"/>
    <w:rsid w:val="00FE0DA1"/>
    <w:rsid w:val="00FE0F45"/>
    <w:rsid w:val="00FE143E"/>
    <w:rsid w:val="00FE1B04"/>
    <w:rsid w:val="00FE4165"/>
    <w:rsid w:val="00FE5AD9"/>
    <w:rsid w:val="00FE7A33"/>
    <w:rsid w:val="00FF0DF3"/>
    <w:rsid w:val="00FF56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nhideWhenUsed="0"/>
    <w:lsdException w:name="endnote text" w:uiPriority="0"/>
    <w:lsdException w:name="table of authorities" w:unhideWhenUsed="0"/>
    <w:lsdException w:name="List Number" w:semiHidden="0" w:unhideWhenUsed="0"/>
    <w:lsdException w:name="List 2" w:uiPriority="3"/>
    <w:lsdException w:name="List 4" w:semiHidden="0" w:unhideWhenUsed="0"/>
    <w:lsdException w:name="List 5" w:semiHidden="0" w:unhideWhenUsed="0"/>
    <w:lsdException w:name="Title" w:semiHidden="0" w:uiPriority="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115DD9"/>
    <w:pPr>
      <w:keepLines/>
    </w:pPr>
    <w:rPr>
      <w:rFonts w:eastAsiaTheme="minorHAnsi"/>
      <w:lang w:eastAsia="en-US"/>
    </w:rPr>
  </w:style>
  <w:style w:type="paragraph" w:styleId="Heading1">
    <w:name w:val="heading 1"/>
    <w:basedOn w:val="Normal"/>
    <w:next w:val="Normal"/>
    <w:link w:val="Heading1Char"/>
    <w:qFormat/>
    <w:rsid w:val="00E76AFA"/>
    <w:pPr>
      <w:keepNext/>
      <w:spacing w:before="48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E76AFA"/>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E76AFA"/>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E76AFA"/>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E76AFA"/>
    <w:pPr>
      <w:keepNext/>
      <w:spacing w:before="360"/>
      <w:outlineLvl w:val="4"/>
    </w:pPr>
    <w:rPr>
      <w:b/>
      <w:bCs/>
      <w:iCs/>
      <w:szCs w:val="26"/>
    </w:rPr>
  </w:style>
  <w:style w:type="paragraph" w:styleId="Heading6">
    <w:name w:val="heading 6"/>
    <w:basedOn w:val="Normal"/>
    <w:next w:val="Normal"/>
    <w:link w:val="Heading6Char"/>
    <w:uiPriority w:val="1"/>
    <w:semiHidden/>
    <w:qFormat/>
    <w:rsid w:val="00E76AFA"/>
    <w:pPr>
      <w:spacing w:before="360"/>
      <w:outlineLvl w:val="5"/>
    </w:pPr>
    <w:rPr>
      <w:b/>
      <w:bCs/>
      <w:i/>
      <w:szCs w:val="22"/>
    </w:rPr>
  </w:style>
  <w:style w:type="paragraph" w:styleId="Heading7">
    <w:name w:val="heading 7"/>
    <w:basedOn w:val="Normal"/>
    <w:next w:val="Normal"/>
    <w:uiPriority w:val="99"/>
    <w:semiHidden/>
    <w:qFormat/>
    <w:rsid w:val="00E76AFA"/>
    <w:pPr>
      <w:spacing w:after="60"/>
      <w:outlineLvl w:val="6"/>
    </w:pPr>
  </w:style>
  <w:style w:type="paragraph" w:styleId="Heading8">
    <w:name w:val="heading 8"/>
    <w:basedOn w:val="Normal"/>
    <w:next w:val="Normal"/>
    <w:uiPriority w:val="99"/>
    <w:semiHidden/>
    <w:qFormat/>
    <w:rsid w:val="00E76AFA"/>
    <w:pPr>
      <w:spacing w:after="60"/>
      <w:outlineLvl w:val="7"/>
    </w:pPr>
    <w:rPr>
      <w:i/>
      <w:iCs/>
    </w:rPr>
  </w:style>
  <w:style w:type="paragraph" w:styleId="Heading9">
    <w:name w:val="heading 9"/>
    <w:basedOn w:val="Normal"/>
    <w:next w:val="Normal"/>
    <w:uiPriority w:val="99"/>
    <w:semiHidden/>
    <w:qFormat/>
    <w:rsid w:val="00E76AFA"/>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E76AFA"/>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link w:val="HeaderChar"/>
    <w:rsid w:val="006B1CB2"/>
    <w:pPr>
      <w:spacing w:before="40" w:after="40"/>
    </w:pPr>
    <w:rPr>
      <w:i/>
      <w:color w:val="A6A6A6" w:themeColor="background1" w:themeShade="A6"/>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E76AFA"/>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E76AFA"/>
    <w:rPr>
      <w:b/>
      <w:bCs/>
    </w:rPr>
  </w:style>
  <w:style w:type="paragraph" w:styleId="Subtitle">
    <w:name w:val="Subtitle"/>
    <w:basedOn w:val="Normal"/>
    <w:uiPriority w:val="1"/>
    <w:semiHidden/>
    <w:qFormat/>
    <w:rsid w:val="00E76AFA"/>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76AFA"/>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rsid w:val="00E367C5"/>
    <w:pPr>
      <w:numPr>
        <w:numId w:val="8"/>
      </w:numPr>
      <w:outlineLvl w:val="5"/>
    </w:pPr>
  </w:style>
  <w:style w:type="paragraph" w:customStyle="1" w:styleId="Headingnumbered2">
    <w:name w:val="Heading numbered 2"/>
    <w:basedOn w:val="Heading2"/>
    <w:next w:val="Normal"/>
    <w:uiPriority w:val="1"/>
    <w:rsid w:val="00E367C5"/>
    <w:pPr>
      <w:numPr>
        <w:ilvl w:val="1"/>
        <w:numId w:val="8"/>
      </w:numPr>
      <w:outlineLvl w:val="6"/>
    </w:pPr>
  </w:style>
  <w:style w:type="paragraph" w:customStyle="1" w:styleId="Headingnumbered3">
    <w:name w:val="Heading numbered 3"/>
    <w:basedOn w:val="Normal"/>
    <w:next w:val="Normal"/>
    <w:uiPriority w:val="1"/>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rsid w:val="00E367C5"/>
    <w:pPr>
      <w:numPr>
        <w:ilvl w:val="3"/>
        <w:numId w:val="8"/>
      </w:numPr>
      <w:spacing w:before="360"/>
    </w:pPr>
    <w:rPr>
      <w:b/>
      <w:i/>
      <w:color w:val="1F546B"/>
    </w:rPr>
  </w:style>
  <w:style w:type="paragraph" w:customStyle="1" w:styleId="Numberedpara1">
    <w:name w:val="Numbered para 1"/>
    <w:basedOn w:val="Normal"/>
    <w:semiHidden/>
    <w:rsid w:val="00CF12CF"/>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996A48"/>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E76AFA"/>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E76AFA"/>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E76AFA"/>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pageBreakBefore/>
      <w:numPr>
        <w:numId w:val="7"/>
      </w:numPr>
      <w:tabs>
        <w:tab w:val="left" w:pos="2268"/>
      </w:tabs>
      <w:spacing w:before="0"/>
      <w:outlineLvl w:val="7"/>
    </w:pPr>
  </w:style>
  <w:style w:type="paragraph" w:customStyle="1" w:styleId="NotforContentsheading1">
    <w:name w:val="Not for Contents heading 1"/>
    <w:basedOn w:val="Normal"/>
    <w:next w:val="Normal"/>
    <w:rsid w:val="00E367C5"/>
    <w:pPr>
      <w:keepNext/>
      <w:spacing w:before="480"/>
    </w:pPr>
    <w:rPr>
      <w:b/>
      <w:color w:val="1F546B"/>
      <w:kern w:val="32"/>
      <w:sz w:val="52"/>
    </w:rPr>
  </w:style>
  <w:style w:type="paragraph" w:styleId="TOC6">
    <w:name w:val="toc 6"/>
    <w:basedOn w:val="Normal"/>
    <w:next w:val="Normal"/>
    <w:autoRedefine/>
    <w:uiPriority w:val="39"/>
    <w:rsid w:val="005675E0"/>
    <w:pPr>
      <w:tabs>
        <w:tab w:val="right" w:pos="9072"/>
      </w:tabs>
      <w:spacing w:before="200"/>
      <w:ind w:left="567" w:right="567" w:hanging="567"/>
    </w:pPr>
    <w:rPr>
      <w:b/>
    </w:rPr>
  </w:style>
  <w:style w:type="paragraph" w:styleId="TOC7">
    <w:name w:val="toc 7"/>
    <w:basedOn w:val="Normal"/>
    <w:next w:val="Normal"/>
    <w:autoRedefine/>
    <w:uiPriority w:val="39"/>
    <w:rsid w:val="005675E0"/>
    <w:pPr>
      <w:tabs>
        <w:tab w:val="left" w:pos="567"/>
        <w:tab w:val="right" w:pos="9072"/>
      </w:tabs>
      <w:ind w:left="567" w:right="567" w:hanging="567"/>
    </w:pPr>
  </w:style>
  <w:style w:type="paragraph" w:styleId="TOC8">
    <w:name w:val="toc 8"/>
    <w:basedOn w:val="Normal"/>
    <w:next w:val="Normal"/>
    <w:autoRedefine/>
    <w:uiPriority w:val="39"/>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E76AFA"/>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E76AFA"/>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214499"/>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E76AFA"/>
    <w:rPr>
      <w:i/>
      <w:iCs/>
    </w:rPr>
  </w:style>
  <w:style w:type="character" w:styleId="IntenseEmphasis">
    <w:name w:val="Intense Emphasis"/>
    <w:uiPriority w:val="99"/>
    <w:semiHidden/>
    <w:qFormat/>
    <w:rsid w:val="00E76AFA"/>
    <w:rPr>
      <w:b/>
      <w:i/>
    </w:rPr>
  </w:style>
  <w:style w:type="paragraph" w:styleId="ListParagraph">
    <w:name w:val="List Paragraph"/>
    <w:basedOn w:val="List123"/>
    <w:uiPriority w:val="34"/>
    <w:qFormat/>
    <w:rsid w:val="00E76AFA"/>
    <w:pPr>
      <w:numPr>
        <w:numId w:val="0"/>
      </w:numPr>
    </w:pPr>
  </w:style>
  <w:style w:type="character" w:customStyle="1" w:styleId="Heading5Char">
    <w:name w:val="Heading 5 Char"/>
    <w:basedOn w:val="DefaultParagraphFont"/>
    <w:link w:val="Heading5"/>
    <w:uiPriority w:val="1"/>
    <w:semiHidden/>
    <w:rsid w:val="00E76AFA"/>
    <w:rPr>
      <w:rFonts w:eastAsiaTheme="minorHAnsi"/>
      <w:b/>
      <w:bCs/>
      <w:iCs/>
      <w:szCs w:val="26"/>
      <w:lang w:eastAsia="en-US"/>
    </w:rPr>
  </w:style>
  <w:style w:type="character" w:styleId="SubtleReference">
    <w:name w:val="Subtle Reference"/>
    <w:basedOn w:val="DefaultParagraphFont"/>
    <w:uiPriority w:val="99"/>
    <w:semiHidden/>
    <w:qFormat/>
    <w:rsid w:val="00E76AFA"/>
    <w:rPr>
      <w:rFonts w:ascii="Calibri" w:hAnsi="Calibri"/>
      <w:smallCaps/>
      <w:color w:val="A42F13" w:themeColor="accent2"/>
      <w:u w:val="single"/>
    </w:rPr>
  </w:style>
  <w:style w:type="character" w:styleId="BookTitle">
    <w:name w:val="Book Title"/>
    <w:basedOn w:val="DefaultParagraphFont"/>
    <w:uiPriority w:val="33"/>
    <w:semiHidden/>
    <w:qFormat/>
    <w:rsid w:val="00E76AFA"/>
    <w:rPr>
      <w:rFonts w:ascii="Calibri" w:hAnsi="Calibri"/>
      <w:b/>
      <w:bCs/>
      <w:smallCaps/>
      <w:spacing w:val="5"/>
    </w:rPr>
  </w:style>
  <w:style w:type="character" w:styleId="IntenseReference">
    <w:name w:val="Intense Reference"/>
    <w:basedOn w:val="DefaultParagraphFont"/>
    <w:uiPriority w:val="99"/>
    <w:semiHidden/>
    <w:qFormat/>
    <w:rsid w:val="00E76AFA"/>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E76AFA"/>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E76AFA"/>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E76AFA"/>
    <w:pPr>
      <w:spacing w:before="40" w:after="40"/>
    </w:pPr>
    <w:rPr>
      <w:sz w:val="22"/>
    </w:rPr>
  </w:style>
  <w:style w:type="character" w:customStyle="1" w:styleId="Heading6Char">
    <w:name w:val="Heading 6 Char"/>
    <w:basedOn w:val="DefaultParagraphFont"/>
    <w:link w:val="Heading6"/>
    <w:uiPriority w:val="1"/>
    <w:semiHidden/>
    <w:rsid w:val="00E76AFA"/>
    <w:rPr>
      <w:rFonts w:eastAsiaTheme="minorHAnsi"/>
      <w:b/>
      <w:bCs/>
      <w:i/>
      <w:szCs w:val="22"/>
      <w:lang w:eastAsia="en-US"/>
    </w:rPr>
  </w:style>
  <w:style w:type="paragraph" w:customStyle="1" w:styleId="ListABClevel3">
    <w:name w:val="List A B C level 3"/>
    <w:basedOn w:val="Normal"/>
    <w:uiPriority w:val="1"/>
    <w:semiHidden/>
    <w:qFormat/>
    <w:rsid w:val="00E76AFA"/>
    <w:pPr>
      <w:numPr>
        <w:ilvl w:val="2"/>
        <w:numId w:val="20"/>
      </w:numPr>
      <w:spacing w:before="80" w:after="80"/>
    </w:pPr>
  </w:style>
  <w:style w:type="paragraph" w:customStyle="1" w:styleId="List123level2">
    <w:name w:val="List 1 2 3 level 2"/>
    <w:basedOn w:val="Normal"/>
    <w:uiPriority w:val="1"/>
    <w:semiHidden/>
    <w:qFormat/>
    <w:rsid w:val="00E76AFA"/>
    <w:pPr>
      <w:numPr>
        <w:ilvl w:val="1"/>
        <w:numId w:val="21"/>
      </w:numPr>
      <w:spacing w:before="80" w:after="80"/>
    </w:pPr>
  </w:style>
  <w:style w:type="paragraph" w:customStyle="1" w:styleId="List123level3">
    <w:name w:val="List 1 2 3 level 3"/>
    <w:basedOn w:val="Normal"/>
    <w:uiPriority w:val="1"/>
    <w:semiHidden/>
    <w:qFormat/>
    <w:rsid w:val="00E76AFA"/>
    <w:pPr>
      <w:numPr>
        <w:ilvl w:val="2"/>
        <w:numId w:val="21"/>
      </w:numPr>
      <w:spacing w:before="80" w:after="80"/>
    </w:pPr>
  </w:style>
  <w:style w:type="paragraph" w:customStyle="1" w:styleId="Legislationsection">
    <w:name w:val="Legislation section"/>
    <w:basedOn w:val="Normal"/>
    <w:semiHidden/>
    <w:qFormat/>
    <w:rsid w:val="00E76AFA"/>
    <w:pPr>
      <w:keepNext/>
      <w:numPr>
        <w:numId w:val="23"/>
      </w:numPr>
      <w:tabs>
        <w:tab w:val="left" w:pos="567"/>
      </w:tabs>
      <w:spacing w:after="60"/>
    </w:pPr>
    <w:rPr>
      <w:b/>
      <w:sz w:val="22"/>
    </w:rPr>
  </w:style>
  <w:style w:type="paragraph" w:customStyle="1" w:styleId="Legislationnumber">
    <w:name w:val="Legislation number"/>
    <w:basedOn w:val="Normal"/>
    <w:semiHidden/>
    <w:qFormat/>
    <w:rsid w:val="00E76AFA"/>
    <w:pPr>
      <w:numPr>
        <w:numId w:val="22"/>
      </w:numPr>
      <w:tabs>
        <w:tab w:val="left" w:pos="567"/>
      </w:tabs>
      <w:spacing w:before="60" w:after="60"/>
    </w:pPr>
    <w:rPr>
      <w:sz w:val="22"/>
    </w:rPr>
  </w:style>
  <w:style w:type="paragraph" w:customStyle="1" w:styleId="Legislationa">
    <w:name w:val="Legislation (a)"/>
    <w:basedOn w:val="Normal"/>
    <w:semiHidden/>
    <w:qFormat/>
    <w:rsid w:val="00E76AFA"/>
    <w:pPr>
      <w:numPr>
        <w:ilvl w:val="2"/>
        <w:numId w:val="23"/>
      </w:numPr>
      <w:spacing w:before="60" w:after="60"/>
    </w:pPr>
    <w:rPr>
      <w:sz w:val="22"/>
    </w:rPr>
  </w:style>
  <w:style w:type="paragraph" w:customStyle="1" w:styleId="Legislationi">
    <w:name w:val="Legislation (i)"/>
    <w:basedOn w:val="Normal"/>
    <w:semiHidden/>
    <w:qFormat/>
    <w:rsid w:val="00E76AFA"/>
    <w:pPr>
      <w:numPr>
        <w:ilvl w:val="3"/>
        <w:numId w:val="23"/>
      </w:numPr>
      <w:spacing w:before="60" w:after="60"/>
    </w:pPr>
    <w:rPr>
      <w:sz w:val="22"/>
    </w:rPr>
  </w:style>
  <w:style w:type="paragraph" w:customStyle="1" w:styleId="Numberedparaindentonly">
    <w:name w:val="Numbered para indent only"/>
    <w:basedOn w:val="Normal"/>
    <w:semiHidden/>
    <w:qFormat/>
    <w:rsid w:val="00E76AFA"/>
    <w:pPr>
      <w:spacing w:after="120"/>
      <w:ind w:left="567"/>
    </w:pPr>
  </w:style>
  <w:style w:type="paragraph" w:customStyle="1" w:styleId="Numberedparaheading">
    <w:name w:val="Numbered para heading"/>
    <w:basedOn w:val="BodyText"/>
    <w:semiHidden/>
    <w:rsid w:val="00A55EAF"/>
    <w:pPr>
      <w:keepNext/>
    </w:pPr>
    <w:rPr>
      <w:b/>
      <w:sz w:val="28"/>
    </w:rPr>
  </w:style>
  <w:style w:type="paragraph" w:customStyle="1" w:styleId="Spacer">
    <w:name w:val="Spacer"/>
    <w:basedOn w:val="Normal"/>
    <w:qFormat/>
    <w:rsid w:val="00E76AFA"/>
    <w:pPr>
      <w:spacing w:before="0" w:after="0"/>
    </w:pPr>
  </w:style>
  <w:style w:type="paragraph" w:customStyle="1" w:styleId="Page">
    <w:name w:val="Page"/>
    <w:basedOn w:val="Spacer"/>
    <w:semiHidden/>
    <w:qFormat/>
    <w:rsid w:val="00E76AFA"/>
    <w:pPr>
      <w:jc w:val="right"/>
    </w:pPr>
    <w:rPr>
      <w:color w:val="000000" w:themeColor="text1"/>
    </w:rPr>
  </w:style>
  <w:style w:type="table" w:customStyle="1" w:styleId="Blanktable">
    <w:name w:val="Blank table"/>
    <w:basedOn w:val="TableNormal"/>
    <w:uiPriority w:val="99"/>
    <w:rsid w:val="000F4ADF"/>
    <w:pPr>
      <w:spacing w:before="0" w:after="0"/>
    </w:pPr>
    <w:tblPr>
      <w:tblInd w:w="108" w:type="dxa"/>
    </w:tblPr>
  </w:style>
  <w:style w:type="paragraph" w:customStyle="1" w:styleId="Documentationpageheading">
    <w:name w:val="Documentation page heading"/>
    <w:basedOn w:val="Normal"/>
    <w:qFormat/>
    <w:rsid w:val="00E76AFA"/>
    <w:pPr>
      <w:spacing w:after="0"/>
    </w:pPr>
    <w:rPr>
      <w:b/>
      <w:color w:val="1F546B" w:themeColor="text2"/>
      <w:sz w:val="36"/>
    </w:rPr>
  </w:style>
  <w:style w:type="paragraph" w:customStyle="1" w:styleId="Documentationpagesubheading">
    <w:name w:val="Documentation page subheading"/>
    <w:basedOn w:val="Documentationpageheading"/>
    <w:qFormat/>
    <w:rsid w:val="00E76AFA"/>
    <w:rPr>
      <w:sz w:val="28"/>
    </w:rPr>
  </w:style>
  <w:style w:type="paragraph" w:customStyle="1" w:styleId="Documentationpagetable">
    <w:name w:val="Documentation page table"/>
    <w:basedOn w:val="Normal"/>
    <w:qFormat/>
    <w:rsid w:val="00E76AFA"/>
    <w:pPr>
      <w:spacing w:before="44" w:after="24"/>
    </w:pPr>
    <w:rPr>
      <w:rFonts w:cstheme="minorBidi"/>
      <w:sz w:val="20"/>
    </w:rPr>
  </w:style>
  <w:style w:type="paragraph" w:customStyle="1" w:styleId="Documentationpagetableheading">
    <w:name w:val="Documentation page table heading"/>
    <w:basedOn w:val="Normal"/>
    <w:qFormat/>
    <w:rsid w:val="00E76AFA"/>
    <w:pPr>
      <w:spacing w:before="40" w:after="40"/>
    </w:pPr>
    <w:rPr>
      <w:rFonts w:cstheme="minorBidi"/>
      <w:b/>
      <w:color w:val="FFFFFF" w:themeColor="background1"/>
      <w:sz w:val="20"/>
    </w:rPr>
  </w:style>
  <w:style w:type="paragraph" w:customStyle="1" w:styleId="Tinyline">
    <w:name w:val="Tiny line"/>
    <w:basedOn w:val="Normal"/>
    <w:qFormat/>
    <w:rsid w:val="00E76AFA"/>
    <w:pPr>
      <w:spacing w:before="0" w:after="0"/>
    </w:pPr>
    <w:rPr>
      <w:sz w:val="8"/>
    </w:rPr>
  </w:style>
  <w:style w:type="paragraph" w:customStyle="1" w:styleId="Numberedpara11headingwithnumber">
    <w:name w:val="Numbered para (1) 1 (heading with number)"/>
    <w:basedOn w:val="Normal"/>
    <w:semiHidden/>
    <w:qFormat/>
    <w:rsid w:val="00E76AFA"/>
    <w:pPr>
      <w:keepNext/>
      <w:numPr>
        <w:numId w:val="25"/>
      </w:numPr>
      <w:spacing w:before="240" w:after="120"/>
    </w:pPr>
    <w:rPr>
      <w:b/>
      <w:sz w:val="28"/>
    </w:rPr>
  </w:style>
  <w:style w:type="paragraph" w:customStyle="1" w:styleId="Tablenormal12pt">
    <w:name w:val="Table normal 12pt"/>
    <w:basedOn w:val="Tablenormal0"/>
    <w:semiHidden/>
    <w:qFormat/>
    <w:rsid w:val="00E76AFA"/>
    <w:rPr>
      <w:sz w:val="24"/>
    </w:rPr>
  </w:style>
  <w:style w:type="paragraph" w:customStyle="1" w:styleId="Tableheading12pt">
    <w:name w:val="Table heading 12pt"/>
    <w:basedOn w:val="Tableheading"/>
    <w:semiHidden/>
    <w:qFormat/>
    <w:rsid w:val="00E76AFA"/>
    <w:pPr>
      <w:keepNext/>
    </w:pPr>
    <w:rPr>
      <w:sz w:val="24"/>
    </w:rPr>
  </w:style>
  <w:style w:type="paragraph" w:customStyle="1" w:styleId="Numberedpara2subheading">
    <w:name w:val="Numbered para (2) subheading"/>
    <w:basedOn w:val="Normal"/>
    <w:next w:val="Normal"/>
    <w:semiHidden/>
    <w:qFormat/>
    <w:rsid w:val="00E76AFA"/>
    <w:pPr>
      <w:keepNext/>
      <w:spacing w:before="240" w:after="120"/>
    </w:pPr>
    <w:rPr>
      <w:b/>
      <w:i/>
    </w:rPr>
  </w:style>
  <w:style w:type="paragraph" w:customStyle="1" w:styleId="Numberedpara2level1">
    <w:name w:val="Numbered para (2) level 1"/>
    <w:basedOn w:val="Normal"/>
    <w:semiHidden/>
    <w:qFormat/>
    <w:rsid w:val="00E76AFA"/>
    <w:pPr>
      <w:numPr>
        <w:numId w:val="24"/>
      </w:numPr>
      <w:spacing w:after="120"/>
    </w:pPr>
  </w:style>
  <w:style w:type="paragraph" w:customStyle="1" w:styleId="Numberedpara2level2a">
    <w:name w:val="Numbered para (2) level 2 (a)"/>
    <w:basedOn w:val="Normal"/>
    <w:semiHidden/>
    <w:qFormat/>
    <w:rsid w:val="00E76AFA"/>
    <w:pPr>
      <w:numPr>
        <w:ilvl w:val="1"/>
        <w:numId w:val="24"/>
      </w:numPr>
      <w:spacing w:after="120"/>
    </w:pPr>
  </w:style>
  <w:style w:type="paragraph" w:customStyle="1" w:styleId="Numberedpara2level3i">
    <w:name w:val="Numbered para (2) level 3 (i)"/>
    <w:basedOn w:val="Normal"/>
    <w:semiHidden/>
    <w:qFormat/>
    <w:rsid w:val="00E76AFA"/>
    <w:pPr>
      <w:numPr>
        <w:ilvl w:val="2"/>
        <w:numId w:val="24"/>
      </w:numPr>
      <w:spacing w:after="120"/>
    </w:pPr>
  </w:style>
  <w:style w:type="paragraph" w:customStyle="1" w:styleId="Title2">
    <w:name w:val="Title 2"/>
    <w:basedOn w:val="Title"/>
    <w:qFormat/>
    <w:rsid w:val="00E76AFA"/>
    <w:rPr>
      <w:sz w:val="52"/>
    </w:rPr>
  </w:style>
  <w:style w:type="paragraph" w:customStyle="1" w:styleId="Numberedpara2heading">
    <w:name w:val="Numbered para (2) heading"/>
    <w:basedOn w:val="Normal"/>
    <w:semiHidden/>
    <w:qFormat/>
    <w:rsid w:val="00E76AFA"/>
    <w:pPr>
      <w:keepNext/>
      <w:spacing w:before="240" w:after="120"/>
    </w:pPr>
    <w:rPr>
      <w:b/>
      <w:sz w:val="28"/>
    </w:rPr>
  </w:style>
  <w:style w:type="character" w:customStyle="1" w:styleId="FooterChar">
    <w:name w:val="Footer Char"/>
    <w:basedOn w:val="DefaultParagraphFont"/>
    <w:link w:val="Footer"/>
    <w:uiPriority w:val="99"/>
    <w:rsid w:val="00B34557"/>
    <w:rPr>
      <w:rFonts w:eastAsiaTheme="minorHAnsi"/>
      <w:i/>
      <w:sz w:val="20"/>
      <w:lang w:eastAsia="en-US"/>
    </w:rPr>
  </w:style>
  <w:style w:type="character" w:customStyle="1" w:styleId="Footersecurityclassification">
    <w:name w:val="Footer security classification"/>
    <w:basedOn w:val="DefaultParagraphFont"/>
    <w:uiPriority w:val="1"/>
    <w:qFormat/>
    <w:rsid w:val="00E76AFA"/>
    <w:rPr>
      <w:b/>
      <w:i/>
      <w:caps/>
      <w:smallCaps w:val="0"/>
      <w:sz w:val="22"/>
    </w:rPr>
  </w:style>
  <w:style w:type="paragraph" w:customStyle="1" w:styleId="Titlepagesecurityclassification">
    <w:name w:val="Title page security classification"/>
    <w:basedOn w:val="Title"/>
    <w:qFormat/>
    <w:rsid w:val="00B96689"/>
    <w:rPr>
      <w:caps/>
      <w:color w:val="000000" w:themeColor="text1"/>
      <w:sz w:val="36"/>
    </w:rPr>
  </w:style>
  <w:style w:type="paragraph" w:customStyle="1" w:styleId="Crossreference">
    <w:name w:val="Cross reference"/>
    <w:basedOn w:val="Normal"/>
    <w:semiHidden/>
    <w:qFormat/>
    <w:rsid w:val="00E76AFA"/>
    <w:rPr>
      <w:i/>
      <w:color w:val="1F546B" w:themeColor="text2"/>
      <w:u w:val="single"/>
    </w:rPr>
  </w:style>
  <w:style w:type="paragraph" w:customStyle="1" w:styleId="Numberedpara3heading">
    <w:name w:val="Numbered para (3) heading"/>
    <w:basedOn w:val="Normal"/>
    <w:semiHidden/>
    <w:qFormat/>
    <w:rsid w:val="00E76AFA"/>
    <w:pPr>
      <w:keepNext/>
      <w:spacing w:before="200" w:after="120"/>
    </w:pPr>
    <w:rPr>
      <w:b/>
    </w:rPr>
  </w:style>
  <w:style w:type="paragraph" w:customStyle="1" w:styleId="Numberedpara3subheading">
    <w:name w:val="Numbered para (3) subheading"/>
    <w:basedOn w:val="Normal"/>
    <w:semiHidden/>
    <w:qFormat/>
    <w:rsid w:val="00E76AFA"/>
    <w:pPr>
      <w:keepNext/>
      <w:spacing w:before="240" w:after="120"/>
    </w:pPr>
    <w:rPr>
      <w:b/>
      <w:i/>
    </w:rPr>
  </w:style>
  <w:style w:type="paragraph" w:customStyle="1" w:styleId="Numberedpara3level1">
    <w:name w:val="Numbered para (3) level 1"/>
    <w:basedOn w:val="Normal"/>
    <w:qFormat/>
    <w:rsid w:val="00E76AFA"/>
    <w:pPr>
      <w:numPr>
        <w:numId w:val="26"/>
      </w:numPr>
      <w:spacing w:after="120"/>
    </w:pPr>
  </w:style>
  <w:style w:type="paragraph" w:customStyle="1" w:styleId="Numberedpara3level211">
    <w:name w:val="Numbered para (3) level 2 (1.1)"/>
    <w:basedOn w:val="Normal"/>
    <w:qFormat/>
    <w:rsid w:val="00E76AFA"/>
    <w:pPr>
      <w:numPr>
        <w:ilvl w:val="1"/>
        <w:numId w:val="26"/>
      </w:numPr>
      <w:spacing w:after="120"/>
    </w:pPr>
  </w:style>
  <w:style w:type="paragraph" w:customStyle="1" w:styleId="Numberedpara3level3111">
    <w:name w:val="Numbered para (3) level 3 (1.1.1)"/>
    <w:basedOn w:val="Normal"/>
    <w:qFormat/>
    <w:rsid w:val="00E76AFA"/>
    <w:pPr>
      <w:numPr>
        <w:ilvl w:val="2"/>
        <w:numId w:val="26"/>
      </w:numPr>
      <w:spacing w:after="120"/>
    </w:pPr>
  </w:style>
  <w:style w:type="character" w:customStyle="1" w:styleId="Crossreferences">
    <w:name w:val="Cross references"/>
    <w:basedOn w:val="DefaultParagraphFont"/>
    <w:uiPriority w:val="1"/>
    <w:qFormat/>
    <w:rsid w:val="00D61E32"/>
    <w:rPr>
      <w:i/>
      <w:color w:val="1F546B" w:themeColor="text2"/>
      <w:u w:val="single"/>
    </w:rPr>
  </w:style>
  <w:style w:type="paragraph" w:customStyle="1" w:styleId="Default">
    <w:name w:val="Default"/>
    <w:rsid w:val="00EC5798"/>
    <w:pPr>
      <w:autoSpaceDE w:val="0"/>
      <w:autoSpaceDN w:val="0"/>
      <w:adjustRightInd w:val="0"/>
      <w:spacing w:before="0" w:after="0"/>
    </w:pPr>
    <w:rPr>
      <w:rFonts w:cs="Calibri"/>
      <w:color w:val="000000"/>
    </w:rPr>
  </w:style>
  <w:style w:type="character" w:customStyle="1" w:styleId="label">
    <w:name w:val="label"/>
    <w:basedOn w:val="DefaultParagraphFont"/>
    <w:rsid w:val="00854409"/>
  </w:style>
  <w:style w:type="character" w:customStyle="1" w:styleId="spc1">
    <w:name w:val="spc1"/>
    <w:basedOn w:val="DefaultParagraphFont"/>
    <w:rsid w:val="00854409"/>
    <w:rPr>
      <w:strike w:val="0"/>
      <w:dstrike w:val="0"/>
      <w:u w:val="none"/>
      <w:effect w:val="none"/>
    </w:rPr>
  </w:style>
  <w:style w:type="paragraph" w:customStyle="1" w:styleId="labelled4">
    <w:name w:val="labelled4"/>
    <w:basedOn w:val="Normal"/>
    <w:rsid w:val="00854409"/>
    <w:pPr>
      <w:keepLines w:val="0"/>
      <w:spacing w:before="0" w:after="0" w:line="288" w:lineRule="atLeast"/>
      <w:ind w:right="240"/>
    </w:pPr>
    <w:rPr>
      <w:rFonts w:ascii="Times New Roman" w:eastAsia="Times New Roman" w:hAnsi="Times New Roman"/>
      <w:color w:val="000000"/>
      <w:lang w:eastAsia="en-NZ"/>
    </w:rPr>
  </w:style>
  <w:style w:type="paragraph" w:styleId="EndnoteText">
    <w:name w:val="endnote text"/>
    <w:basedOn w:val="Normal"/>
    <w:link w:val="EndnoteTextChar"/>
    <w:semiHidden/>
    <w:unhideWhenUsed/>
    <w:rsid w:val="00332731"/>
    <w:pPr>
      <w:spacing w:before="0" w:after="0"/>
    </w:pPr>
    <w:rPr>
      <w:sz w:val="20"/>
      <w:szCs w:val="20"/>
    </w:rPr>
  </w:style>
  <w:style w:type="character" w:customStyle="1" w:styleId="EndnoteTextChar">
    <w:name w:val="Endnote Text Char"/>
    <w:basedOn w:val="DefaultParagraphFont"/>
    <w:link w:val="EndnoteText"/>
    <w:semiHidden/>
    <w:rsid w:val="00332731"/>
    <w:rPr>
      <w:rFonts w:eastAsiaTheme="minorHAnsi"/>
      <w:sz w:val="20"/>
      <w:szCs w:val="20"/>
      <w:lang w:eastAsia="en-US"/>
    </w:rPr>
  </w:style>
  <w:style w:type="paragraph" w:styleId="Quote">
    <w:name w:val="Quote"/>
    <w:basedOn w:val="BodyText"/>
    <w:next w:val="BodyText"/>
    <w:link w:val="QuoteChar"/>
    <w:qFormat/>
    <w:rsid w:val="00BF790D"/>
    <w:pPr>
      <w:keepLines w:val="0"/>
      <w:spacing w:after="0" w:line="280" w:lineRule="exact"/>
      <w:ind w:left="340"/>
      <w:jc w:val="both"/>
    </w:pPr>
    <w:rPr>
      <w:rFonts w:ascii="Times New Roman" w:eastAsia="Times New Roman" w:hAnsi="Times New Roman"/>
      <w:szCs w:val="20"/>
      <w:lang w:val="en-AU" w:eastAsia="en-AU"/>
    </w:rPr>
  </w:style>
  <w:style w:type="character" w:customStyle="1" w:styleId="QuoteChar">
    <w:name w:val="Quote Char"/>
    <w:basedOn w:val="DefaultParagraphFont"/>
    <w:link w:val="Quote"/>
    <w:rsid w:val="00BF790D"/>
    <w:rPr>
      <w:rFonts w:ascii="Times New Roman" w:hAnsi="Times New Roman"/>
      <w:szCs w:val="20"/>
      <w:lang w:val="en-AU" w:eastAsia="en-AU"/>
    </w:rPr>
  </w:style>
  <w:style w:type="paragraph" w:customStyle="1" w:styleId="RepNormal">
    <w:name w:val="Rep_Normal"/>
    <w:basedOn w:val="NoSpacing"/>
    <w:qFormat/>
    <w:rsid w:val="00DA0CB9"/>
    <w:pPr>
      <w:keepLines w:val="0"/>
      <w:jc w:val="both"/>
    </w:pPr>
    <w:rPr>
      <w:rFonts w:ascii="Times New Roman" w:hAnsi="Times New Roman" w:cstheme="minorBidi"/>
      <w:sz w:val="22"/>
      <w:szCs w:val="22"/>
    </w:rPr>
  </w:style>
  <w:style w:type="paragraph" w:styleId="NoSpacing">
    <w:name w:val="No Spacing"/>
    <w:uiPriority w:val="1"/>
    <w:semiHidden/>
    <w:qFormat/>
    <w:rsid w:val="00DA0CB9"/>
    <w:pPr>
      <w:keepLines/>
      <w:spacing w:before="0" w:after="0"/>
    </w:pPr>
    <w:rPr>
      <w:rFonts w:eastAsiaTheme="minorHAnsi"/>
      <w:lang w:eastAsia="en-US"/>
    </w:rPr>
  </w:style>
  <w:style w:type="paragraph" w:styleId="TOC9">
    <w:name w:val="toc 9"/>
    <w:basedOn w:val="Normal"/>
    <w:next w:val="Normal"/>
    <w:autoRedefine/>
    <w:uiPriority w:val="39"/>
    <w:unhideWhenUsed/>
    <w:rsid w:val="00E458AB"/>
    <w:pPr>
      <w:keepLines w:val="0"/>
      <w:spacing w:before="0" w:after="100" w:line="276" w:lineRule="auto"/>
      <w:ind w:left="1760"/>
    </w:pPr>
    <w:rPr>
      <w:rFonts w:asciiTheme="minorHAnsi" w:eastAsiaTheme="minorEastAsia" w:hAnsiTheme="minorHAnsi" w:cstheme="minorBidi"/>
      <w:sz w:val="22"/>
      <w:szCs w:val="22"/>
      <w:lang w:eastAsia="en-NZ"/>
    </w:rPr>
  </w:style>
  <w:style w:type="character" w:customStyle="1" w:styleId="FootnoteTextChar">
    <w:name w:val="Footnote Text Char"/>
    <w:link w:val="FootnoteText"/>
    <w:rsid w:val="00CB3396"/>
    <w:rPr>
      <w:rFonts w:eastAsiaTheme="minorHAnsi"/>
      <w:sz w:val="20"/>
      <w:szCs w:val="20"/>
      <w:lang w:eastAsia="en-US"/>
    </w:rPr>
  </w:style>
  <w:style w:type="paragraph" w:customStyle="1" w:styleId="label9">
    <w:name w:val="label9"/>
    <w:basedOn w:val="Normal"/>
    <w:rsid w:val="004E0F69"/>
    <w:pPr>
      <w:keepLines w:val="0"/>
      <w:spacing w:before="0" w:after="0" w:line="288" w:lineRule="atLeast"/>
    </w:pPr>
    <w:rPr>
      <w:rFonts w:ascii="Times New Roman" w:eastAsia="Times New Roman" w:hAnsi="Times New Roman"/>
      <w:color w:val="000000"/>
      <w:lang w:eastAsia="en-NZ"/>
    </w:rPr>
  </w:style>
  <w:style w:type="paragraph" w:customStyle="1" w:styleId="BlockText0">
    <w:name w:val="Block_Text"/>
    <w:basedOn w:val="Normal"/>
    <w:rsid w:val="008D71D9"/>
    <w:pPr>
      <w:keepLines w:val="0"/>
      <w:spacing w:before="0" w:after="0"/>
    </w:pPr>
    <w:rPr>
      <w:rFonts w:ascii="Times New Roman" w:eastAsia="Times New Roman" w:hAnsi="Times New Roman"/>
      <w:szCs w:val="20"/>
      <w:lang w:val="en-US"/>
    </w:rPr>
  </w:style>
  <w:style w:type="paragraph" w:customStyle="1" w:styleId="Briefingtext">
    <w:name w:val="Briefing text"/>
    <w:basedOn w:val="Normal"/>
    <w:rsid w:val="008D71D9"/>
    <w:pPr>
      <w:keepLines w:val="0"/>
      <w:numPr>
        <w:numId w:val="54"/>
      </w:numPr>
      <w:tabs>
        <w:tab w:val="clear" w:pos="720"/>
        <w:tab w:val="left" w:pos="567"/>
      </w:tabs>
      <w:spacing w:before="0" w:after="120"/>
      <w:ind w:left="567" w:hanging="567"/>
      <w:jc w:val="both"/>
    </w:pPr>
    <w:rPr>
      <w:rFonts w:ascii="Arial Mäori" w:eastAsia="Times New Roman" w:hAnsi="Arial Mäori"/>
    </w:rPr>
  </w:style>
  <w:style w:type="paragraph" w:styleId="CommentText">
    <w:name w:val="annotation text"/>
    <w:basedOn w:val="Normal"/>
    <w:link w:val="CommentTextChar"/>
    <w:uiPriority w:val="99"/>
    <w:semiHidden/>
    <w:rsid w:val="0064690C"/>
    <w:rPr>
      <w:rFonts w:eastAsia="Times New Roman"/>
      <w:sz w:val="20"/>
      <w:szCs w:val="20"/>
    </w:rPr>
  </w:style>
  <w:style w:type="character" w:customStyle="1" w:styleId="CommentTextChar">
    <w:name w:val="Comment Text Char"/>
    <w:basedOn w:val="DefaultParagraphFont"/>
    <w:link w:val="CommentText"/>
    <w:uiPriority w:val="99"/>
    <w:semiHidden/>
    <w:rsid w:val="0064690C"/>
    <w:rPr>
      <w:sz w:val="20"/>
      <w:szCs w:val="20"/>
      <w:lang w:eastAsia="en-US"/>
    </w:rPr>
  </w:style>
  <w:style w:type="character" w:customStyle="1" w:styleId="HeaderChar">
    <w:name w:val="Header Char"/>
    <w:basedOn w:val="DefaultParagraphFont"/>
    <w:link w:val="Header"/>
    <w:rsid w:val="00932C42"/>
    <w:rPr>
      <w:rFonts w:eastAsiaTheme="minorHAnsi"/>
      <w:i/>
      <w:color w:val="A6A6A6" w:themeColor="background1" w:themeShade="A6"/>
      <w:sz w:val="22"/>
      <w:lang w:eastAsia="en-US"/>
    </w:rPr>
  </w:style>
  <w:style w:type="character" w:customStyle="1" w:styleId="TitleChar">
    <w:name w:val="Title Char"/>
    <w:basedOn w:val="DefaultParagraphFont"/>
    <w:link w:val="Title"/>
    <w:rsid w:val="00115DD9"/>
    <w:rPr>
      <w:rFonts w:eastAsiaTheme="minorHAnsi"/>
      <w:b/>
      <w:color w:val="1F546B"/>
      <w:sz w:val="80"/>
      <w:szCs w:val="8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1" w:unhideWhenUsed="0" w:qFormat="1"/>
    <w:lsdException w:name="heading 6" w:semiHidden="0" w:uiPriority="1"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nhideWhenUsed="0"/>
    <w:lsdException w:name="endnote text" w:uiPriority="0"/>
    <w:lsdException w:name="table of authorities" w:unhideWhenUsed="0"/>
    <w:lsdException w:name="List Number" w:semiHidden="0" w:unhideWhenUsed="0"/>
    <w:lsdException w:name="List 2" w:uiPriority="3"/>
    <w:lsdException w:name="List 4" w:semiHidden="0" w:unhideWhenUsed="0"/>
    <w:lsdException w:name="List 5" w:semiHidden="0" w:unhideWhenUsed="0"/>
    <w:lsdException w:name="Title" w:semiHidden="0" w:uiPriority="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115DD9"/>
    <w:pPr>
      <w:keepLines/>
    </w:pPr>
    <w:rPr>
      <w:rFonts w:eastAsiaTheme="minorHAnsi"/>
      <w:lang w:eastAsia="en-US"/>
    </w:rPr>
  </w:style>
  <w:style w:type="paragraph" w:styleId="Heading1">
    <w:name w:val="heading 1"/>
    <w:basedOn w:val="Normal"/>
    <w:next w:val="Normal"/>
    <w:link w:val="Heading1Char"/>
    <w:qFormat/>
    <w:rsid w:val="00E76AFA"/>
    <w:pPr>
      <w:keepNext/>
      <w:spacing w:before="48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E76AFA"/>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E76AFA"/>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E76AFA"/>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E76AFA"/>
    <w:pPr>
      <w:keepNext/>
      <w:spacing w:before="360"/>
      <w:outlineLvl w:val="4"/>
    </w:pPr>
    <w:rPr>
      <w:b/>
      <w:bCs/>
      <w:iCs/>
      <w:szCs w:val="26"/>
    </w:rPr>
  </w:style>
  <w:style w:type="paragraph" w:styleId="Heading6">
    <w:name w:val="heading 6"/>
    <w:basedOn w:val="Normal"/>
    <w:next w:val="Normal"/>
    <w:link w:val="Heading6Char"/>
    <w:uiPriority w:val="1"/>
    <w:semiHidden/>
    <w:qFormat/>
    <w:rsid w:val="00E76AFA"/>
    <w:pPr>
      <w:spacing w:before="360"/>
      <w:outlineLvl w:val="5"/>
    </w:pPr>
    <w:rPr>
      <w:b/>
      <w:bCs/>
      <w:i/>
      <w:szCs w:val="22"/>
    </w:rPr>
  </w:style>
  <w:style w:type="paragraph" w:styleId="Heading7">
    <w:name w:val="heading 7"/>
    <w:basedOn w:val="Normal"/>
    <w:next w:val="Normal"/>
    <w:uiPriority w:val="99"/>
    <w:semiHidden/>
    <w:qFormat/>
    <w:rsid w:val="00E76AFA"/>
    <w:pPr>
      <w:spacing w:after="60"/>
      <w:outlineLvl w:val="6"/>
    </w:pPr>
  </w:style>
  <w:style w:type="paragraph" w:styleId="Heading8">
    <w:name w:val="heading 8"/>
    <w:basedOn w:val="Normal"/>
    <w:next w:val="Normal"/>
    <w:uiPriority w:val="99"/>
    <w:semiHidden/>
    <w:qFormat/>
    <w:rsid w:val="00E76AFA"/>
    <w:pPr>
      <w:spacing w:after="60"/>
      <w:outlineLvl w:val="7"/>
    </w:pPr>
    <w:rPr>
      <w:i/>
      <w:iCs/>
    </w:rPr>
  </w:style>
  <w:style w:type="paragraph" w:styleId="Heading9">
    <w:name w:val="heading 9"/>
    <w:basedOn w:val="Normal"/>
    <w:next w:val="Normal"/>
    <w:uiPriority w:val="99"/>
    <w:semiHidden/>
    <w:qFormat/>
    <w:rsid w:val="00E76AFA"/>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E76AFA"/>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link w:val="HeaderChar"/>
    <w:rsid w:val="006B1CB2"/>
    <w:pPr>
      <w:spacing w:before="40" w:after="40"/>
    </w:pPr>
    <w:rPr>
      <w:i/>
      <w:color w:val="A6A6A6" w:themeColor="background1" w:themeShade="A6"/>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E76AFA"/>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E76AFA"/>
    <w:rPr>
      <w:b/>
      <w:bCs/>
    </w:rPr>
  </w:style>
  <w:style w:type="paragraph" w:styleId="Subtitle">
    <w:name w:val="Subtitle"/>
    <w:basedOn w:val="Normal"/>
    <w:uiPriority w:val="1"/>
    <w:semiHidden/>
    <w:qFormat/>
    <w:rsid w:val="00E76AFA"/>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76AFA"/>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rsid w:val="00E367C5"/>
    <w:pPr>
      <w:numPr>
        <w:numId w:val="8"/>
      </w:numPr>
      <w:outlineLvl w:val="5"/>
    </w:pPr>
  </w:style>
  <w:style w:type="paragraph" w:customStyle="1" w:styleId="Headingnumbered2">
    <w:name w:val="Heading numbered 2"/>
    <w:basedOn w:val="Heading2"/>
    <w:next w:val="Normal"/>
    <w:uiPriority w:val="1"/>
    <w:rsid w:val="00E367C5"/>
    <w:pPr>
      <w:numPr>
        <w:ilvl w:val="1"/>
        <w:numId w:val="8"/>
      </w:numPr>
      <w:outlineLvl w:val="6"/>
    </w:pPr>
  </w:style>
  <w:style w:type="paragraph" w:customStyle="1" w:styleId="Headingnumbered3">
    <w:name w:val="Heading numbered 3"/>
    <w:basedOn w:val="Normal"/>
    <w:next w:val="Normal"/>
    <w:uiPriority w:val="1"/>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rsid w:val="00E367C5"/>
    <w:pPr>
      <w:numPr>
        <w:ilvl w:val="3"/>
        <w:numId w:val="8"/>
      </w:numPr>
      <w:spacing w:before="360"/>
    </w:pPr>
    <w:rPr>
      <w:b/>
      <w:i/>
      <w:color w:val="1F546B"/>
    </w:rPr>
  </w:style>
  <w:style w:type="paragraph" w:customStyle="1" w:styleId="Numberedpara1">
    <w:name w:val="Numbered para 1"/>
    <w:basedOn w:val="Normal"/>
    <w:semiHidden/>
    <w:rsid w:val="00CF12CF"/>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996A48"/>
    <w:pPr>
      <w:numPr>
        <w:numId w:val="5"/>
      </w:num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E76AFA"/>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E76AFA"/>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E76AFA"/>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pageBreakBefore/>
      <w:numPr>
        <w:numId w:val="7"/>
      </w:numPr>
      <w:tabs>
        <w:tab w:val="left" w:pos="2268"/>
      </w:tabs>
      <w:spacing w:before="0"/>
      <w:outlineLvl w:val="7"/>
    </w:pPr>
  </w:style>
  <w:style w:type="paragraph" w:customStyle="1" w:styleId="NotforContentsheading1">
    <w:name w:val="Not for Contents heading 1"/>
    <w:basedOn w:val="Normal"/>
    <w:next w:val="Normal"/>
    <w:rsid w:val="00E367C5"/>
    <w:pPr>
      <w:keepNext/>
      <w:spacing w:before="480"/>
    </w:pPr>
    <w:rPr>
      <w:b/>
      <w:color w:val="1F546B"/>
      <w:kern w:val="32"/>
      <w:sz w:val="52"/>
    </w:rPr>
  </w:style>
  <w:style w:type="paragraph" w:styleId="TOC6">
    <w:name w:val="toc 6"/>
    <w:basedOn w:val="Normal"/>
    <w:next w:val="Normal"/>
    <w:autoRedefine/>
    <w:uiPriority w:val="39"/>
    <w:rsid w:val="005675E0"/>
    <w:pPr>
      <w:tabs>
        <w:tab w:val="right" w:pos="9072"/>
      </w:tabs>
      <w:spacing w:before="200"/>
      <w:ind w:left="567" w:right="567" w:hanging="567"/>
    </w:pPr>
    <w:rPr>
      <w:b/>
    </w:rPr>
  </w:style>
  <w:style w:type="paragraph" w:styleId="TOC7">
    <w:name w:val="toc 7"/>
    <w:basedOn w:val="Normal"/>
    <w:next w:val="Normal"/>
    <w:autoRedefine/>
    <w:uiPriority w:val="39"/>
    <w:rsid w:val="005675E0"/>
    <w:pPr>
      <w:tabs>
        <w:tab w:val="left" w:pos="567"/>
        <w:tab w:val="right" w:pos="9072"/>
      </w:tabs>
      <w:ind w:left="567" w:right="567" w:hanging="567"/>
    </w:pPr>
  </w:style>
  <w:style w:type="paragraph" w:styleId="TOC8">
    <w:name w:val="toc 8"/>
    <w:basedOn w:val="Normal"/>
    <w:next w:val="Normal"/>
    <w:autoRedefine/>
    <w:uiPriority w:val="39"/>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E76AFA"/>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E76AFA"/>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214499"/>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E76AFA"/>
    <w:rPr>
      <w:i/>
      <w:iCs/>
    </w:rPr>
  </w:style>
  <w:style w:type="character" w:styleId="IntenseEmphasis">
    <w:name w:val="Intense Emphasis"/>
    <w:uiPriority w:val="99"/>
    <w:semiHidden/>
    <w:qFormat/>
    <w:rsid w:val="00E76AFA"/>
    <w:rPr>
      <w:b/>
      <w:i/>
    </w:rPr>
  </w:style>
  <w:style w:type="paragraph" w:styleId="ListParagraph">
    <w:name w:val="List Paragraph"/>
    <w:basedOn w:val="List123"/>
    <w:uiPriority w:val="34"/>
    <w:qFormat/>
    <w:rsid w:val="00E76AFA"/>
    <w:pPr>
      <w:numPr>
        <w:numId w:val="0"/>
      </w:numPr>
    </w:pPr>
  </w:style>
  <w:style w:type="character" w:customStyle="1" w:styleId="Heading5Char">
    <w:name w:val="Heading 5 Char"/>
    <w:basedOn w:val="DefaultParagraphFont"/>
    <w:link w:val="Heading5"/>
    <w:uiPriority w:val="1"/>
    <w:semiHidden/>
    <w:rsid w:val="00E76AFA"/>
    <w:rPr>
      <w:rFonts w:eastAsiaTheme="minorHAnsi"/>
      <w:b/>
      <w:bCs/>
      <w:iCs/>
      <w:szCs w:val="26"/>
      <w:lang w:eastAsia="en-US"/>
    </w:rPr>
  </w:style>
  <w:style w:type="character" w:styleId="SubtleReference">
    <w:name w:val="Subtle Reference"/>
    <w:basedOn w:val="DefaultParagraphFont"/>
    <w:uiPriority w:val="99"/>
    <w:semiHidden/>
    <w:qFormat/>
    <w:rsid w:val="00E76AFA"/>
    <w:rPr>
      <w:rFonts w:ascii="Calibri" w:hAnsi="Calibri"/>
      <w:smallCaps/>
      <w:color w:val="A42F13" w:themeColor="accent2"/>
      <w:u w:val="single"/>
    </w:rPr>
  </w:style>
  <w:style w:type="character" w:styleId="BookTitle">
    <w:name w:val="Book Title"/>
    <w:basedOn w:val="DefaultParagraphFont"/>
    <w:uiPriority w:val="33"/>
    <w:semiHidden/>
    <w:qFormat/>
    <w:rsid w:val="00E76AFA"/>
    <w:rPr>
      <w:rFonts w:ascii="Calibri" w:hAnsi="Calibri"/>
      <w:b/>
      <w:bCs/>
      <w:smallCaps/>
      <w:spacing w:val="5"/>
    </w:rPr>
  </w:style>
  <w:style w:type="character" w:styleId="IntenseReference">
    <w:name w:val="Intense Reference"/>
    <w:basedOn w:val="DefaultParagraphFont"/>
    <w:uiPriority w:val="99"/>
    <w:semiHidden/>
    <w:qFormat/>
    <w:rsid w:val="00E76AFA"/>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E76AFA"/>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E76AFA"/>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E76AFA"/>
    <w:pPr>
      <w:spacing w:before="40" w:after="40"/>
    </w:pPr>
    <w:rPr>
      <w:sz w:val="22"/>
    </w:rPr>
  </w:style>
  <w:style w:type="character" w:customStyle="1" w:styleId="Heading6Char">
    <w:name w:val="Heading 6 Char"/>
    <w:basedOn w:val="DefaultParagraphFont"/>
    <w:link w:val="Heading6"/>
    <w:uiPriority w:val="1"/>
    <w:semiHidden/>
    <w:rsid w:val="00E76AFA"/>
    <w:rPr>
      <w:rFonts w:eastAsiaTheme="minorHAnsi"/>
      <w:b/>
      <w:bCs/>
      <w:i/>
      <w:szCs w:val="22"/>
      <w:lang w:eastAsia="en-US"/>
    </w:rPr>
  </w:style>
  <w:style w:type="paragraph" w:customStyle="1" w:styleId="ListABClevel3">
    <w:name w:val="List A B C level 3"/>
    <w:basedOn w:val="Normal"/>
    <w:uiPriority w:val="1"/>
    <w:semiHidden/>
    <w:qFormat/>
    <w:rsid w:val="00E76AFA"/>
    <w:pPr>
      <w:numPr>
        <w:ilvl w:val="2"/>
        <w:numId w:val="20"/>
      </w:numPr>
      <w:spacing w:before="80" w:after="80"/>
    </w:pPr>
  </w:style>
  <w:style w:type="paragraph" w:customStyle="1" w:styleId="List123level2">
    <w:name w:val="List 1 2 3 level 2"/>
    <w:basedOn w:val="Normal"/>
    <w:uiPriority w:val="1"/>
    <w:semiHidden/>
    <w:qFormat/>
    <w:rsid w:val="00E76AFA"/>
    <w:pPr>
      <w:numPr>
        <w:ilvl w:val="1"/>
        <w:numId w:val="21"/>
      </w:numPr>
      <w:spacing w:before="80" w:after="80"/>
    </w:pPr>
  </w:style>
  <w:style w:type="paragraph" w:customStyle="1" w:styleId="List123level3">
    <w:name w:val="List 1 2 3 level 3"/>
    <w:basedOn w:val="Normal"/>
    <w:uiPriority w:val="1"/>
    <w:semiHidden/>
    <w:qFormat/>
    <w:rsid w:val="00E76AFA"/>
    <w:pPr>
      <w:numPr>
        <w:ilvl w:val="2"/>
        <w:numId w:val="21"/>
      </w:numPr>
      <w:spacing w:before="80" w:after="80"/>
    </w:pPr>
  </w:style>
  <w:style w:type="paragraph" w:customStyle="1" w:styleId="Legislationsection">
    <w:name w:val="Legislation section"/>
    <w:basedOn w:val="Normal"/>
    <w:semiHidden/>
    <w:qFormat/>
    <w:rsid w:val="00E76AFA"/>
    <w:pPr>
      <w:keepNext/>
      <w:numPr>
        <w:numId w:val="23"/>
      </w:numPr>
      <w:tabs>
        <w:tab w:val="left" w:pos="567"/>
      </w:tabs>
      <w:spacing w:after="60"/>
    </w:pPr>
    <w:rPr>
      <w:b/>
      <w:sz w:val="22"/>
    </w:rPr>
  </w:style>
  <w:style w:type="paragraph" w:customStyle="1" w:styleId="Legislationnumber">
    <w:name w:val="Legislation number"/>
    <w:basedOn w:val="Normal"/>
    <w:semiHidden/>
    <w:qFormat/>
    <w:rsid w:val="00E76AFA"/>
    <w:pPr>
      <w:numPr>
        <w:numId w:val="22"/>
      </w:numPr>
      <w:tabs>
        <w:tab w:val="left" w:pos="567"/>
      </w:tabs>
      <w:spacing w:before="60" w:after="60"/>
    </w:pPr>
    <w:rPr>
      <w:sz w:val="22"/>
    </w:rPr>
  </w:style>
  <w:style w:type="paragraph" w:customStyle="1" w:styleId="Legislationa">
    <w:name w:val="Legislation (a)"/>
    <w:basedOn w:val="Normal"/>
    <w:semiHidden/>
    <w:qFormat/>
    <w:rsid w:val="00E76AFA"/>
    <w:pPr>
      <w:numPr>
        <w:ilvl w:val="2"/>
        <w:numId w:val="23"/>
      </w:numPr>
      <w:spacing w:before="60" w:after="60"/>
    </w:pPr>
    <w:rPr>
      <w:sz w:val="22"/>
    </w:rPr>
  </w:style>
  <w:style w:type="paragraph" w:customStyle="1" w:styleId="Legislationi">
    <w:name w:val="Legislation (i)"/>
    <w:basedOn w:val="Normal"/>
    <w:semiHidden/>
    <w:qFormat/>
    <w:rsid w:val="00E76AFA"/>
    <w:pPr>
      <w:numPr>
        <w:ilvl w:val="3"/>
        <w:numId w:val="23"/>
      </w:numPr>
      <w:spacing w:before="60" w:after="60"/>
    </w:pPr>
    <w:rPr>
      <w:sz w:val="22"/>
    </w:rPr>
  </w:style>
  <w:style w:type="paragraph" w:customStyle="1" w:styleId="Numberedparaindentonly">
    <w:name w:val="Numbered para indent only"/>
    <w:basedOn w:val="Normal"/>
    <w:semiHidden/>
    <w:qFormat/>
    <w:rsid w:val="00E76AFA"/>
    <w:pPr>
      <w:spacing w:after="120"/>
      <w:ind w:left="567"/>
    </w:pPr>
  </w:style>
  <w:style w:type="paragraph" w:customStyle="1" w:styleId="Numberedparaheading">
    <w:name w:val="Numbered para heading"/>
    <w:basedOn w:val="BodyText"/>
    <w:semiHidden/>
    <w:rsid w:val="00A55EAF"/>
    <w:pPr>
      <w:keepNext/>
    </w:pPr>
    <w:rPr>
      <w:b/>
      <w:sz w:val="28"/>
    </w:rPr>
  </w:style>
  <w:style w:type="paragraph" w:customStyle="1" w:styleId="Spacer">
    <w:name w:val="Spacer"/>
    <w:basedOn w:val="Normal"/>
    <w:qFormat/>
    <w:rsid w:val="00E76AFA"/>
    <w:pPr>
      <w:spacing w:before="0" w:after="0"/>
    </w:pPr>
  </w:style>
  <w:style w:type="paragraph" w:customStyle="1" w:styleId="Page">
    <w:name w:val="Page"/>
    <w:basedOn w:val="Spacer"/>
    <w:semiHidden/>
    <w:qFormat/>
    <w:rsid w:val="00E76AFA"/>
    <w:pPr>
      <w:jc w:val="right"/>
    </w:pPr>
    <w:rPr>
      <w:color w:val="000000" w:themeColor="text1"/>
    </w:rPr>
  </w:style>
  <w:style w:type="table" w:customStyle="1" w:styleId="Blanktable">
    <w:name w:val="Blank table"/>
    <w:basedOn w:val="TableNormal"/>
    <w:uiPriority w:val="99"/>
    <w:rsid w:val="000F4ADF"/>
    <w:pPr>
      <w:spacing w:before="0" w:after="0"/>
    </w:pPr>
    <w:tblPr>
      <w:tblInd w:w="108" w:type="dxa"/>
    </w:tblPr>
  </w:style>
  <w:style w:type="paragraph" w:customStyle="1" w:styleId="Documentationpageheading">
    <w:name w:val="Documentation page heading"/>
    <w:basedOn w:val="Normal"/>
    <w:qFormat/>
    <w:rsid w:val="00E76AFA"/>
    <w:pPr>
      <w:spacing w:after="0"/>
    </w:pPr>
    <w:rPr>
      <w:b/>
      <w:color w:val="1F546B" w:themeColor="text2"/>
      <w:sz w:val="36"/>
    </w:rPr>
  </w:style>
  <w:style w:type="paragraph" w:customStyle="1" w:styleId="Documentationpagesubheading">
    <w:name w:val="Documentation page subheading"/>
    <w:basedOn w:val="Documentationpageheading"/>
    <w:qFormat/>
    <w:rsid w:val="00E76AFA"/>
    <w:rPr>
      <w:sz w:val="28"/>
    </w:rPr>
  </w:style>
  <w:style w:type="paragraph" w:customStyle="1" w:styleId="Documentationpagetable">
    <w:name w:val="Documentation page table"/>
    <w:basedOn w:val="Normal"/>
    <w:qFormat/>
    <w:rsid w:val="00E76AFA"/>
    <w:pPr>
      <w:spacing w:before="44" w:after="24"/>
    </w:pPr>
    <w:rPr>
      <w:rFonts w:cstheme="minorBidi"/>
      <w:sz w:val="20"/>
    </w:rPr>
  </w:style>
  <w:style w:type="paragraph" w:customStyle="1" w:styleId="Documentationpagetableheading">
    <w:name w:val="Documentation page table heading"/>
    <w:basedOn w:val="Normal"/>
    <w:qFormat/>
    <w:rsid w:val="00E76AFA"/>
    <w:pPr>
      <w:spacing w:before="40" w:after="40"/>
    </w:pPr>
    <w:rPr>
      <w:rFonts w:cstheme="minorBidi"/>
      <w:b/>
      <w:color w:val="FFFFFF" w:themeColor="background1"/>
      <w:sz w:val="20"/>
    </w:rPr>
  </w:style>
  <w:style w:type="paragraph" w:customStyle="1" w:styleId="Tinyline">
    <w:name w:val="Tiny line"/>
    <w:basedOn w:val="Normal"/>
    <w:qFormat/>
    <w:rsid w:val="00E76AFA"/>
    <w:pPr>
      <w:spacing w:before="0" w:after="0"/>
    </w:pPr>
    <w:rPr>
      <w:sz w:val="8"/>
    </w:rPr>
  </w:style>
  <w:style w:type="paragraph" w:customStyle="1" w:styleId="Numberedpara11headingwithnumber">
    <w:name w:val="Numbered para (1) 1 (heading with number)"/>
    <w:basedOn w:val="Normal"/>
    <w:semiHidden/>
    <w:qFormat/>
    <w:rsid w:val="00E76AFA"/>
    <w:pPr>
      <w:keepNext/>
      <w:numPr>
        <w:numId w:val="25"/>
      </w:numPr>
      <w:spacing w:before="240" w:after="120"/>
    </w:pPr>
    <w:rPr>
      <w:b/>
      <w:sz w:val="28"/>
    </w:rPr>
  </w:style>
  <w:style w:type="paragraph" w:customStyle="1" w:styleId="Tablenormal12pt">
    <w:name w:val="Table normal 12pt"/>
    <w:basedOn w:val="Tablenormal0"/>
    <w:semiHidden/>
    <w:qFormat/>
    <w:rsid w:val="00E76AFA"/>
    <w:rPr>
      <w:sz w:val="24"/>
    </w:rPr>
  </w:style>
  <w:style w:type="paragraph" w:customStyle="1" w:styleId="Tableheading12pt">
    <w:name w:val="Table heading 12pt"/>
    <w:basedOn w:val="Tableheading"/>
    <w:semiHidden/>
    <w:qFormat/>
    <w:rsid w:val="00E76AFA"/>
    <w:pPr>
      <w:keepNext/>
    </w:pPr>
    <w:rPr>
      <w:sz w:val="24"/>
    </w:rPr>
  </w:style>
  <w:style w:type="paragraph" w:customStyle="1" w:styleId="Numberedpara2subheading">
    <w:name w:val="Numbered para (2) subheading"/>
    <w:basedOn w:val="Normal"/>
    <w:next w:val="Normal"/>
    <w:semiHidden/>
    <w:qFormat/>
    <w:rsid w:val="00E76AFA"/>
    <w:pPr>
      <w:keepNext/>
      <w:spacing w:before="240" w:after="120"/>
    </w:pPr>
    <w:rPr>
      <w:b/>
      <w:i/>
    </w:rPr>
  </w:style>
  <w:style w:type="paragraph" w:customStyle="1" w:styleId="Numberedpara2level1">
    <w:name w:val="Numbered para (2) level 1"/>
    <w:basedOn w:val="Normal"/>
    <w:semiHidden/>
    <w:qFormat/>
    <w:rsid w:val="00E76AFA"/>
    <w:pPr>
      <w:numPr>
        <w:numId w:val="24"/>
      </w:numPr>
      <w:spacing w:after="120"/>
    </w:pPr>
  </w:style>
  <w:style w:type="paragraph" w:customStyle="1" w:styleId="Numberedpara2level2a">
    <w:name w:val="Numbered para (2) level 2 (a)"/>
    <w:basedOn w:val="Normal"/>
    <w:semiHidden/>
    <w:qFormat/>
    <w:rsid w:val="00E76AFA"/>
    <w:pPr>
      <w:numPr>
        <w:ilvl w:val="1"/>
        <w:numId w:val="24"/>
      </w:numPr>
      <w:spacing w:after="120"/>
    </w:pPr>
  </w:style>
  <w:style w:type="paragraph" w:customStyle="1" w:styleId="Numberedpara2level3i">
    <w:name w:val="Numbered para (2) level 3 (i)"/>
    <w:basedOn w:val="Normal"/>
    <w:semiHidden/>
    <w:qFormat/>
    <w:rsid w:val="00E76AFA"/>
    <w:pPr>
      <w:numPr>
        <w:ilvl w:val="2"/>
        <w:numId w:val="24"/>
      </w:numPr>
      <w:spacing w:after="120"/>
    </w:pPr>
  </w:style>
  <w:style w:type="paragraph" w:customStyle="1" w:styleId="Title2">
    <w:name w:val="Title 2"/>
    <w:basedOn w:val="Title"/>
    <w:qFormat/>
    <w:rsid w:val="00E76AFA"/>
    <w:rPr>
      <w:sz w:val="52"/>
    </w:rPr>
  </w:style>
  <w:style w:type="paragraph" w:customStyle="1" w:styleId="Numberedpara2heading">
    <w:name w:val="Numbered para (2) heading"/>
    <w:basedOn w:val="Normal"/>
    <w:semiHidden/>
    <w:qFormat/>
    <w:rsid w:val="00E76AFA"/>
    <w:pPr>
      <w:keepNext/>
      <w:spacing w:before="240" w:after="120"/>
    </w:pPr>
    <w:rPr>
      <w:b/>
      <w:sz w:val="28"/>
    </w:rPr>
  </w:style>
  <w:style w:type="character" w:customStyle="1" w:styleId="FooterChar">
    <w:name w:val="Footer Char"/>
    <w:basedOn w:val="DefaultParagraphFont"/>
    <w:link w:val="Footer"/>
    <w:uiPriority w:val="99"/>
    <w:rsid w:val="00B34557"/>
    <w:rPr>
      <w:rFonts w:eastAsiaTheme="minorHAnsi"/>
      <w:i/>
      <w:sz w:val="20"/>
      <w:lang w:eastAsia="en-US"/>
    </w:rPr>
  </w:style>
  <w:style w:type="character" w:customStyle="1" w:styleId="Footersecurityclassification">
    <w:name w:val="Footer security classification"/>
    <w:basedOn w:val="DefaultParagraphFont"/>
    <w:uiPriority w:val="1"/>
    <w:qFormat/>
    <w:rsid w:val="00E76AFA"/>
    <w:rPr>
      <w:b/>
      <w:i/>
      <w:caps/>
      <w:smallCaps w:val="0"/>
      <w:sz w:val="22"/>
    </w:rPr>
  </w:style>
  <w:style w:type="paragraph" w:customStyle="1" w:styleId="Titlepagesecurityclassification">
    <w:name w:val="Title page security classification"/>
    <w:basedOn w:val="Title"/>
    <w:qFormat/>
    <w:rsid w:val="00B96689"/>
    <w:rPr>
      <w:caps/>
      <w:color w:val="000000" w:themeColor="text1"/>
      <w:sz w:val="36"/>
    </w:rPr>
  </w:style>
  <w:style w:type="paragraph" w:customStyle="1" w:styleId="Crossreference">
    <w:name w:val="Cross reference"/>
    <w:basedOn w:val="Normal"/>
    <w:semiHidden/>
    <w:qFormat/>
    <w:rsid w:val="00E76AFA"/>
    <w:rPr>
      <w:i/>
      <w:color w:val="1F546B" w:themeColor="text2"/>
      <w:u w:val="single"/>
    </w:rPr>
  </w:style>
  <w:style w:type="paragraph" w:customStyle="1" w:styleId="Numberedpara3heading">
    <w:name w:val="Numbered para (3) heading"/>
    <w:basedOn w:val="Normal"/>
    <w:semiHidden/>
    <w:qFormat/>
    <w:rsid w:val="00E76AFA"/>
    <w:pPr>
      <w:keepNext/>
      <w:spacing w:before="200" w:after="120"/>
    </w:pPr>
    <w:rPr>
      <w:b/>
    </w:rPr>
  </w:style>
  <w:style w:type="paragraph" w:customStyle="1" w:styleId="Numberedpara3subheading">
    <w:name w:val="Numbered para (3) subheading"/>
    <w:basedOn w:val="Normal"/>
    <w:semiHidden/>
    <w:qFormat/>
    <w:rsid w:val="00E76AFA"/>
    <w:pPr>
      <w:keepNext/>
      <w:spacing w:before="240" w:after="120"/>
    </w:pPr>
    <w:rPr>
      <w:b/>
      <w:i/>
    </w:rPr>
  </w:style>
  <w:style w:type="paragraph" w:customStyle="1" w:styleId="Numberedpara3level1">
    <w:name w:val="Numbered para (3) level 1"/>
    <w:basedOn w:val="Normal"/>
    <w:qFormat/>
    <w:rsid w:val="00E76AFA"/>
    <w:pPr>
      <w:numPr>
        <w:numId w:val="26"/>
      </w:numPr>
      <w:spacing w:after="120"/>
    </w:pPr>
  </w:style>
  <w:style w:type="paragraph" w:customStyle="1" w:styleId="Numberedpara3level211">
    <w:name w:val="Numbered para (3) level 2 (1.1)"/>
    <w:basedOn w:val="Normal"/>
    <w:qFormat/>
    <w:rsid w:val="00E76AFA"/>
    <w:pPr>
      <w:numPr>
        <w:ilvl w:val="1"/>
        <w:numId w:val="26"/>
      </w:numPr>
      <w:spacing w:after="120"/>
    </w:pPr>
  </w:style>
  <w:style w:type="paragraph" w:customStyle="1" w:styleId="Numberedpara3level3111">
    <w:name w:val="Numbered para (3) level 3 (1.1.1)"/>
    <w:basedOn w:val="Normal"/>
    <w:qFormat/>
    <w:rsid w:val="00E76AFA"/>
    <w:pPr>
      <w:numPr>
        <w:ilvl w:val="2"/>
        <w:numId w:val="26"/>
      </w:numPr>
      <w:spacing w:after="120"/>
    </w:pPr>
  </w:style>
  <w:style w:type="character" w:customStyle="1" w:styleId="Crossreferences">
    <w:name w:val="Cross references"/>
    <w:basedOn w:val="DefaultParagraphFont"/>
    <w:uiPriority w:val="1"/>
    <w:qFormat/>
    <w:rsid w:val="00D61E32"/>
    <w:rPr>
      <w:i/>
      <w:color w:val="1F546B" w:themeColor="text2"/>
      <w:u w:val="single"/>
    </w:rPr>
  </w:style>
  <w:style w:type="paragraph" w:customStyle="1" w:styleId="Default">
    <w:name w:val="Default"/>
    <w:rsid w:val="00EC5798"/>
    <w:pPr>
      <w:autoSpaceDE w:val="0"/>
      <w:autoSpaceDN w:val="0"/>
      <w:adjustRightInd w:val="0"/>
      <w:spacing w:before="0" w:after="0"/>
    </w:pPr>
    <w:rPr>
      <w:rFonts w:cs="Calibri"/>
      <w:color w:val="000000"/>
    </w:rPr>
  </w:style>
  <w:style w:type="character" w:customStyle="1" w:styleId="label">
    <w:name w:val="label"/>
    <w:basedOn w:val="DefaultParagraphFont"/>
    <w:rsid w:val="00854409"/>
  </w:style>
  <w:style w:type="character" w:customStyle="1" w:styleId="spc1">
    <w:name w:val="spc1"/>
    <w:basedOn w:val="DefaultParagraphFont"/>
    <w:rsid w:val="00854409"/>
    <w:rPr>
      <w:strike w:val="0"/>
      <w:dstrike w:val="0"/>
      <w:u w:val="none"/>
      <w:effect w:val="none"/>
    </w:rPr>
  </w:style>
  <w:style w:type="paragraph" w:customStyle="1" w:styleId="labelled4">
    <w:name w:val="labelled4"/>
    <w:basedOn w:val="Normal"/>
    <w:rsid w:val="00854409"/>
    <w:pPr>
      <w:keepLines w:val="0"/>
      <w:spacing w:before="0" w:after="0" w:line="288" w:lineRule="atLeast"/>
      <w:ind w:right="240"/>
    </w:pPr>
    <w:rPr>
      <w:rFonts w:ascii="Times New Roman" w:eastAsia="Times New Roman" w:hAnsi="Times New Roman"/>
      <w:color w:val="000000"/>
      <w:lang w:eastAsia="en-NZ"/>
    </w:rPr>
  </w:style>
  <w:style w:type="paragraph" w:styleId="EndnoteText">
    <w:name w:val="endnote text"/>
    <w:basedOn w:val="Normal"/>
    <w:link w:val="EndnoteTextChar"/>
    <w:semiHidden/>
    <w:unhideWhenUsed/>
    <w:rsid w:val="00332731"/>
    <w:pPr>
      <w:spacing w:before="0" w:after="0"/>
    </w:pPr>
    <w:rPr>
      <w:sz w:val="20"/>
      <w:szCs w:val="20"/>
    </w:rPr>
  </w:style>
  <w:style w:type="character" w:customStyle="1" w:styleId="EndnoteTextChar">
    <w:name w:val="Endnote Text Char"/>
    <w:basedOn w:val="DefaultParagraphFont"/>
    <w:link w:val="EndnoteText"/>
    <w:semiHidden/>
    <w:rsid w:val="00332731"/>
    <w:rPr>
      <w:rFonts w:eastAsiaTheme="minorHAnsi"/>
      <w:sz w:val="20"/>
      <w:szCs w:val="20"/>
      <w:lang w:eastAsia="en-US"/>
    </w:rPr>
  </w:style>
  <w:style w:type="paragraph" w:styleId="Quote">
    <w:name w:val="Quote"/>
    <w:basedOn w:val="BodyText"/>
    <w:next w:val="BodyText"/>
    <w:link w:val="QuoteChar"/>
    <w:qFormat/>
    <w:rsid w:val="00BF790D"/>
    <w:pPr>
      <w:keepLines w:val="0"/>
      <w:spacing w:after="0" w:line="280" w:lineRule="exact"/>
      <w:ind w:left="340"/>
      <w:jc w:val="both"/>
    </w:pPr>
    <w:rPr>
      <w:rFonts w:ascii="Times New Roman" w:eastAsia="Times New Roman" w:hAnsi="Times New Roman"/>
      <w:szCs w:val="20"/>
      <w:lang w:val="en-AU" w:eastAsia="en-AU"/>
    </w:rPr>
  </w:style>
  <w:style w:type="character" w:customStyle="1" w:styleId="QuoteChar">
    <w:name w:val="Quote Char"/>
    <w:basedOn w:val="DefaultParagraphFont"/>
    <w:link w:val="Quote"/>
    <w:rsid w:val="00BF790D"/>
    <w:rPr>
      <w:rFonts w:ascii="Times New Roman" w:hAnsi="Times New Roman"/>
      <w:szCs w:val="20"/>
      <w:lang w:val="en-AU" w:eastAsia="en-AU"/>
    </w:rPr>
  </w:style>
  <w:style w:type="paragraph" w:customStyle="1" w:styleId="RepNormal">
    <w:name w:val="Rep_Normal"/>
    <w:basedOn w:val="NoSpacing"/>
    <w:qFormat/>
    <w:rsid w:val="00DA0CB9"/>
    <w:pPr>
      <w:keepLines w:val="0"/>
      <w:jc w:val="both"/>
    </w:pPr>
    <w:rPr>
      <w:rFonts w:ascii="Times New Roman" w:hAnsi="Times New Roman" w:cstheme="minorBidi"/>
      <w:sz w:val="22"/>
      <w:szCs w:val="22"/>
    </w:rPr>
  </w:style>
  <w:style w:type="paragraph" w:styleId="NoSpacing">
    <w:name w:val="No Spacing"/>
    <w:uiPriority w:val="1"/>
    <w:semiHidden/>
    <w:qFormat/>
    <w:rsid w:val="00DA0CB9"/>
    <w:pPr>
      <w:keepLines/>
      <w:spacing w:before="0" w:after="0"/>
    </w:pPr>
    <w:rPr>
      <w:rFonts w:eastAsiaTheme="minorHAnsi"/>
      <w:lang w:eastAsia="en-US"/>
    </w:rPr>
  </w:style>
  <w:style w:type="paragraph" w:styleId="TOC9">
    <w:name w:val="toc 9"/>
    <w:basedOn w:val="Normal"/>
    <w:next w:val="Normal"/>
    <w:autoRedefine/>
    <w:uiPriority w:val="39"/>
    <w:unhideWhenUsed/>
    <w:rsid w:val="00E458AB"/>
    <w:pPr>
      <w:keepLines w:val="0"/>
      <w:spacing w:before="0" w:after="100" w:line="276" w:lineRule="auto"/>
      <w:ind w:left="1760"/>
    </w:pPr>
    <w:rPr>
      <w:rFonts w:asciiTheme="minorHAnsi" w:eastAsiaTheme="minorEastAsia" w:hAnsiTheme="minorHAnsi" w:cstheme="minorBidi"/>
      <w:sz w:val="22"/>
      <w:szCs w:val="22"/>
      <w:lang w:eastAsia="en-NZ"/>
    </w:rPr>
  </w:style>
  <w:style w:type="character" w:customStyle="1" w:styleId="FootnoteTextChar">
    <w:name w:val="Footnote Text Char"/>
    <w:link w:val="FootnoteText"/>
    <w:rsid w:val="00CB3396"/>
    <w:rPr>
      <w:rFonts w:eastAsiaTheme="minorHAnsi"/>
      <w:sz w:val="20"/>
      <w:szCs w:val="20"/>
      <w:lang w:eastAsia="en-US"/>
    </w:rPr>
  </w:style>
  <w:style w:type="paragraph" w:customStyle="1" w:styleId="label9">
    <w:name w:val="label9"/>
    <w:basedOn w:val="Normal"/>
    <w:rsid w:val="004E0F69"/>
    <w:pPr>
      <w:keepLines w:val="0"/>
      <w:spacing w:before="0" w:after="0" w:line="288" w:lineRule="atLeast"/>
    </w:pPr>
    <w:rPr>
      <w:rFonts w:ascii="Times New Roman" w:eastAsia="Times New Roman" w:hAnsi="Times New Roman"/>
      <w:color w:val="000000"/>
      <w:lang w:eastAsia="en-NZ"/>
    </w:rPr>
  </w:style>
  <w:style w:type="paragraph" w:customStyle="1" w:styleId="BlockText0">
    <w:name w:val="Block_Text"/>
    <w:basedOn w:val="Normal"/>
    <w:rsid w:val="008D71D9"/>
    <w:pPr>
      <w:keepLines w:val="0"/>
      <w:spacing w:before="0" w:after="0"/>
    </w:pPr>
    <w:rPr>
      <w:rFonts w:ascii="Times New Roman" w:eastAsia="Times New Roman" w:hAnsi="Times New Roman"/>
      <w:szCs w:val="20"/>
      <w:lang w:val="en-US"/>
    </w:rPr>
  </w:style>
  <w:style w:type="paragraph" w:customStyle="1" w:styleId="Briefingtext">
    <w:name w:val="Briefing text"/>
    <w:basedOn w:val="Normal"/>
    <w:rsid w:val="008D71D9"/>
    <w:pPr>
      <w:keepLines w:val="0"/>
      <w:numPr>
        <w:numId w:val="54"/>
      </w:numPr>
      <w:tabs>
        <w:tab w:val="clear" w:pos="720"/>
        <w:tab w:val="left" w:pos="567"/>
      </w:tabs>
      <w:spacing w:before="0" w:after="120"/>
      <w:ind w:left="567" w:hanging="567"/>
      <w:jc w:val="both"/>
    </w:pPr>
    <w:rPr>
      <w:rFonts w:ascii="Arial Mäori" w:eastAsia="Times New Roman" w:hAnsi="Arial Mäori"/>
    </w:rPr>
  </w:style>
  <w:style w:type="paragraph" w:styleId="CommentText">
    <w:name w:val="annotation text"/>
    <w:basedOn w:val="Normal"/>
    <w:link w:val="CommentTextChar"/>
    <w:uiPriority w:val="99"/>
    <w:semiHidden/>
    <w:rsid w:val="0064690C"/>
    <w:rPr>
      <w:rFonts w:eastAsia="Times New Roman"/>
      <w:sz w:val="20"/>
      <w:szCs w:val="20"/>
    </w:rPr>
  </w:style>
  <w:style w:type="character" w:customStyle="1" w:styleId="CommentTextChar">
    <w:name w:val="Comment Text Char"/>
    <w:basedOn w:val="DefaultParagraphFont"/>
    <w:link w:val="CommentText"/>
    <w:uiPriority w:val="99"/>
    <w:semiHidden/>
    <w:rsid w:val="0064690C"/>
    <w:rPr>
      <w:sz w:val="20"/>
      <w:szCs w:val="20"/>
      <w:lang w:eastAsia="en-US"/>
    </w:rPr>
  </w:style>
  <w:style w:type="character" w:customStyle="1" w:styleId="HeaderChar">
    <w:name w:val="Header Char"/>
    <w:basedOn w:val="DefaultParagraphFont"/>
    <w:link w:val="Header"/>
    <w:rsid w:val="00932C42"/>
    <w:rPr>
      <w:rFonts w:eastAsiaTheme="minorHAnsi"/>
      <w:i/>
      <w:color w:val="A6A6A6" w:themeColor="background1" w:themeShade="A6"/>
      <w:sz w:val="22"/>
      <w:lang w:eastAsia="en-US"/>
    </w:rPr>
  </w:style>
  <w:style w:type="character" w:customStyle="1" w:styleId="TitleChar">
    <w:name w:val="Title Char"/>
    <w:basedOn w:val="DefaultParagraphFont"/>
    <w:link w:val="Title"/>
    <w:rsid w:val="00115DD9"/>
    <w:rPr>
      <w:rFonts w:eastAsiaTheme="minorHAnsi"/>
      <w:b/>
      <w:color w:val="1F546B"/>
      <w:sz w:val="80"/>
      <w:szCs w:val="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0728">
      <w:bodyDiv w:val="1"/>
      <w:marLeft w:val="0"/>
      <w:marRight w:val="0"/>
      <w:marTop w:val="0"/>
      <w:marBottom w:val="0"/>
      <w:divBdr>
        <w:top w:val="none" w:sz="0" w:space="0" w:color="auto"/>
        <w:left w:val="none" w:sz="0" w:space="0" w:color="auto"/>
        <w:bottom w:val="none" w:sz="0" w:space="0" w:color="auto"/>
        <w:right w:val="none" w:sz="0" w:space="0" w:color="auto"/>
      </w:divBdr>
      <w:divsChild>
        <w:div w:id="1726441045">
          <w:marLeft w:val="0"/>
          <w:marRight w:val="0"/>
          <w:marTop w:val="0"/>
          <w:marBottom w:val="0"/>
          <w:divBdr>
            <w:top w:val="none" w:sz="0" w:space="0" w:color="auto"/>
            <w:left w:val="none" w:sz="0" w:space="0" w:color="auto"/>
            <w:bottom w:val="none" w:sz="0" w:space="0" w:color="auto"/>
            <w:right w:val="none" w:sz="0" w:space="0" w:color="auto"/>
          </w:divBdr>
          <w:divsChild>
            <w:div w:id="1694724160">
              <w:marLeft w:val="0"/>
              <w:marRight w:val="0"/>
              <w:marTop w:val="0"/>
              <w:marBottom w:val="0"/>
              <w:divBdr>
                <w:top w:val="none" w:sz="0" w:space="0" w:color="auto"/>
                <w:left w:val="none" w:sz="0" w:space="0" w:color="auto"/>
                <w:bottom w:val="none" w:sz="0" w:space="0" w:color="auto"/>
                <w:right w:val="none" w:sz="0" w:space="0" w:color="auto"/>
              </w:divBdr>
              <w:divsChild>
                <w:div w:id="2002461878">
                  <w:marLeft w:val="0"/>
                  <w:marRight w:val="0"/>
                  <w:marTop w:val="105"/>
                  <w:marBottom w:val="0"/>
                  <w:divBdr>
                    <w:top w:val="none" w:sz="0" w:space="0" w:color="auto"/>
                    <w:left w:val="none" w:sz="0" w:space="0" w:color="auto"/>
                    <w:bottom w:val="none" w:sz="0" w:space="0" w:color="auto"/>
                    <w:right w:val="none" w:sz="0" w:space="0" w:color="auto"/>
                  </w:divBdr>
                  <w:divsChild>
                    <w:div w:id="189757141">
                      <w:marLeft w:val="450"/>
                      <w:marRight w:val="225"/>
                      <w:marTop w:val="0"/>
                      <w:marBottom w:val="0"/>
                      <w:divBdr>
                        <w:top w:val="none" w:sz="0" w:space="0" w:color="auto"/>
                        <w:left w:val="none" w:sz="0" w:space="0" w:color="auto"/>
                        <w:bottom w:val="none" w:sz="0" w:space="0" w:color="auto"/>
                        <w:right w:val="none" w:sz="0" w:space="0" w:color="auto"/>
                      </w:divBdr>
                      <w:divsChild>
                        <w:div w:id="1442988384">
                          <w:marLeft w:val="0"/>
                          <w:marRight w:val="0"/>
                          <w:marTop w:val="0"/>
                          <w:marBottom w:val="600"/>
                          <w:divBdr>
                            <w:top w:val="single" w:sz="6" w:space="0" w:color="314664"/>
                            <w:left w:val="single" w:sz="6" w:space="0" w:color="314664"/>
                            <w:bottom w:val="single" w:sz="6" w:space="0" w:color="314664"/>
                            <w:right w:val="single" w:sz="6" w:space="0" w:color="314664"/>
                          </w:divBdr>
                          <w:divsChild>
                            <w:div w:id="130171274">
                              <w:marLeft w:val="0"/>
                              <w:marRight w:val="0"/>
                              <w:marTop w:val="0"/>
                              <w:marBottom w:val="0"/>
                              <w:divBdr>
                                <w:top w:val="none" w:sz="0" w:space="0" w:color="auto"/>
                                <w:left w:val="none" w:sz="0" w:space="0" w:color="auto"/>
                                <w:bottom w:val="none" w:sz="0" w:space="0" w:color="auto"/>
                                <w:right w:val="none" w:sz="0" w:space="0" w:color="auto"/>
                              </w:divBdr>
                              <w:divsChild>
                                <w:div w:id="1928493051">
                                  <w:marLeft w:val="0"/>
                                  <w:marRight w:val="0"/>
                                  <w:marTop w:val="0"/>
                                  <w:marBottom w:val="0"/>
                                  <w:divBdr>
                                    <w:top w:val="none" w:sz="0" w:space="0" w:color="auto"/>
                                    <w:left w:val="none" w:sz="0" w:space="0" w:color="auto"/>
                                    <w:bottom w:val="none" w:sz="0" w:space="0" w:color="auto"/>
                                    <w:right w:val="none" w:sz="0" w:space="0" w:color="auto"/>
                                  </w:divBdr>
                                  <w:divsChild>
                                    <w:div w:id="364335983">
                                      <w:marLeft w:val="0"/>
                                      <w:marRight w:val="0"/>
                                      <w:marTop w:val="0"/>
                                      <w:marBottom w:val="0"/>
                                      <w:divBdr>
                                        <w:top w:val="none" w:sz="0" w:space="0" w:color="auto"/>
                                        <w:left w:val="none" w:sz="0" w:space="0" w:color="auto"/>
                                        <w:bottom w:val="none" w:sz="0" w:space="0" w:color="auto"/>
                                        <w:right w:val="none" w:sz="0" w:space="0" w:color="auto"/>
                                      </w:divBdr>
                                      <w:divsChild>
                                        <w:div w:id="1871062236">
                                          <w:marLeft w:val="0"/>
                                          <w:marRight w:val="0"/>
                                          <w:marTop w:val="0"/>
                                          <w:marBottom w:val="0"/>
                                          <w:divBdr>
                                            <w:top w:val="none" w:sz="0" w:space="0" w:color="auto"/>
                                            <w:left w:val="none" w:sz="0" w:space="0" w:color="auto"/>
                                            <w:bottom w:val="none" w:sz="0" w:space="0" w:color="auto"/>
                                            <w:right w:val="none" w:sz="0" w:space="0" w:color="auto"/>
                                          </w:divBdr>
                                          <w:divsChild>
                                            <w:div w:id="698775006">
                                              <w:marLeft w:val="0"/>
                                              <w:marRight w:val="0"/>
                                              <w:marTop w:val="0"/>
                                              <w:marBottom w:val="0"/>
                                              <w:divBdr>
                                                <w:top w:val="none" w:sz="0" w:space="0" w:color="auto"/>
                                                <w:left w:val="none" w:sz="0" w:space="0" w:color="auto"/>
                                                <w:bottom w:val="none" w:sz="0" w:space="0" w:color="auto"/>
                                                <w:right w:val="none" w:sz="0" w:space="0" w:color="auto"/>
                                              </w:divBdr>
                                              <w:divsChild>
                                                <w:div w:id="1264874477">
                                                  <w:marLeft w:val="0"/>
                                                  <w:marRight w:val="0"/>
                                                  <w:marTop w:val="0"/>
                                                  <w:marBottom w:val="0"/>
                                                  <w:divBdr>
                                                    <w:top w:val="none" w:sz="0" w:space="0" w:color="auto"/>
                                                    <w:left w:val="none" w:sz="0" w:space="0" w:color="auto"/>
                                                    <w:bottom w:val="none" w:sz="0" w:space="0" w:color="auto"/>
                                                    <w:right w:val="none" w:sz="0" w:space="0" w:color="auto"/>
                                                  </w:divBdr>
                                                </w:div>
                                                <w:div w:id="1735853680">
                                                  <w:marLeft w:val="0"/>
                                                  <w:marRight w:val="0"/>
                                                  <w:marTop w:val="0"/>
                                                  <w:marBottom w:val="0"/>
                                                  <w:divBdr>
                                                    <w:top w:val="none" w:sz="0" w:space="0" w:color="auto"/>
                                                    <w:left w:val="none" w:sz="0" w:space="0" w:color="auto"/>
                                                    <w:bottom w:val="none" w:sz="0" w:space="0" w:color="auto"/>
                                                    <w:right w:val="none" w:sz="0" w:space="0" w:color="auto"/>
                                                  </w:divBdr>
                                                </w:div>
                                                <w:div w:id="63258394">
                                                  <w:marLeft w:val="0"/>
                                                  <w:marRight w:val="0"/>
                                                  <w:marTop w:val="0"/>
                                                  <w:marBottom w:val="0"/>
                                                  <w:divBdr>
                                                    <w:top w:val="none" w:sz="0" w:space="0" w:color="auto"/>
                                                    <w:left w:val="none" w:sz="0" w:space="0" w:color="auto"/>
                                                    <w:bottom w:val="none" w:sz="0" w:space="0" w:color="auto"/>
                                                    <w:right w:val="none" w:sz="0" w:space="0" w:color="auto"/>
                                                  </w:divBdr>
                                                </w:div>
                                                <w:div w:id="15471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958308">
      <w:bodyDiv w:val="1"/>
      <w:marLeft w:val="0"/>
      <w:marRight w:val="0"/>
      <w:marTop w:val="0"/>
      <w:marBottom w:val="0"/>
      <w:divBdr>
        <w:top w:val="none" w:sz="0" w:space="0" w:color="auto"/>
        <w:left w:val="none" w:sz="0" w:space="0" w:color="auto"/>
        <w:bottom w:val="none" w:sz="0" w:space="0" w:color="auto"/>
        <w:right w:val="none" w:sz="0" w:space="0" w:color="auto"/>
      </w:divBdr>
      <w:divsChild>
        <w:div w:id="1961493411">
          <w:marLeft w:val="0"/>
          <w:marRight w:val="0"/>
          <w:marTop w:val="0"/>
          <w:marBottom w:val="0"/>
          <w:divBdr>
            <w:top w:val="none" w:sz="0" w:space="0" w:color="auto"/>
            <w:left w:val="none" w:sz="0" w:space="0" w:color="auto"/>
            <w:bottom w:val="none" w:sz="0" w:space="0" w:color="auto"/>
            <w:right w:val="none" w:sz="0" w:space="0" w:color="auto"/>
          </w:divBdr>
          <w:divsChild>
            <w:div w:id="1005983005">
              <w:marLeft w:val="0"/>
              <w:marRight w:val="0"/>
              <w:marTop w:val="0"/>
              <w:marBottom w:val="0"/>
              <w:divBdr>
                <w:top w:val="none" w:sz="0" w:space="0" w:color="auto"/>
                <w:left w:val="none" w:sz="0" w:space="0" w:color="auto"/>
                <w:bottom w:val="none" w:sz="0" w:space="0" w:color="auto"/>
                <w:right w:val="none" w:sz="0" w:space="0" w:color="auto"/>
              </w:divBdr>
              <w:divsChild>
                <w:div w:id="961960467">
                  <w:marLeft w:val="0"/>
                  <w:marRight w:val="0"/>
                  <w:marTop w:val="105"/>
                  <w:marBottom w:val="0"/>
                  <w:divBdr>
                    <w:top w:val="none" w:sz="0" w:space="0" w:color="auto"/>
                    <w:left w:val="none" w:sz="0" w:space="0" w:color="auto"/>
                    <w:bottom w:val="none" w:sz="0" w:space="0" w:color="auto"/>
                    <w:right w:val="none" w:sz="0" w:space="0" w:color="auto"/>
                  </w:divBdr>
                  <w:divsChild>
                    <w:div w:id="84615612">
                      <w:marLeft w:val="450"/>
                      <w:marRight w:val="225"/>
                      <w:marTop w:val="0"/>
                      <w:marBottom w:val="0"/>
                      <w:divBdr>
                        <w:top w:val="none" w:sz="0" w:space="0" w:color="auto"/>
                        <w:left w:val="none" w:sz="0" w:space="0" w:color="auto"/>
                        <w:bottom w:val="none" w:sz="0" w:space="0" w:color="auto"/>
                        <w:right w:val="none" w:sz="0" w:space="0" w:color="auto"/>
                      </w:divBdr>
                      <w:divsChild>
                        <w:div w:id="76098056">
                          <w:marLeft w:val="0"/>
                          <w:marRight w:val="0"/>
                          <w:marTop w:val="0"/>
                          <w:marBottom w:val="600"/>
                          <w:divBdr>
                            <w:top w:val="single" w:sz="6" w:space="0" w:color="314664"/>
                            <w:left w:val="single" w:sz="6" w:space="0" w:color="314664"/>
                            <w:bottom w:val="single" w:sz="6" w:space="0" w:color="314664"/>
                            <w:right w:val="single" w:sz="6" w:space="0" w:color="314664"/>
                          </w:divBdr>
                          <w:divsChild>
                            <w:div w:id="1646007804">
                              <w:marLeft w:val="0"/>
                              <w:marRight w:val="0"/>
                              <w:marTop w:val="0"/>
                              <w:marBottom w:val="0"/>
                              <w:divBdr>
                                <w:top w:val="none" w:sz="0" w:space="0" w:color="auto"/>
                                <w:left w:val="none" w:sz="0" w:space="0" w:color="auto"/>
                                <w:bottom w:val="none" w:sz="0" w:space="0" w:color="auto"/>
                                <w:right w:val="none" w:sz="0" w:space="0" w:color="auto"/>
                              </w:divBdr>
                              <w:divsChild>
                                <w:div w:id="1532187763">
                                  <w:marLeft w:val="0"/>
                                  <w:marRight w:val="0"/>
                                  <w:marTop w:val="0"/>
                                  <w:marBottom w:val="0"/>
                                  <w:divBdr>
                                    <w:top w:val="none" w:sz="0" w:space="0" w:color="auto"/>
                                    <w:left w:val="none" w:sz="0" w:space="0" w:color="auto"/>
                                    <w:bottom w:val="none" w:sz="0" w:space="0" w:color="auto"/>
                                    <w:right w:val="none" w:sz="0" w:space="0" w:color="auto"/>
                                  </w:divBdr>
                                  <w:divsChild>
                                    <w:div w:id="934900920">
                                      <w:marLeft w:val="0"/>
                                      <w:marRight w:val="0"/>
                                      <w:marTop w:val="0"/>
                                      <w:marBottom w:val="0"/>
                                      <w:divBdr>
                                        <w:top w:val="none" w:sz="0" w:space="0" w:color="auto"/>
                                        <w:left w:val="none" w:sz="0" w:space="0" w:color="auto"/>
                                        <w:bottom w:val="none" w:sz="0" w:space="0" w:color="auto"/>
                                        <w:right w:val="none" w:sz="0" w:space="0" w:color="auto"/>
                                      </w:divBdr>
                                      <w:divsChild>
                                        <w:div w:id="310794571">
                                          <w:marLeft w:val="0"/>
                                          <w:marRight w:val="0"/>
                                          <w:marTop w:val="0"/>
                                          <w:marBottom w:val="0"/>
                                          <w:divBdr>
                                            <w:top w:val="none" w:sz="0" w:space="0" w:color="auto"/>
                                            <w:left w:val="none" w:sz="0" w:space="0" w:color="auto"/>
                                            <w:bottom w:val="none" w:sz="0" w:space="0" w:color="auto"/>
                                            <w:right w:val="none" w:sz="0" w:space="0" w:color="auto"/>
                                          </w:divBdr>
                                          <w:divsChild>
                                            <w:div w:id="135076272">
                                              <w:marLeft w:val="0"/>
                                              <w:marRight w:val="0"/>
                                              <w:marTop w:val="0"/>
                                              <w:marBottom w:val="0"/>
                                              <w:divBdr>
                                                <w:top w:val="none" w:sz="0" w:space="0" w:color="auto"/>
                                                <w:left w:val="none" w:sz="0" w:space="0" w:color="auto"/>
                                                <w:bottom w:val="none" w:sz="0" w:space="0" w:color="auto"/>
                                                <w:right w:val="none" w:sz="0" w:space="0" w:color="auto"/>
                                              </w:divBdr>
                                              <w:divsChild>
                                                <w:div w:id="1545946089">
                                                  <w:marLeft w:val="0"/>
                                                  <w:marRight w:val="0"/>
                                                  <w:marTop w:val="0"/>
                                                  <w:marBottom w:val="0"/>
                                                  <w:divBdr>
                                                    <w:top w:val="none" w:sz="0" w:space="0" w:color="auto"/>
                                                    <w:left w:val="none" w:sz="0" w:space="0" w:color="auto"/>
                                                    <w:bottom w:val="none" w:sz="0" w:space="0" w:color="auto"/>
                                                    <w:right w:val="none" w:sz="0" w:space="0" w:color="auto"/>
                                                  </w:divBdr>
                                                </w:div>
                                                <w:div w:id="185552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3377956">
      <w:bodyDiv w:val="1"/>
      <w:marLeft w:val="0"/>
      <w:marRight w:val="0"/>
      <w:marTop w:val="0"/>
      <w:marBottom w:val="0"/>
      <w:divBdr>
        <w:top w:val="none" w:sz="0" w:space="0" w:color="auto"/>
        <w:left w:val="none" w:sz="0" w:space="0" w:color="auto"/>
        <w:bottom w:val="none" w:sz="0" w:space="0" w:color="auto"/>
        <w:right w:val="none" w:sz="0" w:space="0" w:color="auto"/>
      </w:divBdr>
      <w:divsChild>
        <w:div w:id="1375077968">
          <w:marLeft w:val="0"/>
          <w:marRight w:val="0"/>
          <w:marTop w:val="0"/>
          <w:marBottom w:val="0"/>
          <w:divBdr>
            <w:top w:val="none" w:sz="0" w:space="0" w:color="auto"/>
            <w:left w:val="none" w:sz="0" w:space="0" w:color="auto"/>
            <w:bottom w:val="none" w:sz="0" w:space="0" w:color="auto"/>
            <w:right w:val="none" w:sz="0" w:space="0" w:color="auto"/>
          </w:divBdr>
          <w:divsChild>
            <w:div w:id="383256619">
              <w:marLeft w:val="0"/>
              <w:marRight w:val="0"/>
              <w:marTop w:val="0"/>
              <w:marBottom w:val="0"/>
              <w:divBdr>
                <w:top w:val="none" w:sz="0" w:space="0" w:color="auto"/>
                <w:left w:val="none" w:sz="0" w:space="0" w:color="auto"/>
                <w:bottom w:val="none" w:sz="0" w:space="0" w:color="auto"/>
                <w:right w:val="none" w:sz="0" w:space="0" w:color="auto"/>
              </w:divBdr>
              <w:divsChild>
                <w:div w:id="1789199374">
                  <w:marLeft w:val="0"/>
                  <w:marRight w:val="0"/>
                  <w:marTop w:val="105"/>
                  <w:marBottom w:val="0"/>
                  <w:divBdr>
                    <w:top w:val="none" w:sz="0" w:space="0" w:color="auto"/>
                    <w:left w:val="none" w:sz="0" w:space="0" w:color="auto"/>
                    <w:bottom w:val="none" w:sz="0" w:space="0" w:color="auto"/>
                    <w:right w:val="none" w:sz="0" w:space="0" w:color="auto"/>
                  </w:divBdr>
                  <w:divsChild>
                    <w:div w:id="813982136">
                      <w:marLeft w:val="450"/>
                      <w:marRight w:val="225"/>
                      <w:marTop w:val="0"/>
                      <w:marBottom w:val="0"/>
                      <w:divBdr>
                        <w:top w:val="none" w:sz="0" w:space="0" w:color="auto"/>
                        <w:left w:val="none" w:sz="0" w:space="0" w:color="auto"/>
                        <w:bottom w:val="none" w:sz="0" w:space="0" w:color="auto"/>
                        <w:right w:val="none" w:sz="0" w:space="0" w:color="auto"/>
                      </w:divBdr>
                      <w:divsChild>
                        <w:div w:id="1518811131">
                          <w:marLeft w:val="0"/>
                          <w:marRight w:val="0"/>
                          <w:marTop w:val="0"/>
                          <w:marBottom w:val="600"/>
                          <w:divBdr>
                            <w:top w:val="single" w:sz="6" w:space="0" w:color="314664"/>
                            <w:left w:val="single" w:sz="6" w:space="0" w:color="314664"/>
                            <w:bottom w:val="single" w:sz="6" w:space="0" w:color="314664"/>
                            <w:right w:val="single" w:sz="6" w:space="0" w:color="314664"/>
                          </w:divBdr>
                          <w:divsChild>
                            <w:div w:id="1619796810">
                              <w:marLeft w:val="0"/>
                              <w:marRight w:val="0"/>
                              <w:marTop w:val="0"/>
                              <w:marBottom w:val="0"/>
                              <w:divBdr>
                                <w:top w:val="none" w:sz="0" w:space="0" w:color="auto"/>
                                <w:left w:val="none" w:sz="0" w:space="0" w:color="auto"/>
                                <w:bottom w:val="none" w:sz="0" w:space="0" w:color="auto"/>
                                <w:right w:val="none" w:sz="0" w:space="0" w:color="auto"/>
                              </w:divBdr>
                              <w:divsChild>
                                <w:div w:id="377243328">
                                  <w:marLeft w:val="0"/>
                                  <w:marRight w:val="0"/>
                                  <w:marTop w:val="0"/>
                                  <w:marBottom w:val="0"/>
                                  <w:divBdr>
                                    <w:top w:val="none" w:sz="0" w:space="0" w:color="auto"/>
                                    <w:left w:val="none" w:sz="0" w:space="0" w:color="auto"/>
                                    <w:bottom w:val="none" w:sz="0" w:space="0" w:color="auto"/>
                                    <w:right w:val="none" w:sz="0" w:space="0" w:color="auto"/>
                                  </w:divBdr>
                                  <w:divsChild>
                                    <w:div w:id="1673945152">
                                      <w:marLeft w:val="0"/>
                                      <w:marRight w:val="0"/>
                                      <w:marTop w:val="0"/>
                                      <w:marBottom w:val="0"/>
                                      <w:divBdr>
                                        <w:top w:val="none" w:sz="0" w:space="0" w:color="auto"/>
                                        <w:left w:val="none" w:sz="0" w:space="0" w:color="auto"/>
                                        <w:bottom w:val="none" w:sz="0" w:space="0" w:color="auto"/>
                                        <w:right w:val="none" w:sz="0" w:space="0" w:color="auto"/>
                                      </w:divBdr>
                                      <w:divsChild>
                                        <w:div w:id="1633945590">
                                          <w:marLeft w:val="0"/>
                                          <w:marRight w:val="0"/>
                                          <w:marTop w:val="0"/>
                                          <w:marBottom w:val="0"/>
                                          <w:divBdr>
                                            <w:top w:val="none" w:sz="0" w:space="0" w:color="auto"/>
                                            <w:left w:val="none" w:sz="0" w:space="0" w:color="auto"/>
                                            <w:bottom w:val="none" w:sz="0" w:space="0" w:color="auto"/>
                                            <w:right w:val="none" w:sz="0" w:space="0" w:color="auto"/>
                                          </w:divBdr>
                                          <w:divsChild>
                                            <w:div w:id="1830245318">
                                              <w:marLeft w:val="0"/>
                                              <w:marRight w:val="0"/>
                                              <w:marTop w:val="0"/>
                                              <w:marBottom w:val="0"/>
                                              <w:divBdr>
                                                <w:top w:val="none" w:sz="0" w:space="0" w:color="auto"/>
                                                <w:left w:val="none" w:sz="0" w:space="0" w:color="auto"/>
                                                <w:bottom w:val="none" w:sz="0" w:space="0" w:color="auto"/>
                                                <w:right w:val="none" w:sz="0" w:space="0" w:color="auto"/>
                                              </w:divBdr>
                                              <w:divsChild>
                                                <w:div w:id="493643727">
                                                  <w:marLeft w:val="0"/>
                                                  <w:marRight w:val="0"/>
                                                  <w:marTop w:val="0"/>
                                                  <w:marBottom w:val="0"/>
                                                  <w:divBdr>
                                                    <w:top w:val="none" w:sz="0" w:space="0" w:color="auto"/>
                                                    <w:left w:val="none" w:sz="0" w:space="0" w:color="auto"/>
                                                    <w:bottom w:val="none" w:sz="0" w:space="0" w:color="auto"/>
                                                    <w:right w:val="none" w:sz="0" w:space="0" w:color="auto"/>
                                                  </w:divBdr>
                                                </w:div>
                                                <w:div w:id="3554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a.govt.nz/pubforms.nsf/URL/GamingOperationalPolicy.pdf/$file/GamingOperationalPolicy.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hilary.montgomery@dia.govt.nz" TargetMode="External"/><Relationship Id="rId4" Type="http://schemas.microsoft.com/office/2007/relationships/stylesWithEffects" Target="stylesWithEffects.xml"/><Relationship Id="rId9" Type="http://schemas.openxmlformats.org/officeDocument/2006/relationships/hyperlink" Target="mailto:gamingmachineequipmentstandards@dia.govt.nz"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lgprdfile02.dia.govt.nz\shared$\diatemplates\Templates\Documents%20-%20Project.dotx"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AB240-DD79-415F-A1DC-9C63045C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 Project</Template>
  <TotalTime>1</TotalTime>
  <Pages>15</Pages>
  <Words>4283</Words>
  <Characters>22361</Characters>
  <Application>Microsoft Office Word</Application>
  <DocSecurity>4</DocSecurity>
  <Lines>486</Lines>
  <Paragraphs>220</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26424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 Montgomery</dc:creator>
  <cp:lastModifiedBy>Tim Bollinger</cp:lastModifiedBy>
  <cp:revision>2</cp:revision>
  <cp:lastPrinted>2015-12-09T23:26:00Z</cp:lastPrinted>
  <dcterms:created xsi:type="dcterms:W3CDTF">2015-12-15T00:03:00Z</dcterms:created>
  <dcterms:modified xsi:type="dcterms:W3CDTF">2015-12-15T00:03:00Z</dcterms:modified>
</cp:coreProperties>
</file>