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80" w:rsidRDefault="00AF7F80" w:rsidP="00AF7F80">
      <w:bookmarkStart w:id="0" w:name="_GoBack"/>
      <w:bookmarkEnd w:id="0"/>
      <w:r>
        <w:t>Office of the Minister of Internal Affairs</w:t>
      </w:r>
    </w:p>
    <w:p w:rsidR="00AF7F80" w:rsidRDefault="00AF7F80" w:rsidP="00AF7F80"/>
    <w:p w:rsidR="00AF7F80" w:rsidRDefault="00AF7F80" w:rsidP="00AF7F80">
      <w:r>
        <w:t>Cabinet Economic Growth and Infrastructure C</w:t>
      </w:r>
      <w:r w:rsidRPr="00E4405F">
        <w:t>ommitt</w:t>
      </w:r>
      <w:r>
        <w:t>ee</w:t>
      </w:r>
    </w:p>
    <w:p w:rsidR="00AF7F80" w:rsidRDefault="00AF7F80" w:rsidP="00AF7F80">
      <w:pPr>
        <w:pStyle w:val="Headingpage"/>
      </w:pPr>
      <w:r>
        <w:t xml:space="preserve">Gambling Act 2003: </w:t>
      </w:r>
      <w:r w:rsidR="00C72631">
        <w:t xml:space="preserve">Overview of </w:t>
      </w:r>
      <w:r w:rsidR="00DB6D77">
        <w:t>the attached suite of</w:t>
      </w:r>
      <w:r>
        <w:t xml:space="preserve"> class 4 gambling</w:t>
      </w:r>
      <w:r w:rsidR="00DB6D77">
        <w:t xml:space="preserve"> papers</w:t>
      </w:r>
    </w:p>
    <w:p w:rsidR="00AF7F80" w:rsidRDefault="00632D13" w:rsidP="00AF7F80">
      <w:pPr>
        <w:pStyle w:val="Cabinetpaperparaheading"/>
      </w:pPr>
      <w:r>
        <w:t xml:space="preserve">Purpose </w:t>
      </w:r>
    </w:p>
    <w:p w:rsidR="00AF7F80" w:rsidRPr="00632D13" w:rsidRDefault="00632D13" w:rsidP="00632D13">
      <w:pPr>
        <w:pStyle w:val="Numberedpara3level1"/>
        <w:numPr>
          <w:ilvl w:val="0"/>
          <w:numId w:val="19"/>
        </w:numPr>
      </w:pPr>
      <w:r>
        <w:t xml:space="preserve">This paper </w:t>
      </w:r>
      <w:r w:rsidR="00A65084">
        <w:t xml:space="preserve">guides the Committee through the </w:t>
      </w:r>
      <w:r>
        <w:t xml:space="preserve">attached suite of </w:t>
      </w:r>
      <w:r w:rsidR="007023BD">
        <w:t>c</w:t>
      </w:r>
      <w:r>
        <w:t>lass 4 gambling papers</w:t>
      </w:r>
      <w:r w:rsidR="00FE3EF4">
        <w:t xml:space="preserve"> (gambling on gam</w:t>
      </w:r>
      <w:r w:rsidR="00EE2BAA">
        <w:t xml:space="preserve">ing machines in pubs and clubs), </w:t>
      </w:r>
      <w:r w:rsidR="00A65084">
        <w:t>which comprises</w:t>
      </w:r>
      <w:r>
        <w:t>:</w:t>
      </w:r>
    </w:p>
    <w:p w:rsidR="00632D13" w:rsidRDefault="002C49E9" w:rsidP="008E778D">
      <w:pPr>
        <w:pStyle w:val="Numberedpara3level211"/>
        <w:numPr>
          <w:ilvl w:val="0"/>
          <w:numId w:val="29"/>
        </w:numPr>
      </w:pPr>
      <w:r>
        <w:t xml:space="preserve">Paper 1: </w:t>
      </w:r>
      <w:r w:rsidR="00632D13">
        <w:t xml:space="preserve">initiating a review of </w:t>
      </w:r>
      <w:r w:rsidR="007023BD">
        <w:t>c</w:t>
      </w:r>
      <w:r w:rsidR="00632D13">
        <w:t>lass 4 gambling</w:t>
      </w:r>
      <w:r w:rsidR="005B7CF4">
        <w:t>;</w:t>
      </w:r>
    </w:p>
    <w:p w:rsidR="00632D13" w:rsidRDefault="002C49E9" w:rsidP="008E778D">
      <w:pPr>
        <w:pStyle w:val="Numberedpara3level211"/>
        <w:numPr>
          <w:ilvl w:val="0"/>
          <w:numId w:val="29"/>
        </w:numPr>
      </w:pPr>
      <w:r>
        <w:t xml:space="preserve">Paper 2: </w:t>
      </w:r>
      <w:r w:rsidR="00632D13">
        <w:t>proposals for new gambling fees regulations</w:t>
      </w:r>
      <w:r w:rsidR="00035214">
        <w:t xml:space="preserve"> (including a regulatory impact statement to support the proposals)</w:t>
      </w:r>
      <w:r w:rsidR="005B7CF4">
        <w:t>; and</w:t>
      </w:r>
    </w:p>
    <w:p w:rsidR="00632D13" w:rsidRDefault="002C49E9" w:rsidP="008E778D">
      <w:pPr>
        <w:pStyle w:val="Numberedpara3level211"/>
        <w:numPr>
          <w:ilvl w:val="0"/>
          <w:numId w:val="29"/>
        </w:numPr>
      </w:pPr>
      <w:r>
        <w:t xml:space="preserve">Paper 3: </w:t>
      </w:r>
      <w:r w:rsidR="00632D13">
        <w:t xml:space="preserve">a draft discussion document on options for changing the </w:t>
      </w:r>
      <w:r w:rsidR="00D7645F">
        <w:t>increases in the</w:t>
      </w:r>
      <w:r w:rsidR="00632D13">
        <w:t xml:space="preserve"> </w:t>
      </w:r>
      <w:r w:rsidR="007023BD">
        <w:t xml:space="preserve">minimum </w:t>
      </w:r>
      <w:r w:rsidR="00632D13">
        <w:t xml:space="preserve">rate of return </w:t>
      </w:r>
      <w:r w:rsidR="007023BD">
        <w:t>to</w:t>
      </w:r>
      <w:r w:rsidR="00632D13">
        <w:t xml:space="preserve"> authorised </w:t>
      </w:r>
      <w:r w:rsidR="00D7645F">
        <w:t xml:space="preserve">community </w:t>
      </w:r>
      <w:r w:rsidR="00632D13">
        <w:t>purposes.</w:t>
      </w:r>
    </w:p>
    <w:p w:rsidR="00632D13" w:rsidRPr="00632D13" w:rsidRDefault="00632D13" w:rsidP="00632D13">
      <w:pPr>
        <w:pStyle w:val="Cabinetpaperparaheading"/>
        <w:rPr>
          <w:lang w:val="en-AU"/>
        </w:rPr>
      </w:pPr>
      <w:r w:rsidRPr="00632D13">
        <w:t>Background</w:t>
      </w:r>
    </w:p>
    <w:p w:rsidR="00632D13" w:rsidRDefault="00632D13" w:rsidP="00632D13">
      <w:pPr>
        <w:pStyle w:val="Numberedpara3level1"/>
      </w:pPr>
      <w:r>
        <w:t xml:space="preserve">The aggregate amount of </w:t>
      </w:r>
      <w:r w:rsidR="007023BD">
        <w:t>c</w:t>
      </w:r>
      <w:r>
        <w:t>lass 4 gambling funding available for community purposes is coming under pressure because</w:t>
      </w:r>
      <w:r w:rsidR="00C80D08">
        <w:t xml:space="preserve"> of</w:t>
      </w:r>
      <w:r w:rsidR="005B7CF4">
        <w:t xml:space="preserve"> the</w:t>
      </w:r>
      <w:r>
        <w:t>:</w:t>
      </w:r>
    </w:p>
    <w:p w:rsidR="00632D13" w:rsidRDefault="00632D13" w:rsidP="00632D13">
      <w:pPr>
        <w:pStyle w:val="Numberedpara3level211"/>
      </w:pPr>
      <w:r>
        <w:t>declining potential for revenue, as the number of venues and gaming machines continue to reduce</w:t>
      </w:r>
      <w:r w:rsidR="005B7CF4">
        <w:t>;</w:t>
      </w:r>
    </w:p>
    <w:p w:rsidR="00632D13" w:rsidRDefault="00632D13" w:rsidP="00632D13">
      <w:pPr>
        <w:pStyle w:val="Numberedpara3level211"/>
      </w:pPr>
      <w:r>
        <w:t xml:space="preserve">structure of the sector, which has </w:t>
      </w:r>
      <w:r w:rsidR="005B7CF4">
        <w:t xml:space="preserve">inherent </w:t>
      </w:r>
      <w:r w:rsidR="00C80D08">
        <w:t>tensions</w:t>
      </w:r>
      <w:r w:rsidR="005B7CF4">
        <w:t>,</w:t>
      </w:r>
      <w:r>
        <w:t xml:space="preserve"> and a </w:t>
      </w:r>
      <w:r w:rsidR="005B7CF4">
        <w:t xml:space="preserve">correspondingly </w:t>
      </w:r>
      <w:r>
        <w:t xml:space="preserve">highly prescriptive regulatory regime to manage those </w:t>
      </w:r>
      <w:r w:rsidR="00C80D08">
        <w:t>tensions</w:t>
      </w:r>
      <w:r w:rsidR="005B7CF4">
        <w:t>;</w:t>
      </w:r>
    </w:p>
    <w:p w:rsidR="00632D13" w:rsidRDefault="00632D13" w:rsidP="00632D13">
      <w:pPr>
        <w:pStyle w:val="Numberedpara3level211"/>
      </w:pPr>
      <w:r>
        <w:t>highly</w:t>
      </w:r>
      <w:r w:rsidR="00C80D08">
        <w:t xml:space="preserve"> prescriptive regulatory regime</w:t>
      </w:r>
      <w:r w:rsidR="00A6244B">
        <w:t>, which</w:t>
      </w:r>
      <w:r w:rsidR="00C80D08">
        <w:t xml:space="preserve"> </w:t>
      </w:r>
      <w:r>
        <w:t xml:space="preserve">has </w:t>
      </w:r>
      <w:r w:rsidR="00C80D08">
        <w:t xml:space="preserve">implications for </w:t>
      </w:r>
      <w:r>
        <w:t xml:space="preserve">the cost of the Department’s </w:t>
      </w:r>
      <w:r w:rsidR="00C80D08">
        <w:t>regulato</w:t>
      </w:r>
      <w:r w:rsidR="00416661">
        <w:t>ry functions</w:t>
      </w:r>
      <w:r w:rsidR="005B7CF4">
        <w:t>—</w:t>
      </w:r>
      <w:r w:rsidR="002C75F1">
        <w:t xml:space="preserve">the Gambling Act 2003 (the Act) enables the cost to be recovered from the </w:t>
      </w:r>
      <w:r>
        <w:t>sector, but this is not currently being achieved</w:t>
      </w:r>
      <w:r w:rsidR="005B7CF4">
        <w:t>; and</w:t>
      </w:r>
    </w:p>
    <w:p w:rsidR="00632D13" w:rsidRPr="00632D13" w:rsidRDefault="00632D13" w:rsidP="00632D13">
      <w:pPr>
        <w:pStyle w:val="Numberedpara3level211"/>
      </w:pPr>
      <w:r>
        <w:t xml:space="preserve">scheduled increases </w:t>
      </w:r>
      <w:r w:rsidR="0023558E">
        <w:t xml:space="preserve">in the minimum rate of return to </w:t>
      </w:r>
      <w:r>
        <w:t>authorised community purposes (from 40 to 42 per cent between 2015 and 2018).</w:t>
      </w:r>
    </w:p>
    <w:p w:rsidR="00AF7F80" w:rsidRDefault="002C49E9" w:rsidP="00AF7F80">
      <w:pPr>
        <w:pStyle w:val="Cabinetpaperparaheading"/>
      </w:pPr>
      <w:r>
        <w:t>Paper 1: Initiating</w:t>
      </w:r>
      <w:r w:rsidR="00632D13">
        <w:t xml:space="preserve"> a review of </w:t>
      </w:r>
      <w:r w:rsidR="005B7CF4">
        <w:t>c</w:t>
      </w:r>
      <w:r w:rsidR="00632D13">
        <w:t xml:space="preserve">lass 4 gambling </w:t>
      </w:r>
    </w:p>
    <w:p w:rsidR="00632D13" w:rsidRDefault="00632D13" w:rsidP="00632D13">
      <w:pPr>
        <w:pStyle w:val="Numberedpara3level1"/>
      </w:pPr>
      <w:r>
        <w:t xml:space="preserve">This paper asks Cabinet to agree to a review of </w:t>
      </w:r>
      <w:r w:rsidR="005B7CF4">
        <w:t>c</w:t>
      </w:r>
      <w:r>
        <w:t>lass 4 gambling to:</w:t>
      </w:r>
    </w:p>
    <w:p w:rsidR="00632D13" w:rsidRDefault="00632D13" w:rsidP="00632D13">
      <w:pPr>
        <w:pStyle w:val="Numberedpara3level211"/>
      </w:pPr>
      <w:r>
        <w:t xml:space="preserve">understand </w:t>
      </w:r>
      <w:r w:rsidR="0023558E">
        <w:t>the dynamics in the class 4 sector</w:t>
      </w:r>
      <w:r w:rsidR="00C80D08">
        <w:t>, including in the context of the wider gambling framework and total returns to the community</w:t>
      </w:r>
      <w:r w:rsidR="005B7CF4">
        <w:t>;</w:t>
      </w:r>
    </w:p>
    <w:p w:rsidR="00632D13" w:rsidRDefault="00632D13" w:rsidP="00632D13">
      <w:pPr>
        <w:pStyle w:val="Numberedpara3level211"/>
      </w:pPr>
      <w:r>
        <w:t xml:space="preserve">assess whether the objectives of the </w:t>
      </w:r>
      <w:r w:rsidR="00416661">
        <w:t xml:space="preserve">Act </w:t>
      </w:r>
      <w:r>
        <w:t>are being met</w:t>
      </w:r>
      <w:r w:rsidR="005B7CF4">
        <w:t>; and</w:t>
      </w:r>
    </w:p>
    <w:p w:rsidR="00632D13" w:rsidRDefault="00632D13" w:rsidP="00632D13">
      <w:pPr>
        <w:pStyle w:val="Numberedpara3level211"/>
      </w:pPr>
      <w:r>
        <w:t xml:space="preserve">consider whether there are alternative ways to structure the sector to reduce pressure points and </w:t>
      </w:r>
      <w:r w:rsidR="00C80D08">
        <w:t>tensions</w:t>
      </w:r>
      <w:r>
        <w:t>.</w:t>
      </w:r>
    </w:p>
    <w:p w:rsidR="002C49E9" w:rsidRDefault="00632D13" w:rsidP="002C49E9">
      <w:pPr>
        <w:pStyle w:val="Numberedpara3level1"/>
      </w:pPr>
      <w:r w:rsidRPr="004A4D0B">
        <w:t xml:space="preserve">The aim </w:t>
      </w:r>
      <w:r w:rsidR="00D31860">
        <w:t xml:space="preserve">of the review is to assess the current framework and to </w:t>
      </w:r>
      <w:r w:rsidR="00C80D08">
        <w:t>identify regulatory design and pricing options that are more fit-for-purpose than current arrangements</w:t>
      </w:r>
      <w:r>
        <w:t>.</w:t>
      </w:r>
    </w:p>
    <w:p w:rsidR="002C49E9" w:rsidRDefault="00CF6368" w:rsidP="002C49E9">
      <w:pPr>
        <w:pStyle w:val="Numberedpara3level1"/>
      </w:pPr>
      <w:r>
        <w:t>It is anticipated</w:t>
      </w:r>
      <w:r w:rsidR="002C49E9">
        <w:t xml:space="preserve"> </w:t>
      </w:r>
      <w:r>
        <w:t xml:space="preserve">that </w:t>
      </w:r>
      <w:r w:rsidR="002C49E9">
        <w:t xml:space="preserve">public consultation on any options for change </w:t>
      </w:r>
      <w:r>
        <w:t xml:space="preserve">as a result of the review could </w:t>
      </w:r>
      <w:r w:rsidR="002C49E9">
        <w:t xml:space="preserve">take place in April </w:t>
      </w:r>
      <w:r>
        <w:t>to</w:t>
      </w:r>
      <w:r w:rsidR="002C49E9">
        <w:t xml:space="preserve"> May of 2016, with a report back to Cabinet in </w:t>
      </w:r>
      <w:r w:rsidR="00206611">
        <w:t>September</w:t>
      </w:r>
      <w:r w:rsidR="002C49E9">
        <w:t xml:space="preserve"> of that year. </w:t>
      </w:r>
    </w:p>
    <w:p w:rsidR="00196034" w:rsidRDefault="00196034" w:rsidP="002C49E9">
      <w:pPr>
        <w:pStyle w:val="Numberedpara3level1"/>
      </w:pPr>
      <w:r>
        <w:lastRenderedPageBreak/>
        <w:t xml:space="preserve">The paper also refers to a stream of work associated with the review that will consider </w:t>
      </w:r>
      <w:r w:rsidR="00416661">
        <w:t>the G</w:t>
      </w:r>
      <w:r w:rsidRPr="00933046">
        <w:t>overnment’</w:t>
      </w:r>
      <w:r>
        <w:t xml:space="preserve">s position on online gambling. This work is </w:t>
      </w:r>
      <w:r w:rsidR="007A0A4D">
        <w:t xml:space="preserve">currently </w:t>
      </w:r>
      <w:r>
        <w:t>on a longer time frame.</w:t>
      </w:r>
    </w:p>
    <w:p w:rsidR="00AF7F80" w:rsidRDefault="00632D13" w:rsidP="00632D13">
      <w:pPr>
        <w:pStyle w:val="Cabinetpaperparaheading"/>
      </w:pPr>
      <w:r>
        <w:t xml:space="preserve">Paper 2: </w:t>
      </w:r>
      <w:r w:rsidR="00CF6368">
        <w:t xml:space="preserve">New </w:t>
      </w:r>
      <w:r w:rsidR="005B7CF4">
        <w:t>c</w:t>
      </w:r>
      <w:r w:rsidR="00CF6368">
        <w:t>lass 4 gambling fees</w:t>
      </w:r>
    </w:p>
    <w:p w:rsidR="00D7645F" w:rsidRDefault="005B7CF4" w:rsidP="00D7645F">
      <w:pPr>
        <w:pStyle w:val="Numberedpara3level1"/>
      </w:pPr>
      <w:r>
        <w:t>While the proposed review of c</w:t>
      </w:r>
      <w:r w:rsidR="00D7645F">
        <w:t xml:space="preserve">lass 4 gambling will aim to address the broader and most enduring pressure points in </w:t>
      </w:r>
      <w:r>
        <w:t>c</w:t>
      </w:r>
      <w:r w:rsidR="00D7645F">
        <w:t xml:space="preserve">lass 4 gambling, there is </w:t>
      </w:r>
      <w:r w:rsidR="002C49E9">
        <w:t xml:space="preserve">also the need </w:t>
      </w:r>
      <w:r w:rsidR="00D7645F">
        <w:t xml:space="preserve">to </w:t>
      </w:r>
      <w:r w:rsidR="002C49E9">
        <w:t xml:space="preserve">immediately </w:t>
      </w:r>
      <w:r w:rsidR="00D7645F">
        <w:t>addr</w:t>
      </w:r>
      <w:r w:rsidR="002C49E9">
        <w:t xml:space="preserve">ess </w:t>
      </w:r>
      <w:r w:rsidR="00D7645F">
        <w:t>the Department</w:t>
      </w:r>
      <w:r w:rsidR="0083634F">
        <w:t>’s gambling memorandum account deficit</w:t>
      </w:r>
      <w:r w:rsidR="00D7645F">
        <w:t>.</w:t>
      </w:r>
    </w:p>
    <w:p w:rsidR="00D7645F" w:rsidRDefault="00D7645F" w:rsidP="00D7645F">
      <w:pPr>
        <w:pStyle w:val="Numberedpara3level1"/>
      </w:pPr>
      <w:r>
        <w:t xml:space="preserve">The fees paid to the Department by </w:t>
      </w:r>
      <w:r w:rsidR="005B7CF4">
        <w:t>c</w:t>
      </w:r>
      <w:r>
        <w:t>lass 4 societies have not increased since 2008</w:t>
      </w:r>
      <w:r w:rsidR="0083634F">
        <w:t>.</w:t>
      </w:r>
      <w:r>
        <w:t xml:space="preserve">  </w:t>
      </w:r>
      <w:r w:rsidR="0083634F">
        <w:t>C</w:t>
      </w:r>
      <w:r>
        <w:t xml:space="preserve">ombined with the declining sector/revenue base, </w:t>
      </w:r>
      <w:r w:rsidR="0083634F">
        <w:t xml:space="preserve">this </w:t>
      </w:r>
      <w:r>
        <w:t xml:space="preserve">has meant that fees have not covered the Department’s regulatory costs for some years. As a result, the Department is now carrying </w:t>
      </w:r>
      <w:r w:rsidR="005B7CF4">
        <w:t xml:space="preserve">in its </w:t>
      </w:r>
      <w:r w:rsidR="00C80D08">
        <w:rPr>
          <w:lang w:val="en-AU"/>
        </w:rPr>
        <w:t xml:space="preserve">gambling </w:t>
      </w:r>
      <w:r w:rsidR="005B7CF4" w:rsidRPr="00544D91">
        <w:rPr>
          <w:lang w:val="en-AU"/>
        </w:rPr>
        <w:t>memorandum a</w:t>
      </w:r>
      <w:r w:rsidR="005B7CF4">
        <w:rPr>
          <w:lang w:val="en-AU"/>
        </w:rPr>
        <w:t xml:space="preserve">ccount </w:t>
      </w:r>
      <w:r w:rsidR="005B7CF4" w:rsidRPr="00544D91">
        <w:rPr>
          <w:lang w:val="en-AU"/>
        </w:rPr>
        <w:t xml:space="preserve">an </w:t>
      </w:r>
      <w:r w:rsidR="005B7CF4">
        <w:rPr>
          <w:lang w:val="en-AU"/>
        </w:rPr>
        <w:t xml:space="preserve">annual </w:t>
      </w:r>
      <w:r w:rsidRPr="00544D91">
        <w:rPr>
          <w:lang w:val="en-AU"/>
        </w:rPr>
        <w:t>operating deficit of $</w:t>
      </w:r>
      <w:r>
        <w:rPr>
          <w:lang w:val="en-AU"/>
        </w:rPr>
        <w:t>3.8</w:t>
      </w:r>
      <w:r w:rsidRPr="00544D91">
        <w:rPr>
          <w:lang w:val="en-AU"/>
        </w:rPr>
        <w:t xml:space="preserve"> million and a</w:t>
      </w:r>
      <w:r w:rsidR="005B7CF4">
        <w:rPr>
          <w:lang w:val="en-AU"/>
        </w:rPr>
        <w:t>n</w:t>
      </w:r>
      <w:r w:rsidRPr="00544D91">
        <w:rPr>
          <w:lang w:val="en-AU"/>
        </w:rPr>
        <w:t xml:space="preserve"> </w:t>
      </w:r>
      <w:r w:rsidR="005B7CF4">
        <w:rPr>
          <w:lang w:val="en-AU"/>
        </w:rPr>
        <w:t xml:space="preserve">account </w:t>
      </w:r>
      <w:r>
        <w:rPr>
          <w:lang w:val="en-AU"/>
        </w:rPr>
        <w:t xml:space="preserve">deficit of $12.9 million, as </w:t>
      </w:r>
      <w:r w:rsidRPr="00544D91">
        <w:rPr>
          <w:lang w:val="en-AU"/>
        </w:rPr>
        <w:t>at 30 June 2015</w:t>
      </w:r>
      <w:r w:rsidR="0083634F">
        <w:t xml:space="preserve">. </w:t>
      </w:r>
    </w:p>
    <w:p w:rsidR="00AF7F80" w:rsidRDefault="00D7645F" w:rsidP="00AF7F80">
      <w:pPr>
        <w:pStyle w:val="Numberedpara3level1"/>
        <w:numPr>
          <w:ilvl w:val="0"/>
          <w:numId w:val="19"/>
        </w:numPr>
      </w:pPr>
      <w:r>
        <w:t xml:space="preserve">The paper on </w:t>
      </w:r>
      <w:r w:rsidR="005B7CF4">
        <w:t>c</w:t>
      </w:r>
      <w:r>
        <w:t>lass 4 gambling fees:</w:t>
      </w:r>
    </w:p>
    <w:p w:rsidR="00D7645F" w:rsidRDefault="00D7645F" w:rsidP="00D7645F">
      <w:pPr>
        <w:pStyle w:val="Numberedpara3level211"/>
      </w:pPr>
      <w:r>
        <w:t>reports back on the consultation about proposed fee increases</w:t>
      </w:r>
      <w:r w:rsidR="00B461A2">
        <w:t xml:space="preserve"> held in 2015</w:t>
      </w:r>
      <w:r w:rsidR="005B7CF4">
        <w:t>;</w:t>
      </w:r>
    </w:p>
    <w:p w:rsidR="00D7645F" w:rsidRDefault="00D7645F" w:rsidP="00D7645F">
      <w:pPr>
        <w:pStyle w:val="Numberedpara3level211"/>
      </w:pPr>
      <w:r>
        <w:t>asks Cabinet to agree to immediate fee increases (from 1 </w:t>
      </w:r>
      <w:r w:rsidR="00003449">
        <w:t>December</w:t>
      </w:r>
      <w:r w:rsidR="005B7CF4">
        <w:t xml:space="preserve"> </w:t>
      </w:r>
      <w:r>
        <w:t>201</w:t>
      </w:r>
      <w:r w:rsidR="00003449">
        <w:t>5</w:t>
      </w:r>
      <w:r>
        <w:t xml:space="preserve">) to address the annual operating deficit and help reduce the deficit in </w:t>
      </w:r>
      <w:r w:rsidR="005B7CF4">
        <w:t>the gambling memorandum account; and</w:t>
      </w:r>
    </w:p>
    <w:p w:rsidR="00AF7F80" w:rsidRPr="005C0A19" w:rsidRDefault="00D7645F" w:rsidP="002C49E9">
      <w:pPr>
        <w:pStyle w:val="Numberedpara3level211"/>
      </w:pPr>
      <w:r>
        <w:t xml:space="preserve">recommends a rethink of the increases to the </w:t>
      </w:r>
      <w:r w:rsidR="005B7CF4">
        <w:t xml:space="preserve">minimum </w:t>
      </w:r>
      <w:r>
        <w:t>rate of return for authorised community purposes</w:t>
      </w:r>
      <w:r w:rsidR="005B7CF4">
        <w:t>, and seeks agreement to consult on the options</w:t>
      </w:r>
      <w:r w:rsidR="002C49E9">
        <w:t xml:space="preserve"> (Paper 3, below, refers)</w:t>
      </w:r>
      <w:r>
        <w:t xml:space="preserve">. </w:t>
      </w:r>
    </w:p>
    <w:p w:rsidR="00CF6368" w:rsidRPr="005F5183" w:rsidRDefault="00CF6368" w:rsidP="00CF6368">
      <w:pPr>
        <w:pStyle w:val="Numberedpara3level1"/>
      </w:pPr>
      <w:r>
        <w:t xml:space="preserve">Submitters have objected to the fee increases, but the increases </w:t>
      </w:r>
      <w:r w:rsidRPr="008541F1">
        <w:t xml:space="preserve">are essential </w:t>
      </w:r>
      <w:r>
        <w:t xml:space="preserve">now. </w:t>
      </w:r>
      <w:r w:rsidRPr="005F5183">
        <w:rPr>
          <w:lang w:eastAsia="en-NZ"/>
        </w:rPr>
        <w:t xml:space="preserve">Any changes to the sector resulting from the proposed </w:t>
      </w:r>
      <w:r w:rsidR="005B7CF4">
        <w:rPr>
          <w:lang w:eastAsia="en-NZ"/>
        </w:rPr>
        <w:t>c</w:t>
      </w:r>
      <w:r>
        <w:rPr>
          <w:lang w:eastAsia="en-NZ"/>
        </w:rPr>
        <w:t xml:space="preserve">lass 4 </w:t>
      </w:r>
      <w:r w:rsidRPr="005F5183">
        <w:rPr>
          <w:lang w:eastAsia="en-NZ"/>
        </w:rPr>
        <w:t xml:space="preserve">review </w:t>
      </w:r>
      <w:r w:rsidR="00CF62F1">
        <w:rPr>
          <w:lang w:eastAsia="en-NZ"/>
        </w:rPr>
        <w:t xml:space="preserve">are intended to be passed into law in 2017. However there could be delays meaning that </w:t>
      </w:r>
      <w:r w:rsidR="005B7E11">
        <w:rPr>
          <w:lang w:eastAsia="en-NZ"/>
        </w:rPr>
        <w:t xml:space="preserve">legislative changes </w:t>
      </w:r>
      <w:r w:rsidR="00CF62F1">
        <w:rPr>
          <w:lang w:eastAsia="en-NZ"/>
        </w:rPr>
        <w:t xml:space="preserve">may not </w:t>
      </w:r>
      <w:r w:rsidR="005B7E11">
        <w:rPr>
          <w:lang w:eastAsia="en-NZ"/>
        </w:rPr>
        <w:t>occur until 2018</w:t>
      </w:r>
      <w:r w:rsidRPr="005F5183">
        <w:rPr>
          <w:lang w:eastAsia="en-NZ"/>
        </w:rPr>
        <w:t>.</w:t>
      </w:r>
      <w:r>
        <w:t xml:space="preserve"> </w:t>
      </w:r>
      <w:r>
        <w:rPr>
          <w:lang w:eastAsia="en-NZ"/>
        </w:rPr>
        <w:t xml:space="preserve">If consideration of fee increases are delayed </w:t>
      </w:r>
      <w:r>
        <w:t xml:space="preserve">and incorporated into the </w:t>
      </w:r>
      <w:r w:rsidR="005B7CF4">
        <w:t>c</w:t>
      </w:r>
      <w:r>
        <w:t>lass 4 review, the memorandum account deficit will have increased to just under $</w:t>
      </w:r>
      <w:r w:rsidR="0036514C">
        <w:t>4</w:t>
      </w:r>
      <w:r w:rsidRPr="005F5183">
        <w:rPr>
          <w:lang w:eastAsia="en-NZ"/>
        </w:rPr>
        <w:t xml:space="preserve">0 million by </w:t>
      </w:r>
      <w:r w:rsidR="00BE7CD5">
        <w:rPr>
          <w:lang w:eastAsia="en-NZ"/>
        </w:rPr>
        <w:t>2018/19</w:t>
      </w:r>
      <w:r>
        <w:t>.</w:t>
      </w:r>
    </w:p>
    <w:p w:rsidR="00AF7F80" w:rsidRDefault="00D7645F" w:rsidP="00AF7F80">
      <w:pPr>
        <w:pStyle w:val="Cabinetpaperparaheading"/>
      </w:pPr>
      <w:r>
        <w:t xml:space="preserve">Paper 3: draft discussion document on rethinking the regulated rate of return for authorised community purposes </w:t>
      </w:r>
    </w:p>
    <w:p w:rsidR="00952EE8" w:rsidRDefault="00952EE8" w:rsidP="00952EE8">
      <w:pPr>
        <w:pStyle w:val="Numberedpara3level1"/>
        <w:numPr>
          <w:ilvl w:val="0"/>
          <w:numId w:val="19"/>
        </w:numPr>
        <w:tabs>
          <w:tab w:val="clear" w:pos="567"/>
        </w:tabs>
      </w:pPr>
      <w:r>
        <w:t>Accompanying the paper on fee increases is a draft public consultation document on rethinking the rate of return increases</w:t>
      </w:r>
      <w:r w:rsidR="005B7CF4">
        <w:t>, which are set in regulations</w:t>
      </w:r>
      <w:r>
        <w:t xml:space="preserve">. </w:t>
      </w:r>
    </w:p>
    <w:p w:rsidR="00952EE8" w:rsidRDefault="00952EE8" w:rsidP="00952EE8">
      <w:pPr>
        <w:pStyle w:val="Numberedpara3level1"/>
        <w:numPr>
          <w:ilvl w:val="0"/>
          <w:numId w:val="19"/>
        </w:numPr>
        <w:tabs>
          <w:tab w:val="clear" w:pos="567"/>
        </w:tabs>
      </w:pPr>
      <w:r>
        <w:t xml:space="preserve">Some societies will find it hard to adjust to the combination of rate of return increases, </w:t>
      </w:r>
      <w:r w:rsidR="005B7CF4">
        <w:t>fee increases</w:t>
      </w:r>
      <w:r>
        <w:t xml:space="preserve">, </w:t>
      </w:r>
      <w:r w:rsidR="005B7CF4">
        <w:t xml:space="preserve">and </w:t>
      </w:r>
      <w:r>
        <w:t xml:space="preserve">other operational requirements that involve a cost. The proposed rethink aims to help alleviate that pressure until the broader </w:t>
      </w:r>
      <w:r w:rsidR="005B7CF4">
        <w:t>c</w:t>
      </w:r>
      <w:r>
        <w:t xml:space="preserve">lass 4 review can comprehensively </w:t>
      </w:r>
      <w:r w:rsidR="00C80D08">
        <w:t>identify and prepare solutions to</w:t>
      </w:r>
      <w:r>
        <w:t xml:space="preserve"> the issues for the sector.</w:t>
      </w:r>
    </w:p>
    <w:p w:rsidR="00952EE8" w:rsidRPr="008A23B1" w:rsidRDefault="00952EE8" w:rsidP="00952EE8">
      <w:pPr>
        <w:pStyle w:val="Numberedpara3level1"/>
        <w:numPr>
          <w:ilvl w:val="0"/>
          <w:numId w:val="19"/>
        </w:numPr>
        <w:tabs>
          <w:tab w:val="clear" w:pos="567"/>
        </w:tabs>
      </w:pPr>
      <w:r>
        <w:t xml:space="preserve">Cabinet is asked to agree to the release of this </w:t>
      </w:r>
      <w:r w:rsidR="005B7CF4">
        <w:t xml:space="preserve">consultation </w:t>
      </w:r>
      <w:r w:rsidR="00416661">
        <w:t xml:space="preserve">document in </w:t>
      </w:r>
      <w:r w:rsidR="00416661">
        <w:br/>
        <w:t>mid-</w:t>
      </w:r>
      <w:r>
        <w:t>September for a six week consultation period. Following analysis of submissions and report backs, any agreed changes can be drafted into the regulations and approved by Cabinet for implementation from 1 June 2016.</w:t>
      </w:r>
    </w:p>
    <w:p w:rsidR="00AF7F80" w:rsidRDefault="00AF7F80" w:rsidP="00AF7F80">
      <w:pPr>
        <w:pStyle w:val="Cabinetpaperparaheading"/>
      </w:pPr>
      <w:r>
        <w:lastRenderedPageBreak/>
        <w:t>Consultation</w:t>
      </w:r>
    </w:p>
    <w:p w:rsidR="00AF7F80" w:rsidRDefault="00CF6368" w:rsidP="00AF7F80">
      <w:pPr>
        <w:pStyle w:val="Numberedpara3level1"/>
        <w:numPr>
          <w:ilvl w:val="0"/>
          <w:numId w:val="19"/>
        </w:numPr>
      </w:pPr>
      <w:r>
        <w:t>The Treasury, Ministry</w:t>
      </w:r>
      <w:r w:rsidR="00AF7F80">
        <w:t xml:space="preserve"> of Health, </w:t>
      </w:r>
      <w:r>
        <w:t xml:space="preserve">Ministry of </w:t>
      </w:r>
      <w:r w:rsidR="00AF7F80">
        <w:t xml:space="preserve">Business, Innovation and Employment, Pacific Island Affairs, </w:t>
      </w:r>
      <w:r>
        <w:t>Ministry</w:t>
      </w:r>
      <w:r w:rsidR="00AC04A7">
        <w:t xml:space="preserve"> for Women</w:t>
      </w:r>
      <w:r>
        <w:t xml:space="preserve">, Ministry for </w:t>
      </w:r>
      <w:r w:rsidR="00AC04A7">
        <w:t xml:space="preserve">Culture and Heritage, </w:t>
      </w:r>
      <w:r w:rsidR="00AF7F80">
        <w:t>Te Puni Kōkiri, and Sport New Zeala</w:t>
      </w:r>
      <w:r>
        <w:t xml:space="preserve">nd, have been consulted on the attached </w:t>
      </w:r>
      <w:r w:rsidR="00AF7F80">
        <w:t>paper</w:t>
      </w:r>
      <w:r>
        <w:t>s</w:t>
      </w:r>
      <w:r w:rsidR="00AF7F80">
        <w:t>. The Department of the Prime Minister and Cabinet has been informed.</w:t>
      </w:r>
      <w:r w:rsidR="00C80D08">
        <w:t xml:space="preserve"> The Ministry of Justice has assessed the Bill of Rights and Human Rights implications.  </w:t>
      </w:r>
    </w:p>
    <w:p w:rsidR="00AF7F80" w:rsidRDefault="00637948" w:rsidP="00AF7F80">
      <w:pPr>
        <w:pStyle w:val="Cabinetpaperparaheading"/>
      </w:pPr>
      <w:r>
        <w:t>Im</w:t>
      </w:r>
      <w:r w:rsidR="00AF7F80">
        <w:t>plications</w:t>
      </w:r>
      <w:r w:rsidR="008E778D" w:rsidRPr="008E778D">
        <w:t xml:space="preserve"> </w:t>
      </w:r>
      <w:r w:rsidR="008E778D">
        <w:t>and publicity</w:t>
      </w:r>
    </w:p>
    <w:p w:rsidR="00AF7F80" w:rsidRDefault="00637948" w:rsidP="00AF7F80">
      <w:pPr>
        <w:pStyle w:val="Numberedpara3level1"/>
        <w:numPr>
          <w:ilvl w:val="0"/>
          <w:numId w:val="19"/>
        </w:numPr>
      </w:pPr>
      <w:r>
        <w:t>Financial and legislative implications are provided in the body of the attached papers</w:t>
      </w:r>
      <w:r w:rsidR="00AF7F80" w:rsidRPr="000F0B66">
        <w:t xml:space="preserve">.  </w:t>
      </w:r>
    </w:p>
    <w:p w:rsidR="00637948" w:rsidRDefault="00637948" w:rsidP="00AF7F80">
      <w:pPr>
        <w:pStyle w:val="Numberedpara3level1"/>
        <w:numPr>
          <w:ilvl w:val="0"/>
          <w:numId w:val="19"/>
        </w:numPr>
      </w:pPr>
      <w:r>
        <w:t>The</w:t>
      </w:r>
      <w:r w:rsidR="00AF7F80">
        <w:t xml:space="preserve"> </w:t>
      </w:r>
      <w:r>
        <w:t>proposals in the attached papers have</w:t>
      </w:r>
      <w:r w:rsidR="00AF7F80">
        <w:t xml:space="preserve"> neither gender implications, nor a need for disability perspectives.  </w:t>
      </w:r>
    </w:p>
    <w:p w:rsidR="00AF7F80" w:rsidRPr="00C80D08" w:rsidRDefault="00AF7F80" w:rsidP="00AF7F80">
      <w:pPr>
        <w:pStyle w:val="Numberedpara3level1"/>
        <w:numPr>
          <w:ilvl w:val="0"/>
          <w:numId w:val="19"/>
        </w:numPr>
      </w:pPr>
      <w:r w:rsidRPr="00C80D08">
        <w:t>No potential inconsistencies exist between the proposal</w:t>
      </w:r>
      <w:r w:rsidR="00637948" w:rsidRPr="00C80D08">
        <w:t>s</w:t>
      </w:r>
      <w:r w:rsidRPr="00C80D08">
        <w:t xml:space="preserve"> and the New </w:t>
      </w:r>
      <w:r w:rsidR="00637948" w:rsidRPr="00C80D08">
        <w:t>Zealand Bill of Rights Act 1990</w:t>
      </w:r>
      <w:r w:rsidRPr="00C80D08">
        <w:t xml:space="preserve"> </w:t>
      </w:r>
      <w:r w:rsidR="008E778D" w:rsidRPr="00C80D08">
        <w:t xml:space="preserve">or the Human Rights Act 1993.  </w:t>
      </w:r>
    </w:p>
    <w:p w:rsidR="00AF7F80" w:rsidRPr="00DC446F" w:rsidRDefault="008E778D" w:rsidP="00AF7F80">
      <w:pPr>
        <w:pStyle w:val="Numberedpara3level1"/>
        <w:numPr>
          <w:ilvl w:val="0"/>
          <w:numId w:val="27"/>
        </w:numPr>
      </w:pPr>
      <w:r>
        <w:t>The attached papers each identify their publicity and communications implications</w:t>
      </w:r>
      <w:r w:rsidR="00AF7F80">
        <w:t>.</w:t>
      </w:r>
    </w:p>
    <w:p w:rsidR="00AF7F80" w:rsidRPr="00EF62A9" w:rsidRDefault="00AF7F80" w:rsidP="00AF7F80">
      <w:pPr>
        <w:pStyle w:val="Cabinetpaperparaheading"/>
      </w:pPr>
      <w:r>
        <w:t>Recommendations</w:t>
      </w:r>
    </w:p>
    <w:p w:rsidR="00AF7F80" w:rsidRDefault="00AF7F80" w:rsidP="00AF7F80">
      <w:pPr>
        <w:pStyle w:val="Numberedpara3level1"/>
        <w:keepNext/>
        <w:numPr>
          <w:ilvl w:val="0"/>
          <w:numId w:val="19"/>
        </w:numPr>
      </w:pPr>
      <w:r>
        <w:t>The Minister of Internal Affairs recommends that the Committee:</w:t>
      </w:r>
    </w:p>
    <w:p w:rsidR="008E778D" w:rsidRPr="00632D13" w:rsidRDefault="008E778D" w:rsidP="008E778D">
      <w:pPr>
        <w:pStyle w:val="Numberedpara3level1"/>
        <w:numPr>
          <w:ilvl w:val="0"/>
          <w:numId w:val="30"/>
        </w:numPr>
      </w:pPr>
      <w:r w:rsidRPr="008E778D">
        <w:rPr>
          <w:b/>
        </w:rPr>
        <w:t xml:space="preserve">consider </w:t>
      </w:r>
      <w:r>
        <w:t>the suite of Class 4 gambling papers</w:t>
      </w:r>
      <w:r w:rsidR="005B7CF4">
        <w:t>,</w:t>
      </w:r>
      <w:r>
        <w:t xml:space="preserve"> which </w:t>
      </w:r>
      <w:r w:rsidR="003739F9">
        <w:t>comprises</w:t>
      </w:r>
      <w:r>
        <w:t>:</w:t>
      </w:r>
    </w:p>
    <w:p w:rsidR="008E778D" w:rsidRDefault="008E778D" w:rsidP="008E778D">
      <w:pPr>
        <w:pStyle w:val="Numberedpara3level211"/>
        <w:numPr>
          <w:ilvl w:val="0"/>
          <w:numId w:val="29"/>
        </w:numPr>
        <w:ind w:left="1276" w:hanging="283"/>
      </w:pPr>
      <w:r w:rsidRPr="008E778D">
        <w:rPr>
          <w:b/>
        </w:rPr>
        <w:t>Paper 1</w:t>
      </w:r>
      <w:r>
        <w:t>: initiating a review of Class 4 gambling</w:t>
      </w:r>
      <w:r w:rsidR="005B7CF4">
        <w:t>;</w:t>
      </w:r>
    </w:p>
    <w:p w:rsidR="008E778D" w:rsidRDefault="008E778D" w:rsidP="008E778D">
      <w:pPr>
        <w:pStyle w:val="Numberedpara3level211"/>
        <w:numPr>
          <w:ilvl w:val="0"/>
          <w:numId w:val="29"/>
        </w:numPr>
        <w:ind w:left="1276" w:hanging="283"/>
      </w:pPr>
      <w:r w:rsidRPr="008E778D">
        <w:rPr>
          <w:b/>
        </w:rPr>
        <w:t>Paper 2</w:t>
      </w:r>
      <w:r>
        <w:t>: proposals for new gambling fees regulations</w:t>
      </w:r>
      <w:r w:rsidR="0026065D">
        <w:t xml:space="preserve"> (including a regulatory impact sta</w:t>
      </w:r>
      <w:r w:rsidR="00642D11">
        <w:t>tement to support the proposals</w:t>
      </w:r>
      <w:r w:rsidR="0026065D">
        <w:t>)</w:t>
      </w:r>
      <w:r w:rsidR="00EE5C5D">
        <w:t xml:space="preserve"> </w:t>
      </w:r>
      <w:r w:rsidR="005B7CF4">
        <w:t>; and</w:t>
      </w:r>
    </w:p>
    <w:p w:rsidR="00AF7F80" w:rsidRDefault="008E778D" w:rsidP="008E778D">
      <w:pPr>
        <w:pStyle w:val="Numberedpara3level211"/>
        <w:numPr>
          <w:ilvl w:val="0"/>
          <w:numId w:val="29"/>
        </w:numPr>
        <w:ind w:left="1276" w:hanging="283"/>
      </w:pPr>
      <w:r w:rsidRPr="008E778D">
        <w:rPr>
          <w:b/>
        </w:rPr>
        <w:t>Paper 3</w:t>
      </w:r>
      <w:r>
        <w:t xml:space="preserve">: a draft discussion document on options for changing the increases in the </w:t>
      </w:r>
      <w:r w:rsidR="005B7CF4">
        <w:t xml:space="preserve">minimum </w:t>
      </w:r>
      <w:r>
        <w:t>rate of return for authorised community purposes.</w:t>
      </w:r>
    </w:p>
    <w:p w:rsidR="00AF7F80" w:rsidRDefault="00AF7F80" w:rsidP="00AF7F80">
      <w:pPr>
        <w:pStyle w:val="List123level2"/>
        <w:numPr>
          <w:ilvl w:val="0"/>
          <w:numId w:val="0"/>
        </w:numPr>
        <w:ind w:left="1871"/>
      </w:pPr>
    </w:p>
    <w:tbl>
      <w:tblPr>
        <w:tblStyle w:val="Blanktable"/>
        <w:tblW w:w="0" w:type="auto"/>
        <w:tblLayout w:type="fixed"/>
        <w:tblLook w:val="04A0" w:firstRow="1" w:lastRow="0" w:firstColumn="1" w:lastColumn="0" w:noHBand="0" w:noVBand="1"/>
      </w:tblPr>
      <w:tblGrid>
        <w:gridCol w:w="8358"/>
      </w:tblGrid>
      <w:tr w:rsidR="00AF7F80" w:rsidRPr="00934303" w:rsidTr="00DB6D77">
        <w:trPr>
          <w:cantSplit/>
          <w:trHeight w:val="750"/>
        </w:trPr>
        <w:tc>
          <w:tcPr>
            <w:tcW w:w="8358" w:type="dxa"/>
          </w:tcPr>
          <w:p w:rsidR="00AF7F80" w:rsidRDefault="00AF7F80" w:rsidP="00DB6D77">
            <w:pPr>
              <w:keepNext/>
            </w:pPr>
          </w:p>
          <w:p w:rsidR="00AF7F80" w:rsidRDefault="00AF7F80" w:rsidP="00DB6D77">
            <w:pPr>
              <w:keepNext/>
            </w:pPr>
          </w:p>
          <w:p w:rsidR="00AF7F80" w:rsidRPr="00934303" w:rsidRDefault="00AF7F80" w:rsidP="00DB6D77">
            <w:pPr>
              <w:keepNext/>
            </w:pPr>
          </w:p>
        </w:tc>
      </w:tr>
      <w:tr w:rsidR="00AF7F80" w:rsidRPr="00934303" w:rsidTr="00DB6D77">
        <w:trPr>
          <w:cantSplit/>
        </w:trPr>
        <w:tc>
          <w:tcPr>
            <w:tcW w:w="8358" w:type="dxa"/>
            <w:tcMar>
              <w:left w:w="0" w:type="dxa"/>
            </w:tcMar>
          </w:tcPr>
          <w:p w:rsidR="00AF7F80" w:rsidRPr="00934303" w:rsidRDefault="00AF7F80" w:rsidP="00DB6D77">
            <w:pPr>
              <w:pStyle w:val="Spacer"/>
            </w:pPr>
            <w:r>
              <w:t>Hon Peter Dunne</w:t>
            </w:r>
          </w:p>
        </w:tc>
      </w:tr>
      <w:tr w:rsidR="00AF7F80" w:rsidRPr="00934303" w:rsidTr="00DB6D77">
        <w:trPr>
          <w:cantSplit/>
        </w:trPr>
        <w:tc>
          <w:tcPr>
            <w:tcW w:w="8358" w:type="dxa"/>
            <w:tcMar>
              <w:left w:w="0" w:type="dxa"/>
            </w:tcMar>
          </w:tcPr>
          <w:p w:rsidR="00AF7F80" w:rsidRPr="00934303" w:rsidRDefault="00AF7F80" w:rsidP="00DB6D77">
            <w:pPr>
              <w:pStyle w:val="Spacer"/>
            </w:pPr>
            <w:r>
              <w:t>Minister of Internal Affairs</w:t>
            </w:r>
          </w:p>
        </w:tc>
      </w:tr>
    </w:tbl>
    <w:p w:rsidR="00AF7F80" w:rsidRDefault="00AF7F80" w:rsidP="00AF7F80">
      <w:pPr>
        <w:keepLines w:val="0"/>
        <w:rPr>
          <w:b/>
          <w:sz w:val="26"/>
        </w:rPr>
      </w:pPr>
    </w:p>
    <w:sectPr w:rsidR="00AF7F80" w:rsidSect="002D38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21" w:right="1418" w:bottom="992" w:left="1418" w:header="425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6F" w:rsidRDefault="00E1276F">
      <w:r>
        <w:separator/>
      </w:r>
    </w:p>
    <w:p w:rsidR="00E1276F" w:rsidRDefault="00E1276F"/>
    <w:p w:rsidR="00E1276F" w:rsidRDefault="00E1276F"/>
  </w:endnote>
  <w:endnote w:type="continuationSeparator" w:id="0">
    <w:p w:rsidR="00E1276F" w:rsidRDefault="00E1276F">
      <w:r>
        <w:continuationSeparator/>
      </w:r>
    </w:p>
    <w:p w:rsidR="00E1276F" w:rsidRDefault="00E1276F"/>
    <w:p w:rsidR="00E1276F" w:rsidRDefault="00E127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68" w:rsidRDefault="00CF63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68" w:rsidRDefault="00CF6368" w:rsidP="002D38AA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63C7C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C63C7C">
        <w:rPr>
          <w:noProof/>
        </w:rPr>
        <w:t>3</w:t>
      </w:r>
    </w:fldSimple>
  </w:p>
  <w:p w:rsidR="00CF6368" w:rsidRDefault="00CF6368" w:rsidP="00A0279D">
    <w:pPr>
      <w:pStyle w:val="Footer"/>
      <w:tabs>
        <w:tab w:val="right" w:pos="9071"/>
      </w:tabs>
      <w:ind w:right="-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68" w:rsidRDefault="00CF6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6F" w:rsidRDefault="00E1276F" w:rsidP="00C347BF">
      <w:pPr>
        <w:pStyle w:val="Spacer"/>
      </w:pPr>
      <w:r>
        <w:separator/>
      </w:r>
    </w:p>
  </w:footnote>
  <w:footnote w:type="continuationSeparator" w:id="0">
    <w:p w:rsidR="00E1276F" w:rsidRDefault="00E1276F">
      <w:r>
        <w:continuationSeparator/>
      </w:r>
    </w:p>
    <w:p w:rsidR="00E1276F" w:rsidRDefault="00E1276F"/>
    <w:p w:rsidR="00E1276F" w:rsidRDefault="00E127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68" w:rsidRDefault="00CF63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68" w:rsidRPr="002D38AA" w:rsidRDefault="00CF6368" w:rsidP="002D38AA">
    <w:pPr>
      <w:pStyle w:val="Headerforcabinetpapers"/>
    </w:pPr>
    <w:r>
      <w:t>in-confidence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68" w:rsidRPr="00C64BA9" w:rsidRDefault="00CF6368" w:rsidP="00C64BA9">
    <w:pPr>
      <w:pStyle w:val="Header"/>
      <w:tabs>
        <w:tab w:val="center" w:pos="4536"/>
      </w:tabs>
      <w:rPr>
        <w:rStyle w:val="Footersecurityclassification"/>
        <w:i/>
      </w:rPr>
    </w:pPr>
    <w:r>
      <w:rPr>
        <w:rStyle w:val="Footersecurityclassification"/>
        <w:i/>
      </w:rPr>
      <w:tab/>
    </w:r>
    <w:r w:rsidRPr="00C64BA9">
      <w:rPr>
        <w:rStyle w:val="Footersecurityclassification"/>
      </w:rPr>
      <w:t>&lt;insert security classification&gt;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5A99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32224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FAD4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BA46F3"/>
    <w:multiLevelType w:val="multilevel"/>
    <w:tmpl w:val="DE282D7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221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1">
    <w:nsid w:val="0B1F50FE"/>
    <w:multiLevelType w:val="hybridMultilevel"/>
    <w:tmpl w:val="981C0D56"/>
    <w:lvl w:ilvl="0" w:tplc="F37A4368">
      <w:start w:val="1"/>
      <w:numFmt w:val="decimal"/>
      <w:pStyle w:val="Briefingtext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3">
    <w:nsid w:val="0E870789"/>
    <w:multiLevelType w:val="hybridMultilevel"/>
    <w:tmpl w:val="923A659A"/>
    <w:lvl w:ilvl="0" w:tplc="1409000F">
      <w:start w:val="1"/>
      <w:numFmt w:val="decimal"/>
      <w:lvlText w:val="%1."/>
      <w:lvlJc w:val="left"/>
      <w:pPr>
        <w:ind w:left="927" w:hanging="360"/>
      </w:p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89428BA"/>
    <w:multiLevelType w:val="hybridMultilevel"/>
    <w:tmpl w:val="EBBC27CC"/>
    <w:lvl w:ilvl="0" w:tplc="8BF84A90">
      <w:start w:val="1"/>
      <w:numFmt w:val="bullet"/>
      <w:pStyle w:val="ListParagraph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6">
    <w:nsid w:val="368F5832"/>
    <w:multiLevelType w:val="multilevel"/>
    <w:tmpl w:val="DBFC12CA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374F1B62"/>
    <w:multiLevelType w:val="multilevel"/>
    <w:tmpl w:val="C5EC6DBA"/>
    <w:lvl w:ilvl="0">
      <w:start w:val="1"/>
      <w:numFmt w:val="decimal"/>
      <w:pStyle w:val="Numberedpara3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924" w:hanging="357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4EA1A9A"/>
    <w:multiLevelType w:val="hybridMultilevel"/>
    <w:tmpl w:val="7D14C7EE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9185E3F"/>
    <w:multiLevelType w:val="multilevel"/>
    <w:tmpl w:val="F5EABF96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FD40A31"/>
    <w:multiLevelType w:val="multilevel"/>
    <w:tmpl w:val="D7E882D2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lvlRestart w:val="0"/>
      <w:pStyle w:val="Bulletlevel3"/>
      <w:lvlText w:val="-"/>
      <w:lvlJc w:val="left"/>
      <w:pPr>
        <w:ind w:left="1639" w:hanging="358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4">
    <w:nsid w:val="6629776D"/>
    <w:multiLevelType w:val="hybridMultilevel"/>
    <w:tmpl w:val="9C1C455A"/>
    <w:lvl w:ilvl="0" w:tplc="FB2C7B5A">
      <w:start w:val="1"/>
      <w:numFmt w:val="decimal"/>
      <w:pStyle w:val="Legislationnumb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6">
    <w:nsid w:val="6B2A7B0B"/>
    <w:multiLevelType w:val="multilevel"/>
    <w:tmpl w:val="807EF708"/>
    <w:lvl w:ilvl="0">
      <w:start w:val="1"/>
      <w:numFmt w:val="decimal"/>
      <w:pStyle w:val="List123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pStyle w:val="List123level2"/>
      <w:lvlText w:val="%1.%2"/>
      <w:lvlJc w:val="left"/>
      <w:pPr>
        <w:tabs>
          <w:tab w:val="num" w:pos="1304"/>
        </w:tabs>
        <w:ind w:left="1871" w:hanging="737"/>
      </w:pPr>
      <w:rPr>
        <w:rFonts w:hint="default"/>
      </w:rPr>
    </w:lvl>
    <w:lvl w:ilvl="2">
      <w:start w:val="1"/>
      <w:numFmt w:val="decimal"/>
      <w:pStyle w:val="List123level3"/>
      <w:lvlText w:val="%1.%2.%3"/>
      <w:lvlJc w:val="left"/>
      <w:pPr>
        <w:ind w:left="2778" w:hanging="90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7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22"/>
  </w:num>
  <w:num w:numId="12">
    <w:abstractNumId w:val="18"/>
  </w:num>
  <w:num w:numId="13">
    <w:abstractNumId w:val="15"/>
  </w:num>
  <w:num w:numId="14">
    <w:abstractNumId w:val="23"/>
  </w:num>
  <w:num w:numId="15">
    <w:abstractNumId w:val="25"/>
  </w:num>
  <w:num w:numId="16">
    <w:abstractNumId w:val="27"/>
  </w:num>
  <w:num w:numId="17">
    <w:abstractNumId w:val="10"/>
  </w:num>
  <w:num w:numId="18">
    <w:abstractNumId w:val="16"/>
  </w:num>
  <w:num w:numId="19">
    <w:abstractNumId w:val="17"/>
  </w:num>
  <w:num w:numId="20">
    <w:abstractNumId w:val="14"/>
  </w:num>
  <w:num w:numId="21">
    <w:abstractNumId w:val="28"/>
  </w:num>
  <w:num w:numId="22">
    <w:abstractNumId w:val="2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7"/>
    <w:lvlOverride w:ilvl="0">
      <w:lvl w:ilvl="0">
        <w:start w:val="1"/>
        <w:numFmt w:val="decimal"/>
        <w:pStyle w:val="Numberedpara3level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para3level211"/>
        <w:lvlText w:val="%1.%2"/>
        <w:lvlJc w:val="left"/>
        <w:pPr>
          <w:ind w:left="1304" w:hanging="737"/>
        </w:pPr>
        <w:rPr>
          <w:rFonts w:hint="default"/>
        </w:rPr>
      </w:lvl>
    </w:lvlOverride>
    <w:lvlOverride w:ilvl="2">
      <w:lvl w:ilvl="2">
        <w:start w:val="1"/>
        <w:numFmt w:val="decimal"/>
        <w:pStyle w:val="Numberedpara3level3111"/>
        <w:lvlText w:val="%1.%2.%3"/>
        <w:lvlJc w:val="left"/>
        <w:pPr>
          <w:ind w:left="2211" w:hanging="90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11"/>
  </w:num>
  <w:num w:numId="29">
    <w:abstractNumId w:val="19"/>
  </w:num>
  <w:num w:numId="30">
    <w:abstractNumId w:val="13"/>
  </w:num>
  <w:num w:numId="31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1C"/>
    <w:rsid w:val="000006C6"/>
    <w:rsid w:val="00002BDD"/>
    <w:rsid w:val="00003360"/>
    <w:rsid w:val="00003449"/>
    <w:rsid w:val="000052B7"/>
    <w:rsid w:val="00005919"/>
    <w:rsid w:val="0000786E"/>
    <w:rsid w:val="00011D42"/>
    <w:rsid w:val="00012070"/>
    <w:rsid w:val="00012F10"/>
    <w:rsid w:val="00015020"/>
    <w:rsid w:val="0001647B"/>
    <w:rsid w:val="00016514"/>
    <w:rsid w:val="000171B7"/>
    <w:rsid w:val="00020010"/>
    <w:rsid w:val="00025E45"/>
    <w:rsid w:val="00031C70"/>
    <w:rsid w:val="00033BEF"/>
    <w:rsid w:val="00034673"/>
    <w:rsid w:val="00035205"/>
    <w:rsid w:val="00035214"/>
    <w:rsid w:val="00036671"/>
    <w:rsid w:val="00036C43"/>
    <w:rsid w:val="00037226"/>
    <w:rsid w:val="000409E2"/>
    <w:rsid w:val="00042470"/>
    <w:rsid w:val="00043795"/>
    <w:rsid w:val="00044EA1"/>
    <w:rsid w:val="0005649A"/>
    <w:rsid w:val="000573CF"/>
    <w:rsid w:val="00063BB2"/>
    <w:rsid w:val="00065F18"/>
    <w:rsid w:val="0006669F"/>
    <w:rsid w:val="00067005"/>
    <w:rsid w:val="00072845"/>
    <w:rsid w:val="00076035"/>
    <w:rsid w:val="00077013"/>
    <w:rsid w:val="00091C3A"/>
    <w:rsid w:val="000A7441"/>
    <w:rsid w:val="000B0A6E"/>
    <w:rsid w:val="000B2C1B"/>
    <w:rsid w:val="000C5859"/>
    <w:rsid w:val="000C6803"/>
    <w:rsid w:val="000D61F6"/>
    <w:rsid w:val="000D7C06"/>
    <w:rsid w:val="000E04C4"/>
    <w:rsid w:val="000E12FE"/>
    <w:rsid w:val="000E3240"/>
    <w:rsid w:val="000E677B"/>
    <w:rsid w:val="000E6FD2"/>
    <w:rsid w:val="000F0B66"/>
    <w:rsid w:val="000F2220"/>
    <w:rsid w:val="000F4ADF"/>
    <w:rsid w:val="000F61AF"/>
    <w:rsid w:val="000F75BC"/>
    <w:rsid w:val="00100D3A"/>
    <w:rsid w:val="0010171C"/>
    <w:rsid w:val="001017EC"/>
    <w:rsid w:val="001018F7"/>
    <w:rsid w:val="00102FAD"/>
    <w:rsid w:val="001212C9"/>
    <w:rsid w:val="00121870"/>
    <w:rsid w:val="00121CC9"/>
    <w:rsid w:val="00127B80"/>
    <w:rsid w:val="001316D1"/>
    <w:rsid w:val="00134401"/>
    <w:rsid w:val="00136D9C"/>
    <w:rsid w:val="00140ED2"/>
    <w:rsid w:val="00142262"/>
    <w:rsid w:val="00143E7C"/>
    <w:rsid w:val="001444F2"/>
    <w:rsid w:val="001465F6"/>
    <w:rsid w:val="00147D7B"/>
    <w:rsid w:val="00152014"/>
    <w:rsid w:val="001535D7"/>
    <w:rsid w:val="001539BE"/>
    <w:rsid w:val="00155769"/>
    <w:rsid w:val="001579FD"/>
    <w:rsid w:val="00161141"/>
    <w:rsid w:val="0016433D"/>
    <w:rsid w:val="00165558"/>
    <w:rsid w:val="00165A7E"/>
    <w:rsid w:val="001701F1"/>
    <w:rsid w:val="00171728"/>
    <w:rsid w:val="00171E81"/>
    <w:rsid w:val="00174979"/>
    <w:rsid w:val="00184C0F"/>
    <w:rsid w:val="00196034"/>
    <w:rsid w:val="001A0364"/>
    <w:rsid w:val="001A2744"/>
    <w:rsid w:val="001A5F55"/>
    <w:rsid w:val="001A6F62"/>
    <w:rsid w:val="001B369D"/>
    <w:rsid w:val="001B7B0F"/>
    <w:rsid w:val="001C0031"/>
    <w:rsid w:val="001C0C30"/>
    <w:rsid w:val="001C4E22"/>
    <w:rsid w:val="001D0111"/>
    <w:rsid w:val="001D179C"/>
    <w:rsid w:val="001D26B4"/>
    <w:rsid w:val="001D401B"/>
    <w:rsid w:val="001D460F"/>
    <w:rsid w:val="001E07F0"/>
    <w:rsid w:val="001E64FC"/>
    <w:rsid w:val="001E7A61"/>
    <w:rsid w:val="001E7EEE"/>
    <w:rsid w:val="00200508"/>
    <w:rsid w:val="002007DF"/>
    <w:rsid w:val="002058D4"/>
    <w:rsid w:val="00205FE8"/>
    <w:rsid w:val="00206611"/>
    <w:rsid w:val="00206BA3"/>
    <w:rsid w:val="00211A72"/>
    <w:rsid w:val="002128DB"/>
    <w:rsid w:val="00212F28"/>
    <w:rsid w:val="00214A0C"/>
    <w:rsid w:val="00215160"/>
    <w:rsid w:val="0021557C"/>
    <w:rsid w:val="002169D3"/>
    <w:rsid w:val="002172E0"/>
    <w:rsid w:val="00217A1E"/>
    <w:rsid w:val="002224B4"/>
    <w:rsid w:val="002242D0"/>
    <w:rsid w:val="00226D5E"/>
    <w:rsid w:val="002339EB"/>
    <w:rsid w:val="0023558E"/>
    <w:rsid w:val="00236C02"/>
    <w:rsid w:val="00237A3D"/>
    <w:rsid w:val="00240E83"/>
    <w:rsid w:val="002502D1"/>
    <w:rsid w:val="002561FF"/>
    <w:rsid w:val="0026065D"/>
    <w:rsid w:val="00260A17"/>
    <w:rsid w:val="00270EEC"/>
    <w:rsid w:val="002806A2"/>
    <w:rsid w:val="0029216E"/>
    <w:rsid w:val="00292E96"/>
    <w:rsid w:val="00293D37"/>
    <w:rsid w:val="00297CC7"/>
    <w:rsid w:val="002A03A6"/>
    <w:rsid w:val="002A16A7"/>
    <w:rsid w:val="002A194F"/>
    <w:rsid w:val="002A4BD9"/>
    <w:rsid w:val="002A4FE7"/>
    <w:rsid w:val="002B1CEB"/>
    <w:rsid w:val="002B2BD3"/>
    <w:rsid w:val="002B309F"/>
    <w:rsid w:val="002C33D3"/>
    <w:rsid w:val="002C41BE"/>
    <w:rsid w:val="002C49E9"/>
    <w:rsid w:val="002C5E95"/>
    <w:rsid w:val="002C75F1"/>
    <w:rsid w:val="002D267E"/>
    <w:rsid w:val="002D3125"/>
    <w:rsid w:val="002D38AA"/>
    <w:rsid w:val="002D4F42"/>
    <w:rsid w:val="002D4F99"/>
    <w:rsid w:val="002E18CE"/>
    <w:rsid w:val="002E5774"/>
    <w:rsid w:val="002E59DC"/>
    <w:rsid w:val="002E5D35"/>
    <w:rsid w:val="002E6F58"/>
    <w:rsid w:val="002F34EB"/>
    <w:rsid w:val="0030084C"/>
    <w:rsid w:val="003011CE"/>
    <w:rsid w:val="00302C91"/>
    <w:rsid w:val="003039E1"/>
    <w:rsid w:val="00312314"/>
    <w:rsid w:val="003129BA"/>
    <w:rsid w:val="003148FC"/>
    <w:rsid w:val="00321FCF"/>
    <w:rsid w:val="00324988"/>
    <w:rsid w:val="00326668"/>
    <w:rsid w:val="00330820"/>
    <w:rsid w:val="003323BE"/>
    <w:rsid w:val="0033776C"/>
    <w:rsid w:val="00337EFC"/>
    <w:rsid w:val="00343140"/>
    <w:rsid w:val="003445FD"/>
    <w:rsid w:val="003465C8"/>
    <w:rsid w:val="0035272A"/>
    <w:rsid w:val="003531B8"/>
    <w:rsid w:val="003562A1"/>
    <w:rsid w:val="003601E4"/>
    <w:rsid w:val="003606E5"/>
    <w:rsid w:val="003617AE"/>
    <w:rsid w:val="0036514C"/>
    <w:rsid w:val="0037016B"/>
    <w:rsid w:val="0037070C"/>
    <w:rsid w:val="00370FC0"/>
    <w:rsid w:val="00371765"/>
    <w:rsid w:val="00373206"/>
    <w:rsid w:val="003737ED"/>
    <w:rsid w:val="003739F9"/>
    <w:rsid w:val="00375B80"/>
    <w:rsid w:val="00377352"/>
    <w:rsid w:val="00382B7C"/>
    <w:rsid w:val="003852B5"/>
    <w:rsid w:val="0038559D"/>
    <w:rsid w:val="00385C33"/>
    <w:rsid w:val="00386C99"/>
    <w:rsid w:val="00392DF5"/>
    <w:rsid w:val="00396EF1"/>
    <w:rsid w:val="003A10DA"/>
    <w:rsid w:val="003A12C8"/>
    <w:rsid w:val="003A6FFE"/>
    <w:rsid w:val="003A7695"/>
    <w:rsid w:val="003B071E"/>
    <w:rsid w:val="003B2170"/>
    <w:rsid w:val="003B3A23"/>
    <w:rsid w:val="003B4DA7"/>
    <w:rsid w:val="003B6592"/>
    <w:rsid w:val="003C30C9"/>
    <w:rsid w:val="003C772C"/>
    <w:rsid w:val="003D642C"/>
    <w:rsid w:val="003D77B2"/>
    <w:rsid w:val="003E3106"/>
    <w:rsid w:val="003E387D"/>
    <w:rsid w:val="003E3D68"/>
    <w:rsid w:val="003E5BB9"/>
    <w:rsid w:val="003F2B58"/>
    <w:rsid w:val="003F5886"/>
    <w:rsid w:val="0040020C"/>
    <w:rsid w:val="00401CA0"/>
    <w:rsid w:val="00403DC9"/>
    <w:rsid w:val="0040700B"/>
    <w:rsid w:val="00407331"/>
    <w:rsid w:val="00407F54"/>
    <w:rsid w:val="00411341"/>
    <w:rsid w:val="00413966"/>
    <w:rsid w:val="00415CDB"/>
    <w:rsid w:val="00416661"/>
    <w:rsid w:val="004231DC"/>
    <w:rsid w:val="0042551E"/>
    <w:rsid w:val="0042642C"/>
    <w:rsid w:val="00431174"/>
    <w:rsid w:val="00433AD8"/>
    <w:rsid w:val="00440403"/>
    <w:rsid w:val="00440429"/>
    <w:rsid w:val="00446893"/>
    <w:rsid w:val="0045292D"/>
    <w:rsid w:val="004552A0"/>
    <w:rsid w:val="00457AF8"/>
    <w:rsid w:val="00457E34"/>
    <w:rsid w:val="00460A83"/>
    <w:rsid w:val="00460B3F"/>
    <w:rsid w:val="00460FC6"/>
    <w:rsid w:val="00461BAF"/>
    <w:rsid w:val="00464752"/>
    <w:rsid w:val="004725C8"/>
    <w:rsid w:val="00474EA8"/>
    <w:rsid w:val="00476068"/>
    <w:rsid w:val="004763B3"/>
    <w:rsid w:val="00477619"/>
    <w:rsid w:val="00484044"/>
    <w:rsid w:val="00485D65"/>
    <w:rsid w:val="00486E6E"/>
    <w:rsid w:val="004875DF"/>
    <w:rsid w:val="00487C1D"/>
    <w:rsid w:val="00494C6F"/>
    <w:rsid w:val="004963C3"/>
    <w:rsid w:val="004A5823"/>
    <w:rsid w:val="004B0AAF"/>
    <w:rsid w:val="004B0E86"/>
    <w:rsid w:val="004B1DAA"/>
    <w:rsid w:val="004B3924"/>
    <w:rsid w:val="004C1131"/>
    <w:rsid w:val="004C15E8"/>
    <w:rsid w:val="004C3ABB"/>
    <w:rsid w:val="004C4DDD"/>
    <w:rsid w:val="004C5778"/>
    <w:rsid w:val="004C5A0D"/>
    <w:rsid w:val="004C6953"/>
    <w:rsid w:val="004C7001"/>
    <w:rsid w:val="004D1706"/>
    <w:rsid w:val="004D1A90"/>
    <w:rsid w:val="004D243F"/>
    <w:rsid w:val="004D59AD"/>
    <w:rsid w:val="004D6474"/>
    <w:rsid w:val="004D724F"/>
    <w:rsid w:val="004D7473"/>
    <w:rsid w:val="004E3CBF"/>
    <w:rsid w:val="004E64BC"/>
    <w:rsid w:val="004E6CB2"/>
    <w:rsid w:val="004E6DF8"/>
    <w:rsid w:val="004F3ADE"/>
    <w:rsid w:val="004F4DB9"/>
    <w:rsid w:val="00501C4B"/>
    <w:rsid w:val="00502841"/>
    <w:rsid w:val="005031A0"/>
    <w:rsid w:val="00505DB2"/>
    <w:rsid w:val="005074C8"/>
    <w:rsid w:val="00510D73"/>
    <w:rsid w:val="00512ACB"/>
    <w:rsid w:val="00514D75"/>
    <w:rsid w:val="0052216D"/>
    <w:rsid w:val="005237F9"/>
    <w:rsid w:val="00525550"/>
    <w:rsid w:val="00526115"/>
    <w:rsid w:val="00533FAF"/>
    <w:rsid w:val="00534C17"/>
    <w:rsid w:val="005353C6"/>
    <w:rsid w:val="005366B6"/>
    <w:rsid w:val="005433B3"/>
    <w:rsid w:val="005476DB"/>
    <w:rsid w:val="005531F5"/>
    <w:rsid w:val="00553A54"/>
    <w:rsid w:val="00554ABB"/>
    <w:rsid w:val="00554BCD"/>
    <w:rsid w:val="005554FC"/>
    <w:rsid w:val="00561A97"/>
    <w:rsid w:val="00563DAC"/>
    <w:rsid w:val="005648F7"/>
    <w:rsid w:val="005675AF"/>
    <w:rsid w:val="005675E0"/>
    <w:rsid w:val="00570A71"/>
    <w:rsid w:val="00570C00"/>
    <w:rsid w:val="00572AEA"/>
    <w:rsid w:val="00577824"/>
    <w:rsid w:val="0058206B"/>
    <w:rsid w:val="00585690"/>
    <w:rsid w:val="00586CBA"/>
    <w:rsid w:val="00591630"/>
    <w:rsid w:val="00591CD8"/>
    <w:rsid w:val="00595015"/>
    <w:rsid w:val="00595141"/>
    <w:rsid w:val="00595909"/>
    <w:rsid w:val="00595B33"/>
    <w:rsid w:val="0059662F"/>
    <w:rsid w:val="005A1B28"/>
    <w:rsid w:val="005B76B3"/>
    <w:rsid w:val="005B7CF4"/>
    <w:rsid w:val="005B7E11"/>
    <w:rsid w:val="005C0A19"/>
    <w:rsid w:val="005C2B15"/>
    <w:rsid w:val="005C49E2"/>
    <w:rsid w:val="005C582F"/>
    <w:rsid w:val="005C6632"/>
    <w:rsid w:val="005D08E0"/>
    <w:rsid w:val="005D149C"/>
    <w:rsid w:val="005D3066"/>
    <w:rsid w:val="005E369F"/>
    <w:rsid w:val="005E3D30"/>
    <w:rsid w:val="005E4B13"/>
    <w:rsid w:val="005E4C02"/>
    <w:rsid w:val="005E509F"/>
    <w:rsid w:val="005E7D5D"/>
    <w:rsid w:val="005F01DF"/>
    <w:rsid w:val="005F43BB"/>
    <w:rsid w:val="005F723C"/>
    <w:rsid w:val="005F76CC"/>
    <w:rsid w:val="005F7FF8"/>
    <w:rsid w:val="006004C4"/>
    <w:rsid w:val="00600CA4"/>
    <w:rsid w:val="00602416"/>
    <w:rsid w:val="006025CE"/>
    <w:rsid w:val="006041F2"/>
    <w:rsid w:val="006049E5"/>
    <w:rsid w:val="00604DF8"/>
    <w:rsid w:val="006064F5"/>
    <w:rsid w:val="00607606"/>
    <w:rsid w:val="00607659"/>
    <w:rsid w:val="00610366"/>
    <w:rsid w:val="00612894"/>
    <w:rsid w:val="00614A19"/>
    <w:rsid w:val="00617298"/>
    <w:rsid w:val="00621AFE"/>
    <w:rsid w:val="00622D46"/>
    <w:rsid w:val="006231A3"/>
    <w:rsid w:val="006253C8"/>
    <w:rsid w:val="00632A4E"/>
    <w:rsid w:val="00632D13"/>
    <w:rsid w:val="006363B3"/>
    <w:rsid w:val="00637753"/>
    <w:rsid w:val="00637948"/>
    <w:rsid w:val="00642D11"/>
    <w:rsid w:val="006507D1"/>
    <w:rsid w:val="006513AB"/>
    <w:rsid w:val="00652CFA"/>
    <w:rsid w:val="00653F24"/>
    <w:rsid w:val="00655036"/>
    <w:rsid w:val="00660471"/>
    <w:rsid w:val="00662716"/>
    <w:rsid w:val="00664F84"/>
    <w:rsid w:val="00666890"/>
    <w:rsid w:val="006674F3"/>
    <w:rsid w:val="00676C9F"/>
    <w:rsid w:val="00677B13"/>
    <w:rsid w:val="00677F4E"/>
    <w:rsid w:val="00681A08"/>
    <w:rsid w:val="0068592E"/>
    <w:rsid w:val="00685ECF"/>
    <w:rsid w:val="006875B8"/>
    <w:rsid w:val="00687CEA"/>
    <w:rsid w:val="006920CD"/>
    <w:rsid w:val="00692F6A"/>
    <w:rsid w:val="00694E01"/>
    <w:rsid w:val="00695171"/>
    <w:rsid w:val="0069592A"/>
    <w:rsid w:val="00695B75"/>
    <w:rsid w:val="006A0791"/>
    <w:rsid w:val="006A1A95"/>
    <w:rsid w:val="006A38B7"/>
    <w:rsid w:val="006A5C31"/>
    <w:rsid w:val="006B1B79"/>
    <w:rsid w:val="006B1CB2"/>
    <w:rsid w:val="006B1DD1"/>
    <w:rsid w:val="006B2024"/>
    <w:rsid w:val="006B3396"/>
    <w:rsid w:val="006B7A81"/>
    <w:rsid w:val="006C195E"/>
    <w:rsid w:val="006C5A00"/>
    <w:rsid w:val="006D06D6"/>
    <w:rsid w:val="006D1BD4"/>
    <w:rsid w:val="006D45E9"/>
    <w:rsid w:val="006D638F"/>
    <w:rsid w:val="006D6C6B"/>
    <w:rsid w:val="006E0B2C"/>
    <w:rsid w:val="006E227F"/>
    <w:rsid w:val="006E4043"/>
    <w:rsid w:val="006E539C"/>
    <w:rsid w:val="006E72A4"/>
    <w:rsid w:val="006E7BF7"/>
    <w:rsid w:val="006F0789"/>
    <w:rsid w:val="00701EAB"/>
    <w:rsid w:val="007023BD"/>
    <w:rsid w:val="00705564"/>
    <w:rsid w:val="007068C8"/>
    <w:rsid w:val="007130C1"/>
    <w:rsid w:val="00715B8F"/>
    <w:rsid w:val="0073106E"/>
    <w:rsid w:val="00736677"/>
    <w:rsid w:val="00736ABC"/>
    <w:rsid w:val="0073764C"/>
    <w:rsid w:val="0074252E"/>
    <w:rsid w:val="00742C7D"/>
    <w:rsid w:val="007431F0"/>
    <w:rsid w:val="007440CF"/>
    <w:rsid w:val="0074431A"/>
    <w:rsid w:val="007536AC"/>
    <w:rsid w:val="00755142"/>
    <w:rsid w:val="00755E0A"/>
    <w:rsid w:val="00756BB7"/>
    <w:rsid w:val="0075764B"/>
    <w:rsid w:val="00757B9A"/>
    <w:rsid w:val="00760C01"/>
    <w:rsid w:val="00761293"/>
    <w:rsid w:val="00761D06"/>
    <w:rsid w:val="007633F3"/>
    <w:rsid w:val="007656D6"/>
    <w:rsid w:val="00767980"/>
    <w:rsid w:val="00767C04"/>
    <w:rsid w:val="00770CF3"/>
    <w:rsid w:val="007731D4"/>
    <w:rsid w:val="00773639"/>
    <w:rsid w:val="007736A2"/>
    <w:rsid w:val="00776D8E"/>
    <w:rsid w:val="00776E4D"/>
    <w:rsid w:val="00776FD3"/>
    <w:rsid w:val="00780ABA"/>
    <w:rsid w:val="0078266A"/>
    <w:rsid w:val="007869A3"/>
    <w:rsid w:val="007913E7"/>
    <w:rsid w:val="00791418"/>
    <w:rsid w:val="0079634E"/>
    <w:rsid w:val="00797C77"/>
    <w:rsid w:val="007A0A4D"/>
    <w:rsid w:val="007A250D"/>
    <w:rsid w:val="007A6226"/>
    <w:rsid w:val="007B07F6"/>
    <w:rsid w:val="007B13FB"/>
    <w:rsid w:val="007B27BC"/>
    <w:rsid w:val="007B3C61"/>
    <w:rsid w:val="007C4E11"/>
    <w:rsid w:val="007C62F1"/>
    <w:rsid w:val="007C64AC"/>
    <w:rsid w:val="007D1918"/>
    <w:rsid w:val="007D1D9C"/>
    <w:rsid w:val="007D1FBE"/>
    <w:rsid w:val="007D2926"/>
    <w:rsid w:val="007D5973"/>
    <w:rsid w:val="007E230F"/>
    <w:rsid w:val="007E356D"/>
    <w:rsid w:val="007E4319"/>
    <w:rsid w:val="007E7DB1"/>
    <w:rsid w:val="007F03F2"/>
    <w:rsid w:val="007F0704"/>
    <w:rsid w:val="007F165A"/>
    <w:rsid w:val="00800C2F"/>
    <w:rsid w:val="0080154C"/>
    <w:rsid w:val="0080589B"/>
    <w:rsid w:val="00805CBC"/>
    <w:rsid w:val="008065D7"/>
    <w:rsid w:val="0081235F"/>
    <w:rsid w:val="00816E30"/>
    <w:rsid w:val="00821B86"/>
    <w:rsid w:val="0082264B"/>
    <w:rsid w:val="008251FB"/>
    <w:rsid w:val="00826AD9"/>
    <w:rsid w:val="0082765B"/>
    <w:rsid w:val="00830C60"/>
    <w:rsid w:val="00832050"/>
    <w:rsid w:val="008352B1"/>
    <w:rsid w:val="00835BD7"/>
    <w:rsid w:val="0083634F"/>
    <w:rsid w:val="00837810"/>
    <w:rsid w:val="0084132E"/>
    <w:rsid w:val="00841674"/>
    <w:rsid w:val="008428E8"/>
    <w:rsid w:val="00843D71"/>
    <w:rsid w:val="00846F11"/>
    <w:rsid w:val="0084745A"/>
    <w:rsid w:val="00847E3C"/>
    <w:rsid w:val="00850EC3"/>
    <w:rsid w:val="008574B8"/>
    <w:rsid w:val="00862C40"/>
    <w:rsid w:val="008633AA"/>
    <w:rsid w:val="008649D4"/>
    <w:rsid w:val="00867E31"/>
    <w:rsid w:val="00870045"/>
    <w:rsid w:val="00872088"/>
    <w:rsid w:val="00876C24"/>
    <w:rsid w:val="00876E5F"/>
    <w:rsid w:val="00881257"/>
    <w:rsid w:val="00883588"/>
    <w:rsid w:val="008838BA"/>
    <w:rsid w:val="00883CEA"/>
    <w:rsid w:val="00884A12"/>
    <w:rsid w:val="00890CE4"/>
    <w:rsid w:val="00891ED7"/>
    <w:rsid w:val="0089214F"/>
    <w:rsid w:val="00897030"/>
    <w:rsid w:val="008A16B4"/>
    <w:rsid w:val="008A4233"/>
    <w:rsid w:val="008A6996"/>
    <w:rsid w:val="008A71BC"/>
    <w:rsid w:val="008B27F2"/>
    <w:rsid w:val="008B4767"/>
    <w:rsid w:val="008B76E1"/>
    <w:rsid w:val="008B7B54"/>
    <w:rsid w:val="008C3187"/>
    <w:rsid w:val="008C5E2E"/>
    <w:rsid w:val="008C5E4F"/>
    <w:rsid w:val="008D1BB7"/>
    <w:rsid w:val="008D5015"/>
    <w:rsid w:val="008D63B7"/>
    <w:rsid w:val="008D6A03"/>
    <w:rsid w:val="008D6CA7"/>
    <w:rsid w:val="008E4092"/>
    <w:rsid w:val="008E778D"/>
    <w:rsid w:val="008E7ECC"/>
    <w:rsid w:val="008E7FEE"/>
    <w:rsid w:val="008F31F5"/>
    <w:rsid w:val="008F32F9"/>
    <w:rsid w:val="008F4123"/>
    <w:rsid w:val="008F599A"/>
    <w:rsid w:val="008F5A56"/>
    <w:rsid w:val="008F67F5"/>
    <w:rsid w:val="008F6BCE"/>
    <w:rsid w:val="008F7332"/>
    <w:rsid w:val="009001F0"/>
    <w:rsid w:val="00900D4B"/>
    <w:rsid w:val="00905F9B"/>
    <w:rsid w:val="00913BD3"/>
    <w:rsid w:val="00913C66"/>
    <w:rsid w:val="009170B9"/>
    <w:rsid w:val="00920A4E"/>
    <w:rsid w:val="00921B38"/>
    <w:rsid w:val="00923A87"/>
    <w:rsid w:val="00925FAA"/>
    <w:rsid w:val="00927482"/>
    <w:rsid w:val="00931038"/>
    <w:rsid w:val="00931650"/>
    <w:rsid w:val="00934303"/>
    <w:rsid w:val="00936FF5"/>
    <w:rsid w:val="009429F6"/>
    <w:rsid w:val="00943844"/>
    <w:rsid w:val="0095112B"/>
    <w:rsid w:val="009526EB"/>
    <w:rsid w:val="00952EE8"/>
    <w:rsid w:val="00953732"/>
    <w:rsid w:val="00956FFC"/>
    <w:rsid w:val="0095712A"/>
    <w:rsid w:val="00962036"/>
    <w:rsid w:val="009647B5"/>
    <w:rsid w:val="00966517"/>
    <w:rsid w:val="00966A6A"/>
    <w:rsid w:val="009674E9"/>
    <w:rsid w:val="00972A73"/>
    <w:rsid w:val="00973A6D"/>
    <w:rsid w:val="00974C6B"/>
    <w:rsid w:val="009816E4"/>
    <w:rsid w:val="00983D2B"/>
    <w:rsid w:val="0098649D"/>
    <w:rsid w:val="009865AA"/>
    <w:rsid w:val="0098664C"/>
    <w:rsid w:val="00987080"/>
    <w:rsid w:val="0098765A"/>
    <w:rsid w:val="009917BA"/>
    <w:rsid w:val="00992E53"/>
    <w:rsid w:val="009930B8"/>
    <w:rsid w:val="009934FA"/>
    <w:rsid w:val="009946FD"/>
    <w:rsid w:val="00994CF5"/>
    <w:rsid w:val="0099526E"/>
    <w:rsid w:val="009968B0"/>
    <w:rsid w:val="009A1533"/>
    <w:rsid w:val="009A244F"/>
    <w:rsid w:val="009A6CB2"/>
    <w:rsid w:val="009A77CB"/>
    <w:rsid w:val="009B0982"/>
    <w:rsid w:val="009B47ED"/>
    <w:rsid w:val="009B4C99"/>
    <w:rsid w:val="009C00B6"/>
    <w:rsid w:val="009C0FB4"/>
    <w:rsid w:val="009C13FB"/>
    <w:rsid w:val="009C371D"/>
    <w:rsid w:val="009C5FAE"/>
    <w:rsid w:val="009D05E0"/>
    <w:rsid w:val="009D28CF"/>
    <w:rsid w:val="009D2E02"/>
    <w:rsid w:val="009E5D36"/>
    <w:rsid w:val="009E6375"/>
    <w:rsid w:val="009E7CA0"/>
    <w:rsid w:val="009F0BC0"/>
    <w:rsid w:val="009F28B4"/>
    <w:rsid w:val="009F3968"/>
    <w:rsid w:val="009F4CCF"/>
    <w:rsid w:val="00A0279D"/>
    <w:rsid w:val="00A04392"/>
    <w:rsid w:val="00A05D8C"/>
    <w:rsid w:val="00A069CE"/>
    <w:rsid w:val="00A06A9D"/>
    <w:rsid w:val="00A109D8"/>
    <w:rsid w:val="00A16003"/>
    <w:rsid w:val="00A167D7"/>
    <w:rsid w:val="00A227B5"/>
    <w:rsid w:val="00A23860"/>
    <w:rsid w:val="00A23D39"/>
    <w:rsid w:val="00A23EC2"/>
    <w:rsid w:val="00A24268"/>
    <w:rsid w:val="00A24FBB"/>
    <w:rsid w:val="00A25609"/>
    <w:rsid w:val="00A31083"/>
    <w:rsid w:val="00A313C3"/>
    <w:rsid w:val="00A31C09"/>
    <w:rsid w:val="00A32535"/>
    <w:rsid w:val="00A3453E"/>
    <w:rsid w:val="00A35282"/>
    <w:rsid w:val="00A357D0"/>
    <w:rsid w:val="00A42592"/>
    <w:rsid w:val="00A42ED2"/>
    <w:rsid w:val="00A4331A"/>
    <w:rsid w:val="00A44B33"/>
    <w:rsid w:val="00A44B8B"/>
    <w:rsid w:val="00A50975"/>
    <w:rsid w:val="00A50E00"/>
    <w:rsid w:val="00A5114A"/>
    <w:rsid w:val="00A52529"/>
    <w:rsid w:val="00A53624"/>
    <w:rsid w:val="00A54EBA"/>
    <w:rsid w:val="00A55EAF"/>
    <w:rsid w:val="00A5766B"/>
    <w:rsid w:val="00A6244B"/>
    <w:rsid w:val="00A63105"/>
    <w:rsid w:val="00A65084"/>
    <w:rsid w:val="00A7059D"/>
    <w:rsid w:val="00A75078"/>
    <w:rsid w:val="00A75B42"/>
    <w:rsid w:val="00A77277"/>
    <w:rsid w:val="00A77512"/>
    <w:rsid w:val="00A835F9"/>
    <w:rsid w:val="00A863E3"/>
    <w:rsid w:val="00A910FE"/>
    <w:rsid w:val="00A95898"/>
    <w:rsid w:val="00A97BFB"/>
    <w:rsid w:val="00AA4A53"/>
    <w:rsid w:val="00AA6CE5"/>
    <w:rsid w:val="00AA7874"/>
    <w:rsid w:val="00AB0BBC"/>
    <w:rsid w:val="00AB3A92"/>
    <w:rsid w:val="00AB478B"/>
    <w:rsid w:val="00AB47AC"/>
    <w:rsid w:val="00AB4AD9"/>
    <w:rsid w:val="00AC04A7"/>
    <w:rsid w:val="00AC4601"/>
    <w:rsid w:val="00AD337F"/>
    <w:rsid w:val="00AD4F06"/>
    <w:rsid w:val="00AD6E77"/>
    <w:rsid w:val="00AD7A25"/>
    <w:rsid w:val="00AE166D"/>
    <w:rsid w:val="00AE2666"/>
    <w:rsid w:val="00AE6272"/>
    <w:rsid w:val="00AF3A5A"/>
    <w:rsid w:val="00AF3E15"/>
    <w:rsid w:val="00AF5218"/>
    <w:rsid w:val="00AF7F80"/>
    <w:rsid w:val="00B0480E"/>
    <w:rsid w:val="00B1026A"/>
    <w:rsid w:val="00B12802"/>
    <w:rsid w:val="00B15B7E"/>
    <w:rsid w:val="00B16962"/>
    <w:rsid w:val="00B21166"/>
    <w:rsid w:val="00B263AE"/>
    <w:rsid w:val="00B30732"/>
    <w:rsid w:val="00B3210E"/>
    <w:rsid w:val="00B33A6C"/>
    <w:rsid w:val="00B36EE0"/>
    <w:rsid w:val="00B45DC8"/>
    <w:rsid w:val="00B461A2"/>
    <w:rsid w:val="00B464F8"/>
    <w:rsid w:val="00B47091"/>
    <w:rsid w:val="00B4724A"/>
    <w:rsid w:val="00B50651"/>
    <w:rsid w:val="00B52F8A"/>
    <w:rsid w:val="00B56534"/>
    <w:rsid w:val="00B5705C"/>
    <w:rsid w:val="00B57A21"/>
    <w:rsid w:val="00B62C3E"/>
    <w:rsid w:val="00B645DE"/>
    <w:rsid w:val="00B65857"/>
    <w:rsid w:val="00B66698"/>
    <w:rsid w:val="00B745DC"/>
    <w:rsid w:val="00B74625"/>
    <w:rsid w:val="00B7682C"/>
    <w:rsid w:val="00B83641"/>
    <w:rsid w:val="00B84350"/>
    <w:rsid w:val="00B855A6"/>
    <w:rsid w:val="00B91098"/>
    <w:rsid w:val="00B91904"/>
    <w:rsid w:val="00B92735"/>
    <w:rsid w:val="00B96275"/>
    <w:rsid w:val="00B969ED"/>
    <w:rsid w:val="00BA1E8C"/>
    <w:rsid w:val="00BA20E5"/>
    <w:rsid w:val="00BA4170"/>
    <w:rsid w:val="00BA5A97"/>
    <w:rsid w:val="00BA77F1"/>
    <w:rsid w:val="00BB0D90"/>
    <w:rsid w:val="00BB1D8F"/>
    <w:rsid w:val="00BB1D90"/>
    <w:rsid w:val="00BB60C6"/>
    <w:rsid w:val="00BB7984"/>
    <w:rsid w:val="00BC248A"/>
    <w:rsid w:val="00BC488B"/>
    <w:rsid w:val="00BC6A06"/>
    <w:rsid w:val="00BD137C"/>
    <w:rsid w:val="00BD1606"/>
    <w:rsid w:val="00BD38A7"/>
    <w:rsid w:val="00BD6C95"/>
    <w:rsid w:val="00BE3BC7"/>
    <w:rsid w:val="00BE7CD5"/>
    <w:rsid w:val="00BF092B"/>
    <w:rsid w:val="00BF0BE0"/>
    <w:rsid w:val="00BF0D88"/>
    <w:rsid w:val="00BF1AB7"/>
    <w:rsid w:val="00BF423A"/>
    <w:rsid w:val="00BF4D8C"/>
    <w:rsid w:val="00BF6794"/>
    <w:rsid w:val="00BF701E"/>
    <w:rsid w:val="00BF7FE9"/>
    <w:rsid w:val="00C00B7F"/>
    <w:rsid w:val="00C03596"/>
    <w:rsid w:val="00C04849"/>
    <w:rsid w:val="00C05EEC"/>
    <w:rsid w:val="00C05FB3"/>
    <w:rsid w:val="00C11F63"/>
    <w:rsid w:val="00C137AC"/>
    <w:rsid w:val="00C15436"/>
    <w:rsid w:val="00C15A13"/>
    <w:rsid w:val="00C238D9"/>
    <w:rsid w:val="00C24A9D"/>
    <w:rsid w:val="00C25CB5"/>
    <w:rsid w:val="00C26038"/>
    <w:rsid w:val="00C265B4"/>
    <w:rsid w:val="00C2677E"/>
    <w:rsid w:val="00C31542"/>
    <w:rsid w:val="00C33624"/>
    <w:rsid w:val="00C347BF"/>
    <w:rsid w:val="00C34952"/>
    <w:rsid w:val="00C37A82"/>
    <w:rsid w:val="00C40D6B"/>
    <w:rsid w:val="00C45F46"/>
    <w:rsid w:val="00C515E0"/>
    <w:rsid w:val="00C53209"/>
    <w:rsid w:val="00C6078D"/>
    <w:rsid w:val="00C633AF"/>
    <w:rsid w:val="00C6363C"/>
    <w:rsid w:val="00C63C7C"/>
    <w:rsid w:val="00C64BA9"/>
    <w:rsid w:val="00C65781"/>
    <w:rsid w:val="00C657CF"/>
    <w:rsid w:val="00C72631"/>
    <w:rsid w:val="00C80D08"/>
    <w:rsid w:val="00C80D62"/>
    <w:rsid w:val="00C8388B"/>
    <w:rsid w:val="00C844C6"/>
    <w:rsid w:val="00C8485B"/>
    <w:rsid w:val="00C84944"/>
    <w:rsid w:val="00C96BFD"/>
    <w:rsid w:val="00C96C98"/>
    <w:rsid w:val="00CA5358"/>
    <w:rsid w:val="00CA6340"/>
    <w:rsid w:val="00CA6881"/>
    <w:rsid w:val="00CB1DCA"/>
    <w:rsid w:val="00CB45C7"/>
    <w:rsid w:val="00CC0677"/>
    <w:rsid w:val="00CC52D3"/>
    <w:rsid w:val="00CD2BEB"/>
    <w:rsid w:val="00CD2EC0"/>
    <w:rsid w:val="00CD502A"/>
    <w:rsid w:val="00CD66E9"/>
    <w:rsid w:val="00CD6DC7"/>
    <w:rsid w:val="00CF12CF"/>
    <w:rsid w:val="00CF42DD"/>
    <w:rsid w:val="00CF4BE3"/>
    <w:rsid w:val="00CF62F1"/>
    <w:rsid w:val="00CF6368"/>
    <w:rsid w:val="00D00372"/>
    <w:rsid w:val="00D008CE"/>
    <w:rsid w:val="00D01638"/>
    <w:rsid w:val="00D04517"/>
    <w:rsid w:val="00D060D2"/>
    <w:rsid w:val="00D07E39"/>
    <w:rsid w:val="00D07F52"/>
    <w:rsid w:val="00D13E2D"/>
    <w:rsid w:val="00D14394"/>
    <w:rsid w:val="00D242CD"/>
    <w:rsid w:val="00D261BE"/>
    <w:rsid w:val="00D26FDE"/>
    <w:rsid w:val="00D27E16"/>
    <w:rsid w:val="00D31860"/>
    <w:rsid w:val="00D33F73"/>
    <w:rsid w:val="00D341C3"/>
    <w:rsid w:val="00D34B2D"/>
    <w:rsid w:val="00D357C5"/>
    <w:rsid w:val="00D41C3A"/>
    <w:rsid w:val="00D42843"/>
    <w:rsid w:val="00D5152A"/>
    <w:rsid w:val="00D519CA"/>
    <w:rsid w:val="00D574EF"/>
    <w:rsid w:val="00D60F8E"/>
    <w:rsid w:val="00D64CA9"/>
    <w:rsid w:val="00D65145"/>
    <w:rsid w:val="00D66F6C"/>
    <w:rsid w:val="00D70D57"/>
    <w:rsid w:val="00D73E95"/>
    <w:rsid w:val="00D74314"/>
    <w:rsid w:val="00D7434C"/>
    <w:rsid w:val="00D7645F"/>
    <w:rsid w:val="00D81410"/>
    <w:rsid w:val="00D81CB6"/>
    <w:rsid w:val="00D81EA6"/>
    <w:rsid w:val="00D86BF3"/>
    <w:rsid w:val="00D86CA3"/>
    <w:rsid w:val="00D922C0"/>
    <w:rsid w:val="00D92505"/>
    <w:rsid w:val="00D93585"/>
    <w:rsid w:val="00D94971"/>
    <w:rsid w:val="00D95076"/>
    <w:rsid w:val="00DA267C"/>
    <w:rsid w:val="00DA27AA"/>
    <w:rsid w:val="00DA5101"/>
    <w:rsid w:val="00DA79EF"/>
    <w:rsid w:val="00DB0C0B"/>
    <w:rsid w:val="00DB146E"/>
    <w:rsid w:val="00DB383D"/>
    <w:rsid w:val="00DB3B74"/>
    <w:rsid w:val="00DB4537"/>
    <w:rsid w:val="00DB47CE"/>
    <w:rsid w:val="00DB5887"/>
    <w:rsid w:val="00DB6D77"/>
    <w:rsid w:val="00DC0048"/>
    <w:rsid w:val="00DC3EAF"/>
    <w:rsid w:val="00DC446F"/>
    <w:rsid w:val="00DC4591"/>
    <w:rsid w:val="00DC4D8F"/>
    <w:rsid w:val="00DC5398"/>
    <w:rsid w:val="00DC5870"/>
    <w:rsid w:val="00DC68D3"/>
    <w:rsid w:val="00DD0384"/>
    <w:rsid w:val="00DD0901"/>
    <w:rsid w:val="00DD3B72"/>
    <w:rsid w:val="00DE0F92"/>
    <w:rsid w:val="00DE16B6"/>
    <w:rsid w:val="00DE3323"/>
    <w:rsid w:val="00DE36CA"/>
    <w:rsid w:val="00DE7E63"/>
    <w:rsid w:val="00DF77A2"/>
    <w:rsid w:val="00E049BA"/>
    <w:rsid w:val="00E0523F"/>
    <w:rsid w:val="00E057EC"/>
    <w:rsid w:val="00E057FD"/>
    <w:rsid w:val="00E063B4"/>
    <w:rsid w:val="00E063F1"/>
    <w:rsid w:val="00E1276F"/>
    <w:rsid w:val="00E16B4C"/>
    <w:rsid w:val="00E171A6"/>
    <w:rsid w:val="00E214FE"/>
    <w:rsid w:val="00E25528"/>
    <w:rsid w:val="00E32261"/>
    <w:rsid w:val="00E33764"/>
    <w:rsid w:val="00E367C5"/>
    <w:rsid w:val="00E37E71"/>
    <w:rsid w:val="00E42486"/>
    <w:rsid w:val="00E42847"/>
    <w:rsid w:val="00E4405F"/>
    <w:rsid w:val="00E44F46"/>
    <w:rsid w:val="00E46064"/>
    <w:rsid w:val="00E468C1"/>
    <w:rsid w:val="00E55FF7"/>
    <w:rsid w:val="00E604A1"/>
    <w:rsid w:val="00E6065B"/>
    <w:rsid w:val="00E638EE"/>
    <w:rsid w:val="00E64023"/>
    <w:rsid w:val="00E664C7"/>
    <w:rsid w:val="00E67F20"/>
    <w:rsid w:val="00E73267"/>
    <w:rsid w:val="00E73A11"/>
    <w:rsid w:val="00E73AA8"/>
    <w:rsid w:val="00E80228"/>
    <w:rsid w:val="00E824B2"/>
    <w:rsid w:val="00E83790"/>
    <w:rsid w:val="00E83CEE"/>
    <w:rsid w:val="00E85CE4"/>
    <w:rsid w:val="00E8662B"/>
    <w:rsid w:val="00E86D2A"/>
    <w:rsid w:val="00E90FCD"/>
    <w:rsid w:val="00E96B41"/>
    <w:rsid w:val="00EA0211"/>
    <w:rsid w:val="00EA234D"/>
    <w:rsid w:val="00EA2ED4"/>
    <w:rsid w:val="00EA491A"/>
    <w:rsid w:val="00EA5F1C"/>
    <w:rsid w:val="00EA71DF"/>
    <w:rsid w:val="00EB036E"/>
    <w:rsid w:val="00EB1583"/>
    <w:rsid w:val="00EB4EED"/>
    <w:rsid w:val="00EB54A9"/>
    <w:rsid w:val="00EB7CCC"/>
    <w:rsid w:val="00EC048C"/>
    <w:rsid w:val="00EC23FB"/>
    <w:rsid w:val="00EC6377"/>
    <w:rsid w:val="00ED7681"/>
    <w:rsid w:val="00EE0DE5"/>
    <w:rsid w:val="00EE243C"/>
    <w:rsid w:val="00EE2BAA"/>
    <w:rsid w:val="00EE489E"/>
    <w:rsid w:val="00EE5C5D"/>
    <w:rsid w:val="00EE5DBB"/>
    <w:rsid w:val="00EF1497"/>
    <w:rsid w:val="00EF2828"/>
    <w:rsid w:val="00EF299E"/>
    <w:rsid w:val="00EF2DF4"/>
    <w:rsid w:val="00EF53B1"/>
    <w:rsid w:val="00EF62A9"/>
    <w:rsid w:val="00EF63C6"/>
    <w:rsid w:val="00EF7C33"/>
    <w:rsid w:val="00F023AE"/>
    <w:rsid w:val="00F034FB"/>
    <w:rsid w:val="00F05606"/>
    <w:rsid w:val="00F105F5"/>
    <w:rsid w:val="00F1075A"/>
    <w:rsid w:val="00F13185"/>
    <w:rsid w:val="00F21A9F"/>
    <w:rsid w:val="00F22E82"/>
    <w:rsid w:val="00F24040"/>
    <w:rsid w:val="00F2483A"/>
    <w:rsid w:val="00F337BF"/>
    <w:rsid w:val="00F33D14"/>
    <w:rsid w:val="00F35C49"/>
    <w:rsid w:val="00F42312"/>
    <w:rsid w:val="00F473B6"/>
    <w:rsid w:val="00F52090"/>
    <w:rsid w:val="00F52E57"/>
    <w:rsid w:val="00F53E06"/>
    <w:rsid w:val="00F54188"/>
    <w:rsid w:val="00F54CC0"/>
    <w:rsid w:val="00F60F4C"/>
    <w:rsid w:val="00F660A0"/>
    <w:rsid w:val="00F701EE"/>
    <w:rsid w:val="00F7181B"/>
    <w:rsid w:val="00F727A5"/>
    <w:rsid w:val="00F836DD"/>
    <w:rsid w:val="00F847A9"/>
    <w:rsid w:val="00F93D24"/>
    <w:rsid w:val="00F95E5A"/>
    <w:rsid w:val="00F97441"/>
    <w:rsid w:val="00FA1AA5"/>
    <w:rsid w:val="00FA45BB"/>
    <w:rsid w:val="00FA5FE9"/>
    <w:rsid w:val="00FA6558"/>
    <w:rsid w:val="00FA67D2"/>
    <w:rsid w:val="00FA7925"/>
    <w:rsid w:val="00FB302F"/>
    <w:rsid w:val="00FB5A92"/>
    <w:rsid w:val="00FC17B8"/>
    <w:rsid w:val="00FC1C69"/>
    <w:rsid w:val="00FC2726"/>
    <w:rsid w:val="00FC3739"/>
    <w:rsid w:val="00FC73EE"/>
    <w:rsid w:val="00FD18D1"/>
    <w:rsid w:val="00FD1A1E"/>
    <w:rsid w:val="00FD79DD"/>
    <w:rsid w:val="00FE0D1F"/>
    <w:rsid w:val="00FE3EF4"/>
    <w:rsid w:val="00FE5AD9"/>
    <w:rsid w:val="00FE5AFE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0"/>
    <w:lsdException w:name="footer" w:uiPriority="0"/>
    <w:lsdException w:name="caption" w:uiPriority="0" w:qFormat="1"/>
    <w:lsdException w:name="List Number" w:semiHidden="0" w:unhideWhenUsed="0"/>
    <w:lsdException w:name="List 2" w:uiPriority="3"/>
    <w:lsdException w:name="List 4" w:semiHidden="0" w:unhideWhenUsed="0"/>
    <w:lsdException w:name="List 5" w:semiHidden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nhideWhenUsed="0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80"/>
    <w:pPr>
      <w:keepLines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semiHidden/>
    <w:qFormat/>
    <w:rsid w:val="00FA6558"/>
    <w:pPr>
      <w:keepNext/>
      <w:spacing w:before="48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FA6558"/>
    <w:pPr>
      <w:keepNext/>
      <w:spacing w:before="36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FA6558"/>
    <w:pPr>
      <w:keepNext/>
      <w:spacing w:before="36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FA6558"/>
    <w:pPr>
      <w:keepNext/>
      <w:spacing w:before="36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FA655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FA655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FA655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FA655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FA655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11"/>
      </w:numPr>
    </w:pPr>
  </w:style>
  <w:style w:type="paragraph" w:styleId="BodyText">
    <w:name w:val="Body Text"/>
    <w:basedOn w:val="Normal"/>
    <w:link w:val="BodyTextChar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10"/>
      </w:numPr>
    </w:pPr>
  </w:style>
  <w:style w:type="numbering" w:styleId="ArticleSection">
    <w:name w:val="Outline List 3"/>
    <w:basedOn w:val="NoList"/>
    <w:semiHidden/>
    <w:rsid w:val="00065F18"/>
    <w:pPr>
      <w:numPr>
        <w:numId w:val="12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FA655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semiHidden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semiHidden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65F18"/>
    <w:pPr>
      <w:numPr>
        <w:numId w:val="0"/>
      </w:numPr>
    </w:pPr>
  </w:style>
  <w:style w:type="paragraph" w:styleId="ListBullet2">
    <w:name w:val="List Bullet 2"/>
    <w:basedOn w:val="Normal"/>
    <w:uiPriority w:val="99"/>
    <w:semiHidden/>
    <w:rsid w:val="00065F18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Normal"/>
    <w:uiPriority w:val="99"/>
    <w:semiHidden/>
    <w:rsid w:val="00065F18"/>
    <w:pPr>
      <w:numPr>
        <w:numId w:val="1"/>
      </w:numPr>
    </w:pPr>
  </w:style>
  <w:style w:type="paragraph" w:styleId="ListNumber2">
    <w:name w:val="List Number 2"/>
    <w:basedOn w:val="Normal"/>
    <w:uiPriority w:val="99"/>
    <w:semiHidden/>
    <w:rsid w:val="00065F18"/>
    <w:pPr>
      <w:numPr>
        <w:numId w:val="6"/>
      </w:numPr>
    </w:pPr>
  </w:style>
  <w:style w:type="paragraph" w:styleId="ListNumber3">
    <w:name w:val="List Number 3"/>
    <w:basedOn w:val="Normal"/>
    <w:uiPriority w:val="99"/>
    <w:semiHidden/>
    <w:rsid w:val="00065F18"/>
    <w:pPr>
      <w:numPr>
        <w:numId w:val="7"/>
      </w:numPr>
    </w:pPr>
  </w:style>
  <w:style w:type="paragraph" w:styleId="ListNumber4">
    <w:name w:val="List Number 4"/>
    <w:basedOn w:val="Normal"/>
    <w:uiPriority w:val="99"/>
    <w:semiHidden/>
    <w:rsid w:val="00065F18"/>
    <w:pPr>
      <w:numPr>
        <w:numId w:val="8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9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semiHidden/>
    <w:rsid w:val="00FA6558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FA6558"/>
    <w:rPr>
      <w:b/>
      <w:bCs/>
    </w:rPr>
  </w:style>
  <w:style w:type="paragraph" w:styleId="Subtitle">
    <w:name w:val="Subtitle"/>
    <w:basedOn w:val="Normal"/>
    <w:uiPriority w:val="1"/>
    <w:semiHidden/>
    <w:qFormat/>
    <w:rsid w:val="00FA655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FA655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3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065F18"/>
    <w:pPr>
      <w:numPr>
        <w:numId w:val="13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065F18"/>
    <w:pPr>
      <w:numPr>
        <w:ilvl w:val="1"/>
        <w:numId w:val="13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065F18"/>
    <w:pPr>
      <w:numPr>
        <w:ilvl w:val="2"/>
        <w:numId w:val="13"/>
      </w:numPr>
      <w:spacing w:before="36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065F18"/>
    <w:pPr>
      <w:numPr>
        <w:ilvl w:val="3"/>
        <w:numId w:val="13"/>
      </w:numPr>
      <w:spacing w:before="36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FA655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6"/>
      </w:numPr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6"/>
      </w:numPr>
    </w:pPr>
  </w:style>
  <w:style w:type="paragraph" w:customStyle="1" w:styleId="Bullet">
    <w:name w:val="Bullet"/>
    <w:basedOn w:val="Normal"/>
    <w:rsid w:val="00065F18"/>
    <w:pPr>
      <w:numPr>
        <w:numId w:val="14"/>
      </w:numPr>
      <w:spacing w:before="80" w:after="80"/>
    </w:pPr>
    <w:rPr>
      <w:noProof/>
    </w:r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4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065F18"/>
    <w:pPr>
      <w:numPr>
        <w:ilvl w:val="2"/>
        <w:numId w:val="14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21"/>
      </w:numPr>
      <w:spacing w:before="80" w:after="80"/>
    </w:pPr>
  </w:style>
  <w:style w:type="paragraph" w:customStyle="1" w:styleId="List123">
    <w:name w:val="List 1 2 3"/>
    <w:basedOn w:val="Normal"/>
    <w:rsid w:val="001B369D"/>
    <w:pPr>
      <w:numPr>
        <w:numId w:val="22"/>
      </w:numPr>
      <w:spacing w:before="80" w:after="80"/>
    </w:pPr>
  </w:style>
  <w:style w:type="paragraph" w:styleId="FootnoteText">
    <w:name w:val="footnote text"/>
    <w:basedOn w:val="Normal"/>
    <w:link w:val="FootnoteTextChar"/>
    <w:uiPriority w:val="99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uiPriority w:val="99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065F18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065F18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065F18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065F18"/>
    <w:pPr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FA655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5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5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5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7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7"/>
      </w:numPr>
    </w:pPr>
  </w:style>
  <w:style w:type="character" w:customStyle="1" w:styleId="Heading4Char">
    <w:name w:val="Heading 4 Char"/>
    <w:basedOn w:val="DefaultParagraphFont"/>
    <w:link w:val="Heading4"/>
    <w:semiHidden/>
    <w:rsid w:val="00FA655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6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6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7"/>
      </w:numPr>
    </w:pPr>
  </w:style>
  <w:style w:type="paragraph" w:styleId="Caption">
    <w:name w:val="caption"/>
    <w:basedOn w:val="Normal"/>
    <w:next w:val="Normal"/>
    <w:qFormat/>
    <w:rsid w:val="00FA6558"/>
    <w:pPr>
      <w:keepNext/>
      <w:spacing w:before="80" w:after="80"/>
      <w:ind w:left="567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paragraph" w:customStyle="1" w:styleId="Headingappendix">
    <w:name w:val="Heading appendix"/>
    <w:basedOn w:val="Heading1"/>
    <w:next w:val="Normal"/>
    <w:semiHidden/>
    <w:rsid w:val="00065F18"/>
    <w:pPr>
      <w:pageBreakBefore/>
      <w:numPr>
        <w:numId w:val="18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semiHidden/>
    <w:rsid w:val="00065F18"/>
    <w:pPr>
      <w:keepNext/>
      <w:spacing w:before="48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FA6558"/>
    <w:pPr>
      <w:numPr>
        <w:ilvl w:val="1"/>
        <w:numId w:val="21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semiHidden/>
    <w:rsid w:val="00065F18"/>
    <w:pPr>
      <w:keepNext/>
      <w:spacing w:before="36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semiHidden/>
    <w:rsid w:val="00FA6558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Cabinetpaper">
    <w:name w:val="_Cabinet paper"/>
    <w:basedOn w:val="TableNormal"/>
    <w:uiPriority w:val="99"/>
    <w:rsid w:val="00BF0BE0"/>
    <w:pPr>
      <w:spacing w:before="56" w:after="32"/>
    </w:pPr>
    <w:rPr>
      <w:rFonts w:eastAsiaTheme="minorHAnsi" w:cstheme="minorBidi"/>
      <w:sz w:val="22"/>
      <w:lang w:eastAsia="en-US"/>
    </w:rPr>
    <w:tblPr>
      <w:tblInd w:w="67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rPr>
      <w:cantSplit/>
    </w:trPr>
    <w:tblStylePr w:type="firstRow">
      <w:pPr>
        <w:wordWrap/>
        <w:spacing w:beforeLines="0" w:before="60" w:beforeAutospacing="0" w:afterLines="0" w:after="24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rPr>
        <w:tblHeader/>
      </w:trPr>
      <w:tcPr>
        <w:tcBorders>
          <w:top w:val="single" w:sz="12" w:space="0" w:color="000000" w:themeColor="text1"/>
          <w:left w:val="single" w:sz="12" w:space="0" w:color="000000" w:themeColor="text1"/>
          <w:bottom w:val="nil"/>
          <w:right w:val="single" w:sz="12" w:space="0" w:color="000000" w:themeColor="tex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FA6558"/>
    <w:rPr>
      <w:i/>
      <w:iCs/>
    </w:rPr>
  </w:style>
  <w:style w:type="character" w:styleId="IntenseEmphasis">
    <w:name w:val="Intense Emphasis"/>
    <w:uiPriority w:val="99"/>
    <w:semiHidden/>
    <w:qFormat/>
    <w:rsid w:val="00FA6558"/>
    <w:rPr>
      <w:b/>
      <w:i/>
    </w:rPr>
  </w:style>
  <w:style w:type="paragraph" w:styleId="ListParagraph">
    <w:name w:val="List Paragraph"/>
    <w:basedOn w:val="Bullet"/>
    <w:uiPriority w:val="34"/>
    <w:qFormat/>
    <w:rsid w:val="00FA6558"/>
    <w:pPr>
      <w:numPr>
        <w:numId w:val="2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FA655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FA655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A655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FA655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FA655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FA655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rsid w:val="00484044"/>
    <w:pPr>
      <w:spacing w:before="400"/>
    </w:pPr>
    <w:rPr>
      <w:b/>
      <w:color w:val="000000" w:themeColor="text1"/>
      <w:sz w:val="28"/>
    </w:rPr>
  </w:style>
  <w:style w:type="paragraph" w:customStyle="1" w:styleId="Tablenormal0">
    <w:name w:val="Table normal"/>
    <w:basedOn w:val="Normal"/>
    <w:qFormat/>
    <w:rsid w:val="00FA655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A655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FA6558"/>
    <w:pPr>
      <w:numPr>
        <w:ilvl w:val="2"/>
        <w:numId w:val="21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1B369D"/>
    <w:pPr>
      <w:numPr>
        <w:ilvl w:val="1"/>
        <w:numId w:val="22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1B369D"/>
    <w:pPr>
      <w:numPr>
        <w:ilvl w:val="2"/>
        <w:numId w:val="22"/>
      </w:numPr>
    </w:pPr>
  </w:style>
  <w:style w:type="paragraph" w:customStyle="1" w:styleId="Legislationsection">
    <w:name w:val="Legislation section"/>
    <w:basedOn w:val="Normal"/>
    <w:semiHidden/>
    <w:qFormat/>
    <w:rsid w:val="00FA6558"/>
    <w:pPr>
      <w:numPr>
        <w:numId w:val="24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FA6558"/>
    <w:pPr>
      <w:numPr>
        <w:numId w:val="23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FA6558"/>
    <w:pPr>
      <w:numPr>
        <w:ilvl w:val="2"/>
        <w:numId w:val="24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FA6558"/>
    <w:pPr>
      <w:numPr>
        <w:ilvl w:val="3"/>
        <w:numId w:val="24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qFormat/>
    <w:rsid w:val="00FA6558"/>
    <w:pPr>
      <w:ind w:left="567"/>
    </w:pPr>
  </w:style>
  <w:style w:type="paragraph" w:customStyle="1" w:styleId="Spacer">
    <w:name w:val="Spacer"/>
    <w:basedOn w:val="Normal"/>
    <w:qFormat/>
    <w:rsid w:val="00FA6558"/>
    <w:pPr>
      <w:spacing w:before="0" w:after="0"/>
    </w:pPr>
  </w:style>
  <w:style w:type="paragraph" w:customStyle="1" w:styleId="Page">
    <w:name w:val="Page"/>
    <w:basedOn w:val="Spacer"/>
    <w:semiHidden/>
    <w:qFormat/>
    <w:rsid w:val="00FA655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FA655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FA655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FA655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FA655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FA655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FA655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3subheading">
    <w:name w:val="Numbered para (3) subheading"/>
    <w:basedOn w:val="Normal"/>
    <w:next w:val="Normal"/>
    <w:semiHidden/>
    <w:rsid w:val="00065F18"/>
    <w:pPr>
      <w:spacing w:before="240"/>
    </w:pPr>
    <w:rPr>
      <w:b/>
      <w:i/>
    </w:rPr>
  </w:style>
  <w:style w:type="paragraph" w:customStyle="1" w:styleId="Numberedpara3level1">
    <w:name w:val="Numbered para (3) level 1"/>
    <w:basedOn w:val="Normal"/>
    <w:qFormat/>
    <w:rsid w:val="00A75B42"/>
    <w:pPr>
      <w:numPr>
        <w:numId w:val="25"/>
      </w:numPr>
    </w:pPr>
  </w:style>
  <w:style w:type="paragraph" w:customStyle="1" w:styleId="Numberedpara3level211">
    <w:name w:val="Numbered para (3) level 2 (1.1)"/>
    <w:basedOn w:val="Normal"/>
    <w:qFormat/>
    <w:rsid w:val="00A75B42"/>
    <w:pPr>
      <w:numPr>
        <w:ilvl w:val="1"/>
        <w:numId w:val="25"/>
      </w:numPr>
      <w:ind w:left="1304" w:hanging="737"/>
    </w:pPr>
  </w:style>
  <w:style w:type="paragraph" w:customStyle="1" w:styleId="Numberedpara3level3111">
    <w:name w:val="Numbered para (3) level 3 (1.1.1)"/>
    <w:basedOn w:val="Normal"/>
    <w:qFormat/>
    <w:rsid w:val="00A75B42"/>
    <w:pPr>
      <w:numPr>
        <w:ilvl w:val="2"/>
        <w:numId w:val="25"/>
      </w:numPr>
      <w:ind w:left="2211" w:hanging="907"/>
    </w:pPr>
  </w:style>
  <w:style w:type="paragraph" w:customStyle="1" w:styleId="Title2">
    <w:name w:val="Title 2"/>
    <w:basedOn w:val="Title"/>
    <w:semiHidden/>
    <w:qFormat/>
    <w:rsid w:val="00FA6558"/>
    <w:rPr>
      <w:sz w:val="52"/>
    </w:rPr>
  </w:style>
  <w:style w:type="paragraph" w:customStyle="1" w:styleId="Numberedpara3heading">
    <w:name w:val="Numbered para (3) heading"/>
    <w:basedOn w:val="Normal"/>
    <w:semiHidden/>
    <w:qFormat/>
    <w:rsid w:val="002D38AA"/>
    <w:pPr>
      <w:keepNext/>
      <w:spacing w:before="200"/>
    </w:pPr>
    <w:rPr>
      <w:b/>
    </w:rPr>
  </w:style>
  <w:style w:type="character" w:customStyle="1" w:styleId="HeaderChar">
    <w:name w:val="Header Char"/>
    <w:basedOn w:val="DefaultParagraphFont"/>
    <w:link w:val="Header"/>
    <w:semiHidden/>
    <w:rsid w:val="002D38AA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FA6558"/>
    <w:rPr>
      <w:b/>
      <w:i w:val="0"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6"/>
      </w:numPr>
    </w:pPr>
  </w:style>
  <w:style w:type="paragraph" w:customStyle="1" w:styleId="Numberedpara11headingwithnumber">
    <w:name w:val="Numbered para (1) 1 (heading with number)"/>
    <w:basedOn w:val="Normal"/>
    <w:semiHidden/>
    <w:qFormat/>
    <w:rsid w:val="00FA6558"/>
    <w:pPr>
      <w:numPr>
        <w:numId w:val="26"/>
      </w:numPr>
      <w:spacing w:before="240"/>
    </w:pPr>
    <w:rPr>
      <w:b/>
      <w:sz w:val="28"/>
    </w:rPr>
  </w:style>
  <w:style w:type="paragraph" w:customStyle="1" w:styleId="Crossreference">
    <w:name w:val="Cross reference"/>
    <w:basedOn w:val="Normal"/>
    <w:link w:val="CrossreferenceChar"/>
    <w:semiHidden/>
    <w:qFormat/>
    <w:rsid w:val="00BF0BE0"/>
    <w:rPr>
      <w:i/>
      <w:color w:val="000000" w:themeColor="text1"/>
      <w:u w:val="single"/>
    </w:rPr>
  </w:style>
  <w:style w:type="paragraph" w:customStyle="1" w:styleId="Headerforcabinetpapers">
    <w:name w:val="Header for cabinet papers"/>
    <w:basedOn w:val="Normal"/>
    <w:qFormat/>
    <w:rsid w:val="00FA6558"/>
    <w:pPr>
      <w:tabs>
        <w:tab w:val="center" w:pos="4536"/>
      </w:tabs>
      <w:jc w:val="center"/>
    </w:pPr>
    <w:rPr>
      <w:b/>
      <w:caps/>
    </w:rPr>
  </w:style>
  <w:style w:type="paragraph" w:customStyle="1" w:styleId="FinancialtableLHC">
    <w:name w:val="Financial table LHC"/>
    <w:basedOn w:val="Normal"/>
    <w:semiHidden/>
    <w:qFormat/>
    <w:rsid w:val="00FA6558"/>
    <w:pPr>
      <w:spacing w:before="0" w:after="0"/>
      <w:contextualSpacing/>
    </w:pPr>
    <w:rPr>
      <w:sz w:val="22"/>
    </w:rPr>
  </w:style>
  <w:style w:type="paragraph" w:customStyle="1" w:styleId="Financialtablefigures">
    <w:name w:val="Financial table figures"/>
    <w:basedOn w:val="FinancialtableLHC"/>
    <w:semiHidden/>
    <w:qFormat/>
    <w:rsid w:val="00FA6558"/>
    <w:pPr>
      <w:jc w:val="right"/>
    </w:pPr>
  </w:style>
  <w:style w:type="paragraph" w:customStyle="1" w:styleId="Financialtableyears">
    <w:name w:val="Financial table years"/>
    <w:basedOn w:val="Financialtablefigures"/>
    <w:semiHidden/>
    <w:qFormat/>
    <w:rsid w:val="00FA6558"/>
    <w:pPr>
      <w:jc w:val="center"/>
    </w:pPr>
    <w:rPr>
      <w:b/>
      <w:sz w:val="20"/>
    </w:rPr>
  </w:style>
  <w:style w:type="paragraph" w:customStyle="1" w:styleId="Tablesource">
    <w:name w:val="Table source"/>
    <w:basedOn w:val="Normal"/>
    <w:next w:val="Numberedpara3level1"/>
    <w:qFormat/>
    <w:rsid w:val="00FA6558"/>
    <w:pPr>
      <w:spacing w:before="40"/>
      <w:ind w:left="567"/>
    </w:pPr>
    <w:rPr>
      <w:sz w:val="22"/>
    </w:rPr>
  </w:style>
  <w:style w:type="paragraph" w:customStyle="1" w:styleId="Cabinetpaperparasubheading">
    <w:name w:val="Cabinet paper para subheading"/>
    <w:basedOn w:val="Normal"/>
    <w:next w:val="Numberedpara3level1"/>
    <w:qFormat/>
    <w:rsid w:val="00385C33"/>
    <w:pPr>
      <w:keepNext/>
      <w:spacing w:before="240"/>
    </w:pPr>
    <w:rPr>
      <w:b/>
      <w:i/>
    </w:rPr>
  </w:style>
  <w:style w:type="paragraph" w:customStyle="1" w:styleId="Cabinetpaperparaheading">
    <w:name w:val="Cabinet paper para heading"/>
    <w:basedOn w:val="Normal"/>
    <w:next w:val="Numberedpara3level1"/>
    <w:qFormat/>
    <w:rsid w:val="00BF0BE0"/>
    <w:pPr>
      <w:keepNext/>
      <w:spacing w:before="200"/>
    </w:pPr>
    <w:rPr>
      <w:b/>
      <w:sz w:val="26"/>
    </w:rPr>
  </w:style>
  <w:style w:type="paragraph" w:customStyle="1" w:styleId="Cabinetpaperparasubsubheading">
    <w:name w:val="Cabinet paper para subsubheading"/>
    <w:basedOn w:val="Normal"/>
    <w:next w:val="Numberedpara3level1"/>
    <w:qFormat/>
    <w:rsid w:val="00BF0BE0"/>
    <w:pPr>
      <w:keepNext/>
      <w:keepLines w:val="0"/>
      <w:spacing w:before="240"/>
    </w:pPr>
    <w:rPr>
      <w:i/>
    </w:rPr>
  </w:style>
  <w:style w:type="character" w:customStyle="1" w:styleId="CrossreferenceChar">
    <w:name w:val="Cross reference Char"/>
    <w:basedOn w:val="DefaultParagraphFont"/>
    <w:link w:val="Crossreference"/>
    <w:semiHidden/>
    <w:rsid w:val="00E4405F"/>
    <w:rPr>
      <w:rFonts w:eastAsiaTheme="minorHAnsi"/>
      <w:i/>
      <w:color w:val="000000" w:themeColor="text1"/>
      <w:u w:val="single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E4405F"/>
    <w:rPr>
      <w:i/>
      <w:u w:val="single"/>
    </w:rPr>
  </w:style>
  <w:style w:type="paragraph" w:customStyle="1" w:styleId="Briefingparasubheading">
    <w:name w:val="Briefing para subheading"/>
    <w:basedOn w:val="Normal"/>
    <w:next w:val="Numberedpara3level1"/>
    <w:qFormat/>
    <w:rsid w:val="00966517"/>
    <w:pPr>
      <w:keepNext/>
      <w:keepLines w:val="0"/>
      <w:spacing w:before="240"/>
    </w:pPr>
    <w:rPr>
      <w:b/>
      <w:i/>
    </w:rPr>
  </w:style>
  <w:style w:type="paragraph" w:customStyle="1" w:styleId="Briefingparaheading">
    <w:name w:val="Briefing para heading"/>
    <w:basedOn w:val="Normal"/>
    <w:next w:val="Numberedpara3level1"/>
    <w:qFormat/>
    <w:rsid w:val="006D1BD4"/>
    <w:pPr>
      <w:keepNext/>
      <w:keepLines w:val="0"/>
      <w:spacing w:before="240"/>
    </w:pPr>
    <w:rPr>
      <w:b/>
      <w:sz w:val="26"/>
    </w:rPr>
  </w:style>
  <w:style w:type="table" w:customStyle="1" w:styleId="Ministerial">
    <w:name w:val="_Ministerial"/>
    <w:basedOn w:val="TableNormal"/>
    <w:uiPriority w:val="99"/>
    <w:rsid w:val="005B76B3"/>
    <w:pPr>
      <w:spacing w:before="56" w:after="32"/>
    </w:pPr>
    <w:rPr>
      <w:rFonts w:eastAsiaTheme="minorHAnsi" w:cstheme="minorBidi"/>
      <w:sz w:val="22"/>
      <w:lang w:eastAsia="en-US"/>
    </w:rPr>
    <w:tblPr>
      <w:tblInd w:w="67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rPr>
      <w:cantSplit/>
    </w:trPr>
    <w:tblStylePr w:type="firstRow">
      <w:pPr>
        <w:wordWrap/>
        <w:spacing w:beforeLines="0" w:before="60" w:beforeAutospacing="0" w:afterLines="0" w:after="24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000000" w:themeColor="text1"/>
          <w:bottom w:val="nil"/>
          <w:right w:val="single" w:sz="12" w:space="0" w:color="000000" w:themeColor="tex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02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C91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C91"/>
    <w:rPr>
      <w:rFonts w:eastAsiaTheme="minorHAnsi"/>
      <w:b/>
      <w:bCs/>
      <w:sz w:val="20"/>
      <w:szCs w:val="20"/>
      <w:lang w:eastAsia="en-US"/>
    </w:rPr>
  </w:style>
  <w:style w:type="paragraph" w:customStyle="1" w:styleId="Briefingtext">
    <w:name w:val="Briefing text"/>
    <w:basedOn w:val="Normal"/>
    <w:rsid w:val="006B1B79"/>
    <w:pPr>
      <w:keepLines w:val="0"/>
      <w:numPr>
        <w:numId w:val="28"/>
      </w:numPr>
      <w:tabs>
        <w:tab w:val="left" w:pos="567"/>
      </w:tabs>
      <w:spacing w:before="0"/>
      <w:jc w:val="both"/>
    </w:pPr>
    <w:rPr>
      <w:rFonts w:ascii="Arial Mäori" w:eastAsia="Times New Roman" w:hAnsi="Arial Mäo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34E"/>
    <w:rPr>
      <w:rFonts w:eastAsiaTheme="minorHAnsi"/>
      <w:sz w:val="20"/>
      <w:szCs w:val="20"/>
      <w:lang w:eastAsia="en-US"/>
    </w:rPr>
  </w:style>
  <w:style w:type="paragraph" w:customStyle="1" w:styleId="Tableheading2">
    <w:name w:val="Table heading 2"/>
    <w:basedOn w:val="Normal"/>
    <w:rsid w:val="002E5774"/>
    <w:pPr>
      <w:spacing w:before="44" w:after="24"/>
    </w:pPr>
    <w:rPr>
      <w:rFonts w:cstheme="minorBid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NZ" w:eastAsia="en-NZ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0"/>
    <w:lsdException w:name="footer" w:uiPriority="0"/>
    <w:lsdException w:name="caption" w:uiPriority="0" w:qFormat="1"/>
    <w:lsdException w:name="List Number" w:semiHidden="0" w:unhideWhenUsed="0"/>
    <w:lsdException w:name="List 2" w:uiPriority="3"/>
    <w:lsdException w:name="List 4" w:semiHidden="0" w:unhideWhenUsed="0"/>
    <w:lsdException w:name="List 5" w:semiHidden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nhideWhenUsed="0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F80"/>
    <w:pPr>
      <w:keepLines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semiHidden/>
    <w:qFormat/>
    <w:rsid w:val="00FA6558"/>
    <w:pPr>
      <w:keepNext/>
      <w:spacing w:before="48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FA6558"/>
    <w:pPr>
      <w:keepNext/>
      <w:spacing w:before="36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FA6558"/>
    <w:pPr>
      <w:keepNext/>
      <w:spacing w:before="36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semiHidden/>
    <w:qFormat/>
    <w:rsid w:val="00FA6558"/>
    <w:pPr>
      <w:keepNext/>
      <w:spacing w:before="36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FA655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FA655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FA655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FA655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FA655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11"/>
      </w:numPr>
    </w:pPr>
  </w:style>
  <w:style w:type="paragraph" w:styleId="BodyText">
    <w:name w:val="Body Text"/>
    <w:basedOn w:val="Normal"/>
    <w:link w:val="BodyTextChar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10"/>
      </w:numPr>
    </w:pPr>
  </w:style>
  <w:style w:type="numbering" w:styleId="ArticleSection">
    <w:name w:val="Outline List 3"/>
    <w:basedOn w:val="NoList"/>
    <w:semiHidden/>
    <w:rsid w:val="00065F18"/>
    <w:pPr>
      <w:numPr>
        <w:numId w:val="12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FA655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semiHidden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semiHidden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65F18"/>
    <w:pPr>
      <w:numPr>
        <w:numId w:val="0"/>
      </w:numPr>
    </w:pPr>
  </w:style>
  <w:style w:type="paragraph" w:styleId="ListBullet2">
    <w:name w:val="List Bullet 2"/>
    <w:basedOn w:val="Normal"/>
    <w:uiPriority w:val="99"/>
    <w:semiHidden/>
    <w:rsid w:val="00065F18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Normal"/>
    <w:uiPriority w:val="99"/>
    <w:semiHidden/>
    <w:rsid w:val="00065F18"/>
    <w:pPr>
      <w:numPr>
        <w:numId w:val="1"/>
      </w:numPr>
    </w:pPr>
  </w:style>
  <w:style w:type="paragraph" w:styleId="ListNumber2">
    <w:name w:val="List Number 2"/>
    <w:basedOn w:val="Normal"/>
    <w:uiPriority w:val="99"/>
    <w:semiHidden/>
    <w:rsid w:val="00065F18"/>
    <w:pPr>
      <w:numPr>
        <w:numId w:val="6"/>
      </w:numPr>
    </w:pPr>
  </w:style>
  <w:style w:type="paragraph" w:styleId="ListNumber3">
    <w:name w:val="List Number 3"/>
    <w:basedOn w:val="Normal"/>
    <w:uiPriority w:val="99"/>
    <w:semiHidden/>
    <w:rsid w:val="00065F18"/>
    <w:pPr>
      <w:numPr>
        <w:numId w:val="7"/>
      </w:numPr>
    </w:pPr>
  </w:style>
  <w:style w:type="paragraph" w:styleId="ListNumber4">
    <w:name w:val="List Number 4"/>
    <w:basedOn w:val="Normal"/>
    <w:uiPriority w:val="99"/>
    <w:semiHidden/>
    <w:rsid w:val="00065F18"/>
    <w:pPr>
      <w:numPr>
        <w:numId w:val="8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9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semiHidden/>
    <w:rsid w:val="00FA6558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FA6558"/>
    <w:rPr>
      <w:b/>
      <w:bCs/>
    </w:rPr>
  </w:style>
  <w:style w:type="paragraph" w:styleId="Subtitle">
    <w:name w:val="Subtitle"/>
    <w:basedOn w:val="Normal"/>
    <w:uiPriority w:val="1"/>
    <w:semiHidden/>
    <w:qFormat/>
    <w:rsid w:val="00FA655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FA655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3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065F18"/>
    <w:pPr>
      <w:numPr>
        <w:numId w:val="13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065F18"/>
    <w:pPr>
      <w:numPr>
        <w:ilvl w:val="1"/>
        <w:numId w:val="13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065F18"/>
    <w:pPr>
      <w:numPr>
        <w:ilvl w:val="2"/>
        <w:numId w:val="13"/>
      </w:numPr>
      <w:spacing w:before="36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065F18"/>
    <w:pPr>
      <w:numPr>
        <w:ilvl w:val="3"/>
        <w:numId w:val="13"/>
      </w:numPr>
      <w:spacing w:before="36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FA655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6"/>
      </w:numPr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6"/>
      </w:numPr>
    </w:pPr>
  </w:style>
  <w:style w:type="paragraph" w:customStyle="1" w:styleId="Bullet">
    <w:name w:val="Bullet"/>
    <w:basedOn w:val="Normal"/>
    <w:rsid w:val="00065F18"/>
    <w:pPr>
      <w:numPr>
        <w:numId w:val="14"/>
      </w:numPr>
      <w:spacing w:before="80" w:after="80"/>
    </w:pPr>
    <w:rPr>
      <w:noProof/>
    </w:r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4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065F18"/>
    <w:pPr>
      <w:numPr>
        <w:ilvl w:val="2"/>
        <w:numId w:val="14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21"/>
      </w:numPr>
      <w:spacing w:before="80" w:after="80"/>
    </w:pPr>
  </w:style>
  <w:style w:type="paragraph" w:customStyle="1" w:styleId="List123">
    <w:name w:val="List 1 2 3"/>
    <w:basedOn w:val="Normal"/>
    <w:rsid w:val="001B369D"/>
    <w:pPr>
      <w:numPr>
        <w:numId w:val="22"/>
      </w:numPr>
      <w:spacing w:before="80" w:after="80"/>
    </w:pPr>
  </w:style>
  <w:style w:type="paragraph" w:styleId="FootnoteText">
    <w:name w:val="footnote text"/>
    <w:basedOn w:val="Normal"/>
    <w:link w:val="FootnoteTextChar"/>
    <w:uiPriority w:val="99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uiPriority w:val="99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065F18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065F18"/>
    <w:pPr>
      <w:tabs>
        <w:tab w:val="left" w:pos="993"/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065F18"/>
    <w:pPr>
      <w:tabs>
        <w:tab w:val="left" w:pos="1701"/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065F18"/>
    <w:pPr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semiHidden/>
    <w:rsid w:val="00FA655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5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5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5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7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7"/>
      </w:numPr>
    </w:pPr>
  </w:style>
  <w:style w:type="character" w:customStyle="1" w:styleId="Heading4Char">
    <w:name w:val="Heading 4 Char"/>
    <w:basedOn w:val="DefaultParagraphFont"/>
    <w:link w:val="Heading4"/>
    <w:semiHidden/>
    <w:rsid w:val="00FA655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6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6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7"/>
      </w:numPr>
    </w:pPr>
  </w:style>
  <w:style w:type="paragraph" w:styleId="Caption">
    <w:name w:val="caption"/>
    <w:basedOn w:val="Normal"/>
    <w:next w:val="Normal"/>
    <w:qFormat/>
    <w:rsid w:val="00FA6558"/>
    <w:pPr>
      <w:keepNext/>
      <w:spacing w:before="80" w:after="80"/>
      <w:ind w:left="567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paragraph" w:customStyle="1" w:styleId="Headingappendix">
    <w:name w:val="Heading appendix"/>
    <w:basedOn w:val="Heading1"/>
    <w:next w:val="Normal"/>
    <w:semiHidden/>
    <w:rsid w:val="00065F18"/>
    <w:pPr>
      <w:pageBreakBefore/>
      <w:numPr>
        <w:numId w:val="18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semiHidden/>
    <w:rsid w:val="00065F18"/>
    <w:pPr>
      <w:keepNext/>
      <w:spacing w:before="48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FA6558"/>
    <w:pPr>
      <w:numPr>
        <w:ilvl w:val="1"/>
        <w:numId w:val="21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semiHidden/>
    <w:rsid w:val="00065F18"/>
    <w:pPr>
      <w:keepNext/>
      <w:spacing w:before="36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semiHidden/>
    <w:rsid w:val="00FA6558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Cabinetpaper">
    <w:name w:val="_Cabinet paper"/>
    <w:basedOn w:val="TableNormal"/>
    <w:uiPriority w:val="99"/>
    <w:rsid w:val="00BF0BE0"/>
    <w:pPr>
      <w:spacing w:before="56" w:after="32"/>
    </w:pPr>
    <w:rPr>
      <w:rFonts w:eastAsiaTheme="minorHAnsi" w:cstheme="minorBidi"/>
      <w:sz w:val="22"/>
      <w:lang w:eastAsia="en-US"/>
    </w:rPr>
    <w:tblPr>
      <w:tblInd w:w="67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rPr>
      <w:cantSplit/>
    </w:trPr>
    <w:tblStylePr w:type="firstRow">
      <w:pPr>
        <w:wordWrap/>
        <w:spacing w:beforeLines="0" w:before="60" w:beforeAutospacing="0" w:afterLines="0" w:after="24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rPr>
        <w:tblHeader/>
      </w:trPr>
      <w:tcPr>
        <w:tcBorders>
          <w:top w:val="single" w:sz="12" w:space="0" w:color="000000" w:themeColor="text1"/>
          <w:left w:val="single" w:sz="12" w:space="0" w:color="000000" w:themeColor="text1"/>
          <w:bottom w:val="nil"/>
          <w:right w:val="single" w:sz="12" w:space="0" w:color="000000" w:themeColor="tex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FA6558"/>
    <w:rPr>
      <w:i/>
      <w:iCs/>
    </w:rPr>
  </w:style>
  <w:style w:type="character" w:styleId="IntenseEmphasis">
    <w:name w:val="Intense Emphasis"/>
    <w:uiPriority w:val="99"/>
    <w:semiHidden/>
    <w:qFormat/>
    <w:rsid w:val="00FA6558"/>
    <w:rPr>
      <w:b/>
      <w:i/>
    </w:rPr>
  </w:style>
  <w:style w:type="paragraph" w:styleId="ListParagraph">
    <w:name w:val="List Paragraph"/>
    <w:basedOn w:val="Bullet"/>
    <w:uiPriority w:val="34"/>
    <w:qFormat/>
    <w:rsid w:val="00FA6558"/>
    <w:pPr>
      <w:numPr>
        <w:numId w:val="20"/>
      </w:numPr>
    </w:pPr>
  </w:style>
  <w:style w:type="character" w:customStyle="1" w:styleId="Heading5Char">
    <w:name w:val="Heading 5 Char"/>
    <w:basedOn w:val="DefaultParagraphFont"/>
    <w:link w:val="Heading5"/>
    <w:uiPriority w:val="1"/>
    <w:semiHidden/>
    <w:rsid w:val="00FA655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FA655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A655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FA655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FA655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FA655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rsid w:val="00484044"/>
    <w:pPr>
      <w:spacing w:before="400"/>
    </w:pPr>
    <w:rPr>
      <w:b/>
      <w:color w:val="000000" w:themeColor="text1"/>
      <w:sz w:val="28"/>
    </w:rPr>
  </w:style>
  <w:style w:type="paragraph" w:customStyle="1" w:styleId="Tablenormal0">
    <w:name w:val="Table normal"/>
    <w:basedOn w:val="Normal"/>
    <w:qFormat/>
    <w:rsid w:val="00FA655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FA655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FA6558"/>
    <w:pPr>
      <w:numPr>
        <w:ilvl w:val="2"/>
        <w:numId w:val="21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1B369D"/>
    <w:pPr>
      <w:numPr>
        <w:ilvl w:val="1"/>
        <w:numId w:val="22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1B369D"/>
    <w:pPr>
      <w:numPr>
        <w:ilvl w:val="2"/>
        <w:numId w:val="22"/>
      </w:numPr>
    </w:pPr>
  </w:style>
  <w:style w:type="paragraph" w:customStyle="1" w:styleId="Legislationsection">
    <w:name w:val="Legislation section"/>
    <w:basedOn w:val="Normal"/>
    <w:semiHidden/>
    <w:qFormat/>
    <w:rsid w:val="00FA6558"/>
    <w:pPr>
      <w:numPr>
        <w:numId w:val="24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FA6558"/>
    <w:pPr>
      <w:numPr>
        <w:numId w:val="23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FA6558"/>
    <w:pPr>
      <w:numPr>
        <w:ilvl w:val="2"/>
        <w:numId w:val="24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FA6558"/>
    <w:pPr>
      <w:numPr>
        <w:ilvl w:val="3"/>
        <w:numId w:val="24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qFormat/>
    <w:rsid w:val="00FA6558"/>
    <w:pPr>
      <w:ind w:left="567"/>
    </w:pPr>
  </w:style>
  <w:style w:type="paragraph" w:customStyle="1" w:styleId="Spacer">
    <w:name w:val="Spacer"/>
    <w:basedOn w:val="Normal"/>
    <w:qFormat/>
    <w:rsid w:val="00FA6558"/>
    <w:pPr>
      <w:spacing w:before="0" w:after="0"/>
    </w:pPr>
  </w:style>
  <w:style w:type="paragraph" w:customStyle="1" w:styleId="Page">
    <w:name w:val="Page"/>
    <w:basedOn w:val="Spacer"/>
    <w:semiHidden/>
    <w:qFormat/>
    <w:rsid w:val="00FA655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FA655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FA655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FA655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FA655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FA655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FA655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3subheading">
    <w:name w:val="Numbered para (3) subheading"/>
    <w:basedOn w:val="Normal"/>
    <w:next w:val="Normal"/>
    <w:semiHidden/>
    <w:rsid w:val="00065F18"/>
    <w:pPr>
      <w:spacing w:before="240"/>
    </w:pPr>
    <w:rPr>
      <w:b/>
      <w:i/>
    </w:rPr>
  </w:style>
  <w:style w:type="paragraph" w:customStyle="1" w:styleId="Numberedpara3level1">
    <w:name w:val="Numbered para (3) level 1"/>
    <w:basedOn w:val="Normal"/>
    <w:qFormat/>
    <w:rsid w:val="00A75B42"/>
    <w:pPr>
      <w:numPr>
        <w:numId w:val="25"/>
      </w:numPr>
    </w:pPr>
  </w:style>
  <w:style w:type="paragraph" w:customStyle="1" w:styleId="Numberedpara3level211">
    <w:name w:val="Numbered para (3) level 2 (1.1)"/>
    <w:basedOn w:val="Normal"/>
    <w:qFormat/>
    <w:rsid w:val="00A75B42"/>
    <w:pPr>
      <w:numPr>
        <w:ilvl w:val="1"/>
        <w:numId w:val="25"/>
      </w:numPr>
      <w:ind w:left="1304" w:hanging="737"/>
    </w:pPr>
  </w:style>
  <w:style w:type="paragraph" w:customStyle="1" w:styleId="Numberedpara3level3111">
    <w:name w:val="Numbered para (3) level 3 (1.1.1)"/>
    <w:basedOn w:val="Normal"/>
    <w:qFormat/>
    <w:rsid w:val="00A75B42"/>
    <w:pPr>
      <w:numPr>
        <w:ilvl w:val="2"/>
        <w:numId w:val="25"/>
      </w:numPr>
      <w:ind w:left="2211" w:hanging="907"/>
    </w:pPr>
  </w:style>
  <w:style w:type="paragraph" w:customStyle="1" w:styleId="Title2">
    <w:name w:val="Title 2"/>
    <w:basedOn w:val="Title"/>
    <w:semiHidden/>
    <w:qFormat/>
    <w:rsid w:val="00FA6558"/>
    <w:rPr>
      <w:sz w:val="52"/>
    </w:rPr>
  </w:style>
  <w:style w:type="paragraph" w:customStyle="1" w:styleId="Numberedpara3heading">
    <w:name w:val="Numbered para (3) heading"/>
    <w:basedOn w:val="Normal"/>
    <w:semiHidden/>
    <w:qFormat/>
    <w:rsid w:val="002D38AA"/>
    <w:pPr>
      <w:keepNext/>
      <w:spacing w:before="200"/>
    </w:pPr>
    <w:rPr>
      <w:b/>
    </w:rPr>
  </w:style>
  <w:style w:type="character" w:customStyle="1" w:styleId="HeaderChar">
    <w:name w:val="Header Char"/>
    <w:basedOn w:val="DefaultParagraphFont"/>
    <w:link w:val="Header"/>
    <w:semiHidden/>
    <w:rsid w:val="002D38AA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FA6558"/>
    <w:rPr>
      <w:b/>
      <w:i w:val="0"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6"/>
      </w:numPr>
    </w:pPr>
  </w:style>
  <w:style w:type="paragraph" w:customStyle="1" w:styleId="Numberedpara11headingwithnumber">
    <w:name w:val="Numbered para (1) 1 (heading with number)"/>
    <w:basedOn w:val="Normal"/>
    <w:semiHidden/>
    <w:qFormat/>
    <w:rsid w:val="00FA6558"/>
    <w:pPr>
      <w:numPr>
        <w:numId w:val="26"/>
      </w:numPr>
      <w:spacing w:before="240"/>
    </w:pPr>
    <w:rPr>
      <w:b/>
      <w:sz w:val="28"/>
    </w:rPr>
  </w:style>
  <w:style w:type="paragraph" w:customStyle="1" w:styleId="Crossreference">
    <w:name w:val="Cross reference"/>
    <w:basedOn w:val="Normal"/>
    <w:link w:val="CrossreferenceChar"/>
    <w:semiHidden/>
    <w:qFormat/>
    <w:rsid w:val="00BF0BE0"/>
    <w:rPr>
      <w:i/>
      <w:color w:val="000000" w:themeColor="text1"/>
      <w:u w:val="single"/>
    </w:rPr>
  </w:style>
  <w:style w:type="paragraph" w:customStyle="1" w:styleId="Headerforcabinetpapers">
    <w:name w:val="Header for cabinet papers"/>
    <w:basedOn w:val="Normal"/>
    <w:qFormat/>
    <w:rsid w:val="00FA6558"/>
    <w:pPr>
      <w:tabs>
        <w:tab w:val="center" w:pos="4536"/>
      </w:tabs>
      <w:jc w:val="center"/>
    </w:pPr>
    <w:rPr>
      <w:b/>
      <w:caps/>
    </w:rPr>
  </w:style>
  <w:style w:type="paragraph" w:customStyle="1" w:styleId="FinancialtableLHC">
    <w:name w:val="Financial table LHC"/>
    <w:basedOn w:val="Normal"/>
    <w:semiHidden/>
    <w:qFormat/>
    <w:rsid w:val="00FA6558"/>
    <w:pPr>
      <w:spacing w:before="0" w:after="0"/>
      <w:contextualSpacing/>
    </w:pPr>
    <w:rPr>
      <w:sz w:val="22"/>
    </w:rPr>
  </w:style>
  <w:style w:type="paragraph" w:customStyle="1" w:styleId="Financialtablefigures">
    <w:name w:val="Financial table figures"/>
    <w:basedOn w:val="FinancialtableLHC"/>
    <w:semiHidden/>
    <w:qFormat/>
    <w:rsid w:val="00FA6558"/>
    <w:pPr>
      <w:jc w:val="right"/>
    </w:pPr>
  </w:style>
  <w:style w:type="paragraph" w:customStyle="1" w:styleId="Financialtableyears">
    <w:name w:val="Financial table years"/>
    <w:basedOn w:val="Financialtablefigures"/>
    <w:semiHidden/>
    <w:qFormat/>
    <w:rsid w:val="00FA6558"/>
    <w:pPr>
      <w:jc w:val="center"/>
    </w:pPr>
    <w:rPr>
      <w:b/>
      <w:sz w:val="20"/>
    </w:rPr>
  </w:style>
  <w:style w:type="paragraph" w:customStyle="1" w:styleId="Tablesource">
    <w:name w:val="Table source"/>
    <w:basedOn w:val="Normal"/>
    <w:next w:val="Numberedpara3level1"/>
    <w:qFormat/>
    <w:rsid w:val="00FA6558"/>
    <w:pPr>
      <w:spacing w:before="40"/>
      <w:ind w:left="567"/>
    </w:pPr>
    <w:rPr>
      <w:sz w:val="22"/>
    </w:rPr>
  </w:style>
  <w:style w:type="paragraph" w:customStyle="1" w:styleId="Cabinetpaperparasubheading">
    <w:name w:val="Cabinet paper para subheading"/>
    <w:basedOn w:val="Normal"/>
    <w:next w:val="Numberedpara3level1"/>
    <w:qFormat/>
    <w:rsid w:val="00385C33"/>
    <w:pPr>
      <w:keepNext/>
      <w:spacing w:before="240"/>
    </w:pPr>
    <w:rPr>
      <w:b/>
      <w:i/>
    </w:rPr>
  </w:style>
  <w:style w:type="paragraph" w:customStyle="1" w:styleId="Cabinetpaperparaheading">
    <w:name w:val="Cabinet paper para heading"/>
    <w:basedOn w:val="Normal"/>
    <w:next w:val="Numberedpara3level1"/>
    <w:qFormat/>
    <w:rsid w:val="00BF0BE0"/>
    <w:pPr>
      <w:keepNext/>
      <w:spacing w:before="200"/>
    </w:pPr>
    <w:rPr>
      <w:b/>
      <w:sz w:val="26"/>
    </w:rPr>
  </w:style>
  <w:style w:type="paragraph" w:customStyle="1" w:styleId="Cabinetpaperparasubsubheading">
    <w:name w:val="Cabinet paper para subsubheading"/>
    <w:basedOn w:val="Normal"/>
    <w:next w:val="Numberedpara3level1"/>
    <w:qFormat/>
    <w:rsid w:val="00BF0BE0"/>
    <w:pPr>
      <w:keepNext/>
      <w:keepLines w:val="0"/>
      <w:spacing w:before="240"/>
    </w:pPr>
    <w:rPr>
      <w:i/>
    </w:rPr>
  </w:style>
  <w:style w:type="character" w:customStyle="1" w:styleId="CrossreferenceChar">
    <w:name w:val="Cross reference Char"/>
    <w:basedOn w:val="DefaultParagraphFont"/>
    <w:link w:val="Crossreference"/>
    <w:semiHidden/>
    <w:rsid w:val="00E4405F"/>
    <w:rPr>
      <w:rFonts w:eastAsiaTheme="minorHAnsi"/>
      <w:i/>
      <w:color w:val="000000" w:themeColor="text1"/>
      <w:u w:val="single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E4405F"/>
    <w:rPr>
      <w:i/>
      <w:u w:val="single"/>
    </w:rPr>
  </w:style>
  <w:style w:type="paragraph" w:customStyle="1" w:styleId="Briefingparasubheading">
    <w:name w:val="Briefing para subheading"/>
    <w:basedOn w:val="Normal"/>
    <w:next w:val="Numberedpara3level1"/>
    <w:qFormat/>
    <w:rsid w:val="00966517"/>
    <w:pPr>
      <w:keepNext/>
      <w:keepLines w:val="0"/>
      <w:spacing w:before="240"/>
    </w:pPr>
    <w:rPr>
      <w:b/>
      <w:i/>
    </w:rPr>
  </w:style>
  <w:style w:type="paragraph" w:customStyle="1" w:styleId="Briefingparaheading">
    <w:name w:val="Briefing para heading"/>
    <w:basedOn w:val="Normal"/>
    <w:next w:val="Numberedpara3level1"/>
    <w:qFormat/>
    <w:rsid w:val="006D1BD4"/>
    <w:pPr>
      <w:keepNext/>
      <w:keepLines w:val="0"/>
      <w:spacing w:before="240"/>
    </w:pPr>
    <w:rPr>
      <w:b/>
      <w:sz w:val="26"/>
    </w:rPr>
  </w:style>
  <w:style w:type="table" w:customStyle="1" w:styleId="Ministerial">
    <w:name w:val="_Ministerial"/>
    <w:basedOn w:val="TableNormal"/>
    <w:uiPriority w:val="99"/>
    <w:rsid w:val="005B76B3"/>
    <w:pPr>
      <w:spacing w:before="56" w:after="32"/>
    </w:pPr>
    <w:rPr>
      <w:rFonts w:eastAsiaTheme="minorHAnsi" w:cstheme="minorBidi"/>
      <w:sz w:val="22"/>
      <w:lang w:eastAsia="en-US"/>
    </w:rPr>
    <w:tblPr>
      <w:tblInd w:w="67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</w:tblPr>
    <w:trPr>
      <w:cantSplit/>
    </w:trPr>
    <w:tblStylePr w:type="firstRow">
      <w:pPr>
        <w:wordWrap/>
        <w:spacing w:beforeLines="0" w:before="60" w:beforeAutospacing="0" w:afterLines="0" w:after="24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000000" w:themeColor="text1"/>
          <w:bottom w:val="nil"/>
          <w:right w:val="single" w:sz="12" w:space="0" w:color="000000" w:themeColor="text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02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C91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C91"/>
    <w:rPr>
      <w:rFonts w:eastAsiaTheme="minorHAnsi"/>
      <w:b/>
      <w:bCs/>
      <w:sz w:val="20"/>
      <w:szCs w:val="20"/>
      <w:lang w:eastAsia="en-US"/>
    </w:rPr>
  </w:style>
  <w:style w:type="paragraph" w:customStyle="1" w:styleId="Briefingtext">
    <w:name w:val="Briefing text"/>
    <w:basedOn w:val="Normal"/>
    <w:rsid w:val="006B1B79"/>
    <w:pPr>
      <w:keepLines w:val="0"/>
      <w:numPr>
        <w:numId w:val="28"/>
      </w:numPr>
      <w:tabs>
        <w:tab w:val="left" w:pos="567"/>
      </w:tabs>
      <w:spacing w:before="0"/>
      <w:jc w:val="both"/>
    </w:pPr>
    <w:rPr>
      <w:rFonts w:ascii="Arial Mäori" w:eastAsia="Times New Roman" w:hAnsi="Arial Mäo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34E"/>
    <w:rPr>
      <w:rFonts w:eastAsiaTheme="minorHAnsi"/>
      <w:sz w:val="20"/>
      <w:szCs w:val="20"/>
      <w:lang w:eastAsia="en-US"/>
    </w:rPr>
  </w:style>
  <w:style w:type="paragraph" w:customStyle="1" w:styleId="Tableheading2">
    <w:name w:val="Table heading 2"/>
    <w:basedOn w:val="Normal"/>
    <w:rsid w:val="002E5774"/>
    <w:pPr>
      <w:spacing w:before="44" w:after="24"/>
    </w:pPr>
    <w:rPr>
      <w:rFonts w:cstheme="minorBid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971A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5860-7362-47BF-A623-535C8716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FA2E21CB</Template>
  <TotalTime>0</TotalTime>
  <Pages>3</Pages>
  <Words>932</Words>
  <Characters>5313</Characters>
  <Application>Microsoft Office Word</Application>
  <DocSecurity>0</DocSecurity>
  <Lines>44</Lines>
  <Paragraphs>12</Paragraphs>
  <ScaleCrop>false</ScaleCrop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2015-10-06T03:31:00Z</dcterms:created>
  <dcterms:modified xsi:type="dcterms:W3CDTF">2015-10-06T03:31:00Z</dcterms:modified>
</cp:coreProperties>
</file>