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F8E9" w14:textId="77777777" w:rsidR="003F21EF" w:rsidRDefault="003F21EF" w:rsidP="003F21EF">
      <w:pPr>
        <w:pStyle w:val="Heading1"/>
      </w:pPr>
      <w:r>
        <w:t>Meeting minutes</w:t>
      </w:r>
    </w:p>
    <w:p w14:paraId="0497D392" w14:textId="56600E02" w:rsidR="003F21EF" w:rsidRDefault="005E4501" w:rsidP="003F21EF">
      <w:pPr>
        <w:pStyle w:val="Heading2"/>
      </w:pPr>
      <w:r>
        <w:t xml:space="preserve">Independent Reference Group </w:t>
      </w:r>
    </w:p>
    <w:tbl>
      <w:tblPr>
        <w:tblStyle w:val="DIATable"/>
        <w:tblW w:w="9072" w:type="dxa"/>
        <w:tblLook w:val="0480" w:firstRow="0" w:lastRow="0" w:firstColumn="1" w:lastColumn="0" w:noHBand="0" w:noVBand="1"/>
        <w:tblDescription w:val="This table lists the meeting details."/>
      </w:tblPr>
      <w:tblGrid>
        <w:gridCol w:w="2806"/>
        <w:gridCol w:w="6266"/>
      </w:tblGrid>
      <w:tr w:rsidR="003F21EF" w14:paraId="132021E5" w14:textId="77777777" w:rsidTr="0091042D">
        <w:tc>
          <w:tcPr>
            <w:tcW w:w="2835" w:type="dxa"/>
            <w:tcBorders>
              <w:top w:val="single" w:sz="12" w:space="0" w:color="1F546B" w:themeColor="text2"/>
              <w:bottom w:val="single" w:sz="6" w:space="0" w:color="FFFFFF" w:themeColor="background1"/>
            </w:tcBorders>
            <w:shd w:val="clear" w:color="auto" w:fill="1F546B" w:themeFill="text2"/>
          </w:tcPr>
          <w:p w14:paraId="4F9C421C" w14:textId="77777777" w:rsidR="003F21EF" w:rsidRPr="00E15644" w:rsidRDefault="003F21EF" w:rsidP="009563FD">
            <w:pPr>
              <w:pStyle w:val="Tableheading12pt"/>
            </w:pPr>
            <w:r w:rsidRPr="00E15644">
              <w:t>Date and time of meeting</w:t>
            </w:r>
          </w:p>
        </w:tc>
        <w:tc>
          <w:tcPr>
            <w:tcW w:w="6344" w:type="dxa"/>
            <w:tcBorders>
              <w:top w:val="single" w:sz="12" w:space="0" w:color="1F546B" w:themeColor="text2"/>
              <w:bottom w:val="single" w:sz="6" w:space="0" w:color="1F546B" w:themeColor="text2"/>
            </w:tcBorders>
            <w:shd w:val="clear" w:color="auto" w:fill="auto"/>
          </w:tcPr>
          <w:p w14:paraId="38A0FD3F" w14:textId="505233FD" w:rsidR="003F21EF" w:rsidRPr="0026647F" w:rsidRDefault="005E4501" w:rsidP="000F2988">
            <w:pPr>
              <w:pStyle w:val="Tablenormal12pt"/>
              <w:rPr>
                <w:rFonts w:eastAsia="Times New Roman" w:cs="Calibri"/>
                <w:sz w:val="22"/>
                <w:lang w:eastAsia="en-NZ"/>
              </w:rPr>
            </w:pPr>
            <w:r w:rsidRPr="0026647F">
              <w:rPr>
                <w:rFonts w:eastAsia="Times New Roman" w:cs="Calibri"/>
                <w:sz w:val="22"/>
                <w:lang w:eastAsia="en-NZ"/>
              </w:rPr>
              <w:t>Thursday 28th March 2024. 2.00 – 3.30pm</w:t>
            </w:r>
          </w:p>
        </w:tc>
      </w:tr>
      <w:tr w:rsidR="003F21EF" w14:paraId="2792FDFA" w14:textId="77777777" w:rsidTr="0091042D">
        <w:tc>
          <w:tcPr>
            <w:tcW w:w="2835" w:type="dxa"/>
            <w:tcBorders>
              <w:top w:val="single" w:sz="6" w:space="0" w:color="FFFFFF" w:themeColor="background1"/>
              <w:bottom w:val="single" w:sz="6" w:space="0" w:color="FFFFFF" w:themeColor="background1"/>
            </w:tcBorders>
            <w:shd w:val="clear" w:color="auto" w:fill="1F546B" w:themeFill="text2"/>
          </w:tcPr>
          <w:p w14:paraId="52C11705" w14:textId="77777777" w:rsidR="003F21EF" w:rsidRPr="00E15644" w:rsidRDefault="003F21EF" w:rsidP="009563FD">
            <w:pPr>
              <w:pStyle w:val="Tableheading12pt"/>
            </w:pPr>
            <w:r w:rsidRPr="00E15644">
              <w:t>Location</w:t>
            </w:r>
          </w:p>
        </w:tc>
        <w:tc>
          <w:tcPr>
            <w:tcW w:w="6344" w:type="dxa"/>
            <w:tcBorders>
              <w:top w:val="single" w:sz="6" w:space="0" w:color="1F546B" w:themeColor="text2"/>
              <w:bottom w:val="single" w:sz="6" w:space="0" w:color="1F546B" w:themeColor="text2"/>
            </w:tcBorders>
            <w:shd w:val="clear" w:color="auto" w:fill="auto"/>
          </w:tcPr>
          <w:p w14:paraId="549D09EF" w14:textId="3A29E9DF" w:rsidR="003F21EF" w:rsidRPr="0026647F" w:rsidRDefault="005E4501" w:rsidP="009563FD">
            <w:pPr>
              <w:pStyle w:val="Tablenormal12pt"/>
              <w:rPr>
                <w:rFonts w:eastAsia="Times New Roman" w:cs="Calibri"/>
                <w:sz w:val="22"/>
                <w:lang w:eastAsia="en-NZ"/>
              </w:rPr>
            </w:pPr>
            <w:r w:rsidRPr="0026647F">
              <w:rPr>
                <w:rFonts w:eastAsia="Times New Roman" w:cs="Calibri"/>
                <w:sz w:val="22"/>
                <w:lang w:eastAsia="en-NZ"/>
              </w:rPr>
              <w:t xml:space="preserve">Room 1.04 </w:t>
            </w:r>
            <w:r w:rsidR="0026647F" w:rsidRPr="0026647F">
              <w:rPr>
                <w:rFonts w:eastAsia="Times New Roman" w:cs="Calibri"/>
                <w:sz w:val="22"/>
                <w:lang w:eastAsia="en-NZ"/>
              </w:rPr>
              <w:t>and MS Teams</w:t>
            </w:r>
          </w:p>
        </w:tc>
      </w:tr>
      <w:tr w:rsidR="003F21EF" w14:paraId="5E5690A6" w14:textId="77777777" w:rsidTr="0091042D">
        <w:tc>
          <w:tcPr>
            <w:tcW w:w="2835" w:type="dxa"/>
            <w:tcBorders>
              <w:top w:val="single" w:sz="6" w:space="0" w:color="FFFFFF" w:themeColor="background1"/>
              <w:bottom w:val="single" w:sz="6" w:space="0" w:color="FFFFFF" w:themeColor="background1"/>
            </w:tcBorders>
            <w:shd w:val="clear" w:color="auto" w:fill="1F546B" w:themeFill="text2"/>
          </w:tcPr>
          <w:p w14:paraId="4D2625BA" w14:textId="77777777" w:rsidR="003F21EF" w:rsidRPr="00E15644" w:rsidRDefault="003F21EF" w:rsidP="009563FD">
            <w:pPr>
              <w:pStyle w:val="Tableheading12pt"/>
            </w:pPr>
            <w:r w:rsidRPr="00E15644">
              <w:t>Attendees</w:t>
            </w:r>
          </w:p>
        </w:tc>
        <w:tc>
          <w:tcPr>
            <w:tcW w:w="6344" w:type="dxa"/>
            <w:tcBorders>
              <w:top w:val="single" w:sz="6" w:space="0" w:color="1F546B" w:themeColor="text2"/>
              <w:bottom w:val="single" w:sz="6" w:space="0" w:color="1F546B" w:themeColor="text2"/>
            </w:tcBorders>
            <w:shd w:val="clear" w:color="auto" w:fill="auto"/>
          </w:tcPr>
          <w:p w14:paraId="267881FA" w14:textId="0CCB510B"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Caroline Flora, Chief Censor, The Classification Office</w:t>
            </w:r>
          </w:p>
          <w:p w14:paraId="781F1D2C" w14:textId="6BE00922"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Ramona Tiatia, IT Research and Development Manager, WellStop Southern</w:t>
            </w:r>
          </w:p>
          <w:p w14:paraId="4A00BF7D" w14:textId="6C153D4A" w:rsidR="0026647F" w:rsidRDefault="005E4501" w:rsidP="005E4501">
            <w:pPr>
              <w:keepLines w:val="0"/>
              <w:spacing w:before="40" w:after="40"/>
              <w:rPr>
                <w:rFonts w:eastAsia="Times New Roman" w:cs="Calibri"/>
                <w:lang w:eastAsia="en-NZ"/>
              </w:rPr>
            </w:pPr>
            <w:r w:rsidRPr="005E4501">
              <w:rPr>
                <w:rFonts w:eastAsia="Times New Roman" w:cs="Calibri"/>
                <w:lang w:eastAsia="en-NZ"/>
              </w:rPr>
              <w:t xml:space="preserve">Synteche Collins, Acting Director, ECPAT NZ </w:t>
            </w:r>
          </w:p>
          <w:p w14:paraId="4330FB09" w14:textId="2C9E2511"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Clare Dobson, Programme Manager, New Zealand Telecommunications Forum</w:t>
            </w:r>
          </w:p>
          <w:p w14:paraId="491B5346" w14:textId="74D8FEFE"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Leela Ashford Corporate Relations Director, Spark</w:t>
            </w:r>
          </w:p>
          <w:p w14:paraId="38567773" w14:textId="13CEEF9E"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Sandy Brown, Chief Government Affairs Officer, The Network for Learning Ltd</w:t>
            </w:r>
          </w:p>
          <w:p w14:paraId="68315A81" w14:textId="77777777" w:rsidR="005E4501" w:rsidRPr="005E4501" w:rsidRDefault="005E4501" w:rsidP="005E4501">
            <w:pPr>
              <w:keepLines w:val="0"/>
              <w:spacing w:before="40" w:after="40"/>
              <w:rPr>
                <w:rFonts w:eastAsia="Times New Roman" w:cs="Calibri"/>
                <w:lang w:eastAsia="en-NZ"/>
              </w:rPr>
            </w:pPr>
            <w:r w:rsidRPr="005E4501">
              <w:rPr>
                <w:rFonts w:eastAsia="Times New Roman" w:cs="Calibri"/>
                <w:u w:val="single"/>
                <w:lang w:eastAsia="en-NZ"/>
              </w:rPr>
              <w:t>Department officials:</w:t>
            </w:r>
          </w:p>
          <w:p w14:paraId="4869FE00" w14:textId="1835B764"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Jared Mullen, Director Digital Safety</w:t>
            </w:r>
          </w:p>
          <w:p w14:paraId="2542187F" w14:textId="5FC9452D"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John Michael (JP), Deputy Director Operations</w:t>
            </w:r>
          </w:p>
          <w:p w14:paraId="73B29973" w14:textId="476FC4FC"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Tim Houston, Manager Digital Child Exploitation</w:t>
            </w:r>
          </w:p>
          <w:p w14:paraId="25B5BE66" w14:textId="66950514"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 xml:space="preserve">Investigator Digital Child Exploitation </w:t>
            </w:r>
          </w:p>
          <w:p w14:paraId="48561F01" w14:textId="47E4B458"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Heath Mraz, Senior Data Analyst</w:t>
            </w:r>
          </w:p>
          <w:p w14:paraId="2AF03BF0" w14:textId="6F69C62E" w:rsidR="005E4501" w:rsidRPr="005E4501" w:rsidRDefault="005E4501" w:rsidP="005E4501">
            <w:pPr>
              <w:keepLines w:val="0"/>
              <w:spacing w:before="40" w:after="40"/>
              <w:rPr>
                <w:rFonts w:eastAsia="Times New Roman" w:cs="Calibri"/>
                <w:lang w:eastAsia="en-NZ"/>
              </w:rPr>
            </w:pPr>
            <w:r w:rsidRPr="005E4501">
              <w:rPr>
                <w:rFonts w:eastAsia="Times New Roman" w:cs="Calibri"/>
                <w:lang w:eastAsia="en-NZ"/>
              </w:rPr>
              <w:t>Sangeeth Pushewalage, Senior Data Analyst</w:t>
            </w:r>
          </w:p>
          <w:p w14:paraId="5D38201B" w14:textId="2451C11A" w:rsidR="005E4501" w:rsidRDefault="005E4501" w:rsidP="005E4501">
            <w:pPr>
              <w:keepLines w:val="0"/>
              <w:spacing w:before="40" w:after="40"/>
              <w:rPr>
                <w:rFonts w:eastAsia="Times New Roman" w:cs="Calibri"/>
                <w:lang w:eastAsia="en-NZ"/>
              </w:rPr>
            </w:pPr>
            <w:r w:rsidRPr="005E4501">
              <w:rPr>
                <w:rFonts w:eastAsia="Times New Roman" w:cs="Calibri"/>
                <w:lang w:eastAsia="en-NZ"/>
              </w:rPr>
              <w:t>Sophia Kalafatelis, Policy Analyst</w:t>
            </w:r>
          </w:p>
          <w:p w14:paraId="166724C4" w14:textId="465DB3FE" w:rsidR="0026647F" w:rsidRPr="005E4501" w:rsidRDefault="0026647F" w:rsidP="005E4501">
            <w:pPr>
              <w:keepLines w:val="0"/>
              <w:spacing w:before="40" w:after="40"/>
              <w:rPr>
                <w:rFonts w:eastAsia="Times New Roman" w:cs="Calibri"/>
                <w:lang w:eastAsia="en-NZ"/>
              </w:rPr>
            </w:pPr>
            <w:r>
              <w:rPr>
                <w:rFonts w:eastAsia="Times New Roman" w:cs="Calibri"/>
                <w:lang w:eastAsia="en-NZ"/>
              </w:rPr>
              <w:t xml:space="preserve">Angus Lindsay, </w:t>
            </w:r>
            <w:r w:rsidRPr="0026647F">
              <w:rPr>
                <w:rFonts w:eastAsia="Times New Roman" w:cs="Calibri"/>
                <w:lang w:eastAsia="en-NZ"/>
              </w:rPr>
              <w:t>Senior Operational Policy Analyst</w:t>
            </w:r>
            <w:r>
              <w:rPr>
                <w:rFonts w:eastAsia="Times New Roman" w:cs="Calibri"/>
                <w:lang w:eastAsia="en-NZ"/>
              </w:rPr>
              <w:t xml:space="preserve"> (Digital Safety)</w:t>
            </w:r>
          </w:p>
          <w:p w14:paraId="4B823C77" w14:textId="64781623" w:rsidR="003F21EF" w:rsidRPr="0026647F" w:rsidRDefault="005E4501" w:rsidP="0026647F">
            <w:pPr>
              <w:keepLines w:val="0"/>
              <w:spacing w:before="40" w:after="40"/>
              <w:rPr>
                <w:rFonts w:eastAsia="Times New Roman" w:cs="Calibri"/>
                <w:lang w:eastAsia="en-NZ"/>
              </w:rPr>
            </w:pPr>
            <w:r w:rsidRPr="005E4501">
              <w:rPr>
                <w:rFonts w:eastAsia="Times New Roman" w:cs="Calibri"/>
                <w:u w:val="single"/>
                <w:lang w:eastAsia="en-NZ"/>
              </w:rPr>
              <w:t>Secretary:</w:t>
            </w:r>
            <w:r w:rsidRPr="005E4501">
              <w:rPr>
                <w:rFonts w:eastAsia="Times New Roman" w:cs="Calibri"/>
                <w:lang w:eastAsia="en-NZ"/>
              </w:rPr>
              <w:t xml:space="preserve"> Tanya Parker, Design Engagement and Innovation</w:t>
            </w:r>
          </w:p>
        </w:tc>
      </w:tr>
      <w:tr w:rsidR="003F21EF" w14:paraId="3BB3ED59" w14:textId="77777777" w:rsidTr="0091042D">
        <w:tc>
          <w:tcPr>
            <w:tcW w:w="2835" w:type="dxa"/>
            <w:tcBorders>
              <w:top w:val="single" w:sz="6" w:space="0" w:color="FFFFFF" w:themeColor="background1"/>
              <w:bottom w:val="single" w:sz="6" w:space="0" w:color="FFFFFF" w:themeColor="background1"/>
            </w:tcBorders>
            <w:shd w:val="clear" w:color="auto" w:fill="1F546B" w:themeFill="text2"/>
          </w:tcPr>
          <w:p w14:paraId="39F80DF7" w14:textId="77777777" w:rsidR="003F21EF" w:rsidRPr="00E15644" w:rsidRDefault="003F21EF" w:rsidP="009563FD">
            <w:pPr>
              <w:pStyle w:val="Tableheading12pt"/>
            </w:pPr>
            <w:r w:rsidRPr="00E15644">
              <w:t>Apologies</w:t>
            </w:r>
          </w:p>
        </w:tc>
        <w:tc>
          <w:tcPr>
            <w:tcW w:w="6344" w:type="dxa"/>
            <w:tcBorders>
              <w:top w:val="single" w:sz="6" w:space="0" w:color="1F546B" w:themeColor="text2"/>
              <w:bottom w:val="single" w:sz="6" w:space="0" w:color="1F546B" w:themeColor="text2"/>
            </w:tcBorders>
            <w:shd w:val="clear" w:color="auto" w:fill="auto"/>
          </w:tcPr>
          <w:p w14:paraId="683C4997" w14:textId="77777777" w:rsidR="0026647F" w:rsidRPr="005E4501" w:rsidRDefault="0026647F" w:rsidP="0026647F">
            <w:pPr>
              <w:keepLines w:val="0"/>
              <w:spacing w:before="40" w:after="40"/>
              <w:rPr>
                <w:rFonts w:eastAsia="Times New Roman" w:cs="Calibri"/>
                <w:lang w:eastAsia="en-NZ"/>
              </w:rPr>
            </w:pPr>
            <w:r w:rsidRPr="005E4501">
              <w:rPr>
                <w:rFonts w:eastAsia="Times New Roman" w:cs="Calibri"/>
                <w:lang w:eastAsia="en-NZ"/>
              </w:rPr>
              <w:t>Warren Shera, Head of Security &amp; Customer Delivery, One NZ</w:t>
            </w:r>
          </w:p>
          <w:p w14:paraId="1FD9FD90" w14:textId="77777777" w:rsidR="003F21EF" w:rsidRPr="0026647F" w:rsidRDefault="005E4501" w:rsidP="009563FD">
            <w:pPr>
              <w:pStyle w:val="Tablenormal12pt"/>
              <w:rPr>
                <w:rFonts w:eastAsia="Times New Roman" w:cs="Calibri"/>
                <w:sz w:val="22"/>
                <w:lang w:eastAsia="en-NZ"/>
              </w:rPr>
            </w:pPr>
            <w:r w:rsidRPr="005E4501">
              <w:rPr>
                <w:rFonts w:eastAsia="Times New Roman" w:cs="Calibri"/>
                <w:sz w:val="22"/>
                <w:lang w:eastAsia="en-NZ"/>
              </w:rPr>
              <w:t>Joe Teo, Manager Digital Messaging and Systems Senior</w:t>
            </w:r>
          </w:p>
          <w:p w14:paraId="7C3C9884" w14:textId="2A5E27DE" w:rsidR="0026647F" w:rsidRPr="00E15644" w:rsidRDefault="0026647F" w:rsidP="009563FD">
            <w:pPr>
              <w:pStyle w:val="Tablenormal12pt"/>
            </w:pPr>
            <w:r w:rsidRPr="0026647F">
              <w:rPr>
                <w:rFonts w:eastAsia="Times New Roman" w:cs="Calibri"/>
                <w:sz w:val="22"/>
                <w:lang w:eastAsia="en-NZ"/>
              </w:rPr>
              <w:t>Emma-Kate Greer – Chief Corporate Affairs Officer, 2degrees. Eleanor Parkes, Director, ECPAT NZ</w:t>
            </w:r>
          </w:p>
        </w:tc>
      </w:tr>
      <w:tr w:rsidR="003F21EF" w14:paraId="65F5D97C" w14:textId="77777777" w:rsidTr="0091042D">
        <w:tc>
          <w:tcPr>
            <w:tcW w:w="2835" w:type="dxa"/>
            <w:tcBorders>
              <w:top w:val="single" w:sz="6" w:space="0" w:color="FFFFFF" w:themeColor="background1"/>
              <w:bottom w:val="single" w:sz="12" w:space="0" w:color="1F546B" w:themeColor="text2"/>
            </w:tcBorders>
            <w:shd w:val="clear" w:color="auto" w:fill="1F546B" w:themeFill="text2"/>
          </w:tcPr>
          <w:p w14:paraId="00A550AB" w14:textId="77777777" w:rsidR="003F21EF" w:rsidRPr="00E15644" w:rsidRDefault="003F21EF" w:rsidP="009563FD">
            <w:pPr>
              <w:pStyle w:val="Tableheading12pt"/>
            </w:pPr>
            <w:r w:rsidRPr="00E15644">
              <w:t>Chair</w:t>
            </w:r>
          </w:p>
        </w:tc>
        <w:tc>
          <w:tcPr>
            <w:tcW w:w="6344" w:type="dxa"/>
            <w:tcBorders>
              <w:top w:val="single" w:sz="6" w:space="0" w:color="1F546B" w:themeColor="text2"/>
              <w:bottom w:val="single" w:sz="12" w:space="0" w:color="1F546B" w:themeColor="text2"/>
            </w:tcBorders>
            <w:shd w:val="clear" w:color="auto" w:fill="auto"/>
          </w:tcPr>
          <w:p w14:paraId="611461B9" w14:textId="52C6AD2D" w:rsidR="003F21EF" w:rsidRPr="00E15644" w:rsidRDefault="0026647F" w:rsidP="009563FD">
            <w:pPr>
              <w:pStyle w:val="Tablenormal12pt"/>
            </w:pPr>
            <w:r w:rsidRPr="0026647F">
              <w:rPr>
                <w:rFonts w:eastAsia="Times New Roman" w:cs="Calibri"/>
                <w:sz w:val="22"/>
                <w:lang w:eastAsia="en-NZ"/>
              </w:rPr>
              <w:t>Jared Mullen</w:t>
            </w:r>
          </w:p>
        </w:tc>
      </w:tr>
    </w:tbl>
    <w:p w14:paraId="23A56934" w14:textId="66797578" w:rsidR="003F21EF" w:rsidRDefault="000F0040" w:rsidP="00F808DA">
      <w:pPr>
        <w:pStyle w:val="Numberedpara11headingwithnumber"/>
      </w:pPr>
      <w:r>
        <w:t xml:space="preserve">Action points from last meeting </w:t>
      </w:r>
    </w:p>
    <w:p w14:paraId="1BC1ACBC" w14:textId="38501758" w:rsidR="003F21EF" w:rsidRDefault="000F0040" w:rsidP="00F808DA">
      <w:pPr>
        <w:pStyle w:val="Numberedpara1level211"/>
      </w:pPr>
      <w:r>
        <w:t>Previous actions from the October meeting were reviewed. The induction for 2degrees to join the IRG was completed, and the further two actions would be completed by the end of this March 2024 meeting.</w:t>
      </w:r>
    </w:p>
    <w:p w14:paraId="6A2B5CF2" w14:textId="755652DB" w:rsidR="0072541C" w:rsidRDefault="0072541C" w:rsidP="00F808DA">
      <w:pPr>
        <w:pStyle w:val="Numberedpara1level211"/>
      </w:pPr>
      <w:r>
        <w:t xml:space="preserve">Ongoing Actions: recommendation to add the Terms of Reference for the IRG onto the DIA website. </w:t>
      </w:r>
    </w:p>
    <w:p w14:paraId="51C65258" w14:textId="7EC82A01" w:rsidR="0072541C" w:rsidRDefault="0072541C" w:rsidP="0072541C">
      <w:pPr>
        <w:pStyle w:val="Numberedpara1level3a"/>
        <w:numPr>
          <w:ilvl w:val="0"/>
          <w:numId w:val="0"/>
        </w:numPr>
        <w:ind w:left="924" w:hanging="357"/>
      </w:pPr>
      <w:r w:rsidRPr="0072541C">
        <w:rPr>
          <w:b/>
          <w:bCs/>
        </w:rPr>
        <w:t>Action point:</w:t>
      </w:r>
      <w:r>
        <w:t xml:space="preserve"> Digital Safety to add current Terms of Reference onto the DIA website.</w:t>
      </w:r>
    </w:p>
    <w:p w14:paraId="700C6EA7" w14:textId="3DA4AC5B" w:rsidR="003F21EF" w:rsidRDefault="00B71B38" w:rsidP="00F808DA">
      <w:pPr>
        <w:pStyle w:val="Numberedpara11headingwithnumber"/>
      </w:pPr>
      <w:r>
        <w:lastRenderedPageBreak/>
        <w:t>Reporting Update</w:t>
      </w:r>
    </w:p>
    <w:p w14:paraId="27FDEC03" w14:textId="4392EDFA" w:rsidR="003F21EF" w:rsidRDefault="00B71B38" w:rsidP="00F808DA">
      <w:pPr>
        <w:pStyle w:val="Numberedpara1level211"/>
      </w:pPr>
      <w:r>
        <w:t xml:space="preserve">The Senior Data Analyst </w:t>
      </w:r>
      <w:r w:rsidR="007F1E4E">
        <w:t>spoke to the last meetings action point of making the headers on the sections of the dashboard clearer. One</w:t>
      </w:r>
      <w:r w:rsidR="00D071C7">
        <w:t xml:space="preserve"> </w:t>
      </w:r>
      <w:r w:rsidR="007F1E4E">
        <w:t xml:space="preserve">that could be confusing is the ‘behaviour’ section as it’s not descriptive. </w:t>
      </w:r>
      <w:r w:rsidR="00B90122">
        <w:t xml:space="preserve"> </w:t>
      </w:r>
    </w:p>
    <w:p w14:paraId="289E4866" w14:textId="3EB0702C" w:rsidR="00B90122" w:rsidRDefault="00B90122" w:rsidP="00995BF4">
      <w:pPr>
        <w:pStyle w:val="Numberedpara1level211"/>
      </w:pPr>
      <w:r>
        <w:t xml:space="preserve">There has been a 3% increase in time period shown on the dashboard, in comparison to the last update. </w:t>
      </w:r>
      <w:r w:rsidR="00055B36">
        <w:t>It is a standard increase, and mobile phones are still the main device users are hitting the block page. During work hours, it is noted tha</w:t>
      </w:r>
      <w:r w:rsidR="00995BF4">
        <w:t xml:space="preserve">t users are still hitting the block page on desktop computers. </w:t>
      </w:r>
    </w:p>
    <w:p w14:paraId="63F417CF" w14:textId="15015ABA" w:rsidR="00FD3E5A" w:rsidRDefault="00FD3E5A" w:rsidP="00FD3E5A">
      <w:pPr>
        <w:pStyle w:val="Numberedpara1level211"/>
        <w:numPr>
          <w:ilvl w:val="0"/>
          <w:numId w:val="0"/>
        </w:numPr>
        <w:ind w:left="567"/>
      </w:pPr>
      <w:r w:rsidRPr="00FD3E5A">
        <w:rPr>
          <w:b/>
          <w:bCs/>
        </w:rPr>
        <w:t>Action point:</w:t>
      </w:r>
      <w:r>
        <w:t xml:space="preserve"> Send the members of the IRG the </w:t>
      </w:r>
      <w:r w:rsidR="00760DBA">
        <w:t xml:space="preserve">data options available. </w:t>
      </w:r>
    </w:p>
    <w:p w14:paraId="535405EE" w14:textId="2811C278" w:rsidR="003F21EF" w:rsidRDefault="00995BF4" w:rsidP="003F21EF">
      <w:pPr>
        <w:pStyle w:val="Numberedpara1level211"/>
      </w:pPr>
      <w:r>
        <w:t>A new slide shows an overlay of when the DCEFS block list is reviewed</w:t>
      </w:r>
      <w:r w:rsidR="00FD3E5A">
        <w:t xml:space="preserve"> and how the page views correspond to the number of unique URLs on the list at any given time. This is going to be a new but ongoing slide to show the IRG. Members at the meeting found this slide useful and insightful. The slide also shows the holiday period</w:t>
      </w:r>
      <w:r w:rsidR="00645F29">
        <w:t xml:space="preserve"> and the drop in users accessing the Block Page. </w:t>
      </w:r>
    </w:p>
    <w:p w14:paraId="5448FE7A" w14:textId="0E714996" w:rsidR="00645F29" w:rsidRPr="00092DA7" w:rsidRDefault="00721F08" w:rsidP="00721F08">
      <w:pPr>
        <w:pStyle w:val="Numberedpara1level211"/>
      </w:pPr>
      <w:r>
        <w:t xml:space="preserve">As of the date of the meeting there are </w:t>
      </w:r>
      <w:r w:rsidR="00645F29">
        <w:t>699</w:t>
      </w:r>
      <w:r>
        <w:t xml:space="preserve"> unique URLs on the Block List. The next review is due mid-April 2024.</w:t>
      </w:r>
    </w:p>
    <w:p w14:paraId="0F8787C8" w14:textId="1AEF32A2" w:rsidR="0072541C" w:rsidRDefault="00D071C7" w:rsidP="0072541C">
      <w:pPr>
        <w:pStyle w:val="Numberedpara11headingwithnumber"/>
      </w:pPr>
      <w:r>
        <w:t>Filter Performance</w:t>
      </w:r>
      <w:r>
        <w:tab/>
      </w:r>
    </w:p>
    <w:p w14:paraId="30D26A04" w14:textId="7744292D" w:rsidR="00D071C7" w:rsidRDefault="00D071C7" w:rsidP="00D071C7">
      <w:pPr>
        <w:pStyle w:val="Numberedpara1level211"/>
      </w:pPr>
      <w:r>
        <w:t xml:space="preserve">There have been no issues or outages with the filter. The filter system has been extended successfully to Samoa and Tonga. </w:t>
      </w:r>
    </w:p>
    <w:p w14:paraId="5D70BD20" w14:textId="08DDF524" w:rsidR="0072541C" w:rsidRDefault="00D071C7" w:rsidP="00D071C7">
      <w:pPr>
        <w:pStyle w:val="Numberedpara1level211"/>
      </w:pPr>
      <w:r>
        <w:t xml:space="preserve">Digital Safety have commissioned a security review of the filter to ensure it remains robust and secure. </w:t>
      </w:r>
    </w:p>
    <w:p w14:paraId="49526F7C" w14:textId="61D49311" w:rsidR="0072541C" w:rsidRDefault="00D071C7" w:rsidP="0072541C">
      <w:pPr>
        <w:pStyle w:val="Numberedpara11headingwithnumber"/>
      </w:pPr>
      <w:r>
        <w:t>List Discussion</w:t>
      </w:r>
    </w:p>
    <w:p w14:paraId="111C0F17" w14:textId="61269B4C" w:rsidR="00E07F43" w:rsidRDefault="00F61BE1" w:rsidP="00F61BE1">
      <w:pPr>
        <w:pStyle w:val="Numberedpara1level211"/>
      </w:pPr>
      <w:r>
        <w:t xml:space="preserve">Jared Mullen and John Michael gave an update on the filter extension work in both Samoa and Tonga. Both countries have a fully operational extension to the DCEFS.   </w:t>
      </w:r>
      <w:r w:rsidR="00E07F43">
        <w:t xml:space="preserve">The Senior Data Analyst has been conducting training for those within respective countries to understand their data coming from the filter block page. </w:t>
      </w:r>
    </w:p>
    <w:p w14:paraId="7A8BCCF9" w14:textId="0CFABDC2" w:rsidR="0072541C" w:rsidRPr="00AE22D4" w:rsidRDefault="00AE22D4" w:rsidP="00F61BE1">
      <w:pPr>
        <w:pStyle w:val="Numberedpara1level211"/>
      </w:pPr>
      <w:r w:rsidRPr="00AE22D4">
        <w:t xml:space="preserve">Upgrading the blocklist and the success of the extension to Samoa, Tonga could have the positive risk of other countries asking for assistance as it is an appealing tool to help combat CSAM. </w:t>
      </w:r>
      <w:r w:rsidR="00846B0C">
        <w:t xml:space="preserve">Digital Safety only monitor the performance and administer the block list of the DCEFS and any data from any other country remains their own. </w:t>
      </w:r>
    </w:p>
    <w:p w14:paraId="4A98A075" w14:textId="15F04CA3" w:rsidR="0072541C" w:rsidRDefault="00846B0C" w:rsidP="0072541C">
      <w:pPr>
        <w:pStyle w:val="Numberedpara11headingwithnumber"/>
      </w:pPr>
      <w:r>
        <w:t>Updating the DCEFS</w:t>
      </w:r>
    </w:p>
    <w:p w14:paraId="42AE1265" w14:textId="7D98A02A" w:rsidR="00FC3D9A" w:rsidRDefault="00FC3D9A" w:rsidP="00FC3D9A">
      <w:pPr>
        <w:pStyle w:val="Numberedpara1level211"/>
      </w:pPr>
      <w:r>
        <w:t xml:space="preserve">Digital Safety have been </w:t>
      </w:r>
      <w:r w:rsidR="00502EC4">
        <w:t>assessing ways to bolster the DCEFS list. The IRG discussed options available and A, B and C Categories.</w:t>
      </w:r>
      <w:r>
        <w:t xml:space="preserve"> In addition, Digital Safety has consulted Legal Services within DIA, as well as Operational Policy, Policy and other partners on to understand any legal impediments relating to </w:t>
      </w:r>
      <w:r w:rsidR="00502EC4">
        <w:t xml:space="preserve">changing the list. </w:t>
      </w:r>
    </w:p>
    <w:p w14:paraId="3139F5B6" w14:textId="2115F430" w:rsidR="007152FA" w:rsidRDefault="007152FA" w:rsidP="00FC3D9A">
      <w:pPr>
        <w:pStyle w:val="Numberedpara1level211"/>
      </w:pPr>
      <w:r>
        <w:t>To date, there has not been any consultation with the smaller ISPs on potential change</w:t>
      </w:r>
      <w:r w:rsidR="00502EC4">
        <w:t>s</w:t>
      </w:r>
      <w:r>
        <w:t xml:space="preserve">. </w:t>
      </w:r>
    </w:p>
    <w:p w14:paraId="44BA6596" w14:textId="20351A3B" w:rsidR="00FC3D9A" w:rsidRDefault="00FC3D9A" w:rsidP="00FC3D9A">
      <w:pPr>
        <w:pStyle w:val="Numberedpara1level211"/>
        <w:numPr>
          <w:ilvl w:val="0"/>
          <w:numId w:val="0"/>
        </w:numPr>
        <w:ind w:left="567"/>
      </w:pPr>
      <w:r w:rsidRPr="00FC3D9A">
        <w:rPr>
          <w:b/>
          <w:bCs/>
        </w:rPr>
        <w:lastRenderedPageBreak/>
        <w:t>Action Point:</w:t>
      </w:r>
      <w:r>
        <w:t xml:space="preserve"> TCF/ Spark to facilitate an ISP specific forum</w:t>
      </w:r>
      <w:r w:rsidR="00502EC4">
        <w:t xml:space="preserve">. </w:t>
      </w:r>
    </w:p>
    <w:p w14:paraId="4909A888" w14:textId="5DB33B93" w:rsidR="00FC3D9A" w:rsidRDefault="00FC3D9A" w:rsidP="00FC3D9A">
      <w:pPr>
        <w:pStyle w:val="Numberedpara1level211"/>
        <w:numPr>
          <w:ilvl w:val="0"/>
          <w:numId w:val="0"/>
        </w:numPr>
        <w:ind w:left="567"/>
      </w:pPr>
      <w:r>
        <w:rPr>
          <w:b/>
          <w:bCs/>
        </w:rPr>
        <w:t>Action Point:</w:t>
      </w:r>
      <w:r>
        <w:t xml:space="preserve"> Digital Safety to provide list of signatories of the DCEFS to TCF and can provide in</w:t>
      </w:r>
      <w:r w:rsidR="00FB181B">
        <w:t>fo</w:t>
      </w:r>
      <w:r>
        <w:t xml:space="preserve">rmation/ material for this forum. </w:t>
      </w:r>
    </w:p>
    <w:p w14:paraId="00E0535A" w14:textId="77777777" w:rsidR="00F207FA" w:rsidRPr="00745396" w:rsidRDefault="00F207FA" w:rsidP="009305A6">
      <w:pPr>
        <w:pStyle w:val="Numberedpara11headingwithnumber"/>
        <w:numPr>
          <w:ilvl w:val="0"/>
          <w:numId w:val="0"/>
        </w:numPr>
        <w:ind w:left="567"/>
        <w:rPr>
          <w:b w:val="0"/>
          <w:sz w:val="24"/>
        </w:rPr>
      </w:pPr>
    </w:p>
    <w:p w14:paraId="64303BC3" w14:textId="2FD80BA0" w:rsidR="00745396" w:rsidRPr="00502EC4" w:rsidRDefault="00745396" w:rsidP="00745396">
      <w:pPr>
        <w:pStyle w:val="Numberedpara11headingwithnumber"/>
        <w:numPr>
          <w:ilvl w:val="0"/>
          <w:numId w:val="0"/>
        </w:numPr>
        <w:ind w:left="567" w:hanging="567"/>
        <w:rPr>
          <w:bCs/>
          <w:i/>
          <w:iCs/>
          <w:sz w:val="24"/>
        </w:rPr>
      </w:pPr>
      <w:r w:rsidRPr="00502EC4">
        <w:rPr>
          <w:bCs/>
          <w:i/>
          <w:iCs/>
          <w:sz w:val="24"/>
        </w:rPr>
        <w:t>Technical aspects:</w:t>
      </w:r>
    </w:p>
    <w:p w14:paraId="50069D63" w14:textId="351E7465" w:rsidR="001A220C" w:rsidRDefault="001A220C" w:rsidP="008F2913">
      <w:pPr>
        <w:pStyle w:val="Numberedpara1level211"/>
      </w:pPr>
      <w:r>
        <w:t>Once we have a list, the Systems team will be able to begin testing which will give an indication on the volume</w:t>
      </w:r>
      <w:r w:rsidR="00262CDE">
        <w:t xml:space="preserve">. </w:t>
      </w:r>
    </w:p>
    <w:p w14:paraId="491AAEC6" w14:textId="11A6C618" w:rsidR="008F2913" w:rsidRDefault="008F2913" w:rsidP="008F2913">
      <w:pPr>
        <w:pStyle w:val="Numberedpara1level211"/>
      </w:pPr>
      <w:r w:rsidRPr="008F2913">
        <w:t xml:space="preserve">Sites that are not over-blocked as the list is updated </w:t>
      </w:r>
      <w:r>
        <w:t>twice</w:t>
      </w:r>
      <w:r w:rsidRPr="008F2913">
        <w:t xml:space="preserve"> a day. </w:t>
      </w:r>
    </w:p>
    <w:p w14:paraId="796B5DBD" w14:textId="7B7C219E" w:rsidR="004D5AD5" w:rsidRDefault="00184041" w:rsidP="00184041">
      <w:pPr>
        <w:pStyle w:val="Numberedpara1level211"/>
        <w:numPr>
          <w:ilvl w:val="0"/>
          <w:numId w:val="0"/>
        </w:numPr>
        <w:ind w:left="851" w:hanging="567"/>
        <w:rPr>
          <w:b/>
          <w:bCs/>
          <w:i/>
          <w:iCs/>
        </w:rPr>
      </w:pPr>
      <w:r w:rsidRPr="00184041">
        <w:rPr>
          <w:b/>
          <w:bCs/>
          <w:i/>
          <w:iCs/>
        </w:rPr>
        <w:t>Terms of Reference and Code of Practice:</w:t>
      </w:r>
    </w:p>
    <w:p w14:paraId="317E7D9F" w14:textId="29D9C27A" w:rsidR="00441C5D" w:rsidRDefault="004E17D8" w:rsidP="004E17D8">
      <w:pPr>
        <w:pStyle w:val="Numberedpara1level211"/>
      </w:pPr>
      <w:r>
        <w:t>Both</w:t>
      </w:r>
      <w:r w:rsidR="00441C5D">
        <w:t xml:space="preserve"> the Terms of Reference and the Code of Practice will be revisited to ensure it fits the relationship the IRG has for the DCEFS. </w:t>
      </w:r>
    </w:p>
    <w:p w14:paraId="4E104207" w14:textId="575F59AD" w:rsidR="000050D8" w:rsidRDefault="00382078" w:rsidP="00262CDE">
      <w:pPr>
        <w:pStyle w:val="Numberedpara1level3a"/>
        <w:numPr>
          <w:ilvl w:val="0"/>
          <w:numId w:val="0"/>
        </w:numPr>
        <w:tabs>
          <w:tab w:val="left" w:pos="567"/>
        </w:tabs>
        <w:ind w:left="567"/>
      </w:pPr>
      <w:r>
        <w:t xml:space="preserve">Feedback on proposed changes to both documents can be done offline. Both the Senior Operational Policy, Policy and Senior Investigators can work with the Classification Office on these proposed changes. </w:t>
      </w:r>
    </w:p>
    <w:p w14:paraId="4946F9AA" w14:textId="77777777" w:rsidR="00F207FA" w:rsidRDefault="00F207FA" w:rsidP="00262CDE">
      <w:pPr>
        <w:pStyle w:val="Numberedpara11headingwithnumber"/>
        <w:numPr>
          <w:ilvl w:val="0"/>
          <w:numId w:val="0"/>
        </w:numPr>
      </w:pPr>
    </w:p>
    <w:p w14:paraId="3B0783B0" w14:textId="5285AE4E" w:rsidR="00B83702" w:rsidRDefault="00B83702" w:rsidP="00262CDE">
      <w:pPr>
        <w:pStyle w:val="Numberedpara11headingwithnumber"/>
      </w:pPr>
      <w:r>
        <w:t>Parental Controls discussion</w:t>
      </w:r>
    </w:p>
    <w:p w14:paraId="1E7F8D2E" w14:textId="127CE02A" w:rsidR="00B83702" w:rsidRDefault="00B83702" w:rsidP="00262CDE">
      <w:pPr>
        <w:pStyle w:val="Numberedpara1level211"/>
      </w:pPr>
      <w:r>
        <w:t xml:space="preserve">There are different options for parental controls, or safety features available to the ISP customers. Spark do have content filtering and any change to the DCEFS will be in addition to </w:t>
      </w:r>
      <w:r w:rsidR="006B494F">
        <w:t>any filtering that</w:t>
      </w:r>
      <w:r>
        <w:t xml:space="preserve"> cover</w:t>
      </w:r>
      <w:r w:rsidR="006B494F">
        <w:t xml:space="preserve">s </w:t>
      </w:r>
      <w:r>
        <w:t xml:space="preserve">both broadband and mobile customers. Parents are also able to set up safe browsing on either basic or premium Net Shield, </w:t>
      </w:r>
      <w:r w:rsidR="00F207FA">
        <w:t>which covers</w:t>
      </w:r>
      <w:r>
        <w:t xml:space="preserve"> broadband only. </w:t>
      </w:r>
      <w:r w:rsidR="00F207FA">
        <w:t>Some families may have a financial barrier to additional customer protection.</w:t>
      </w:r>
    </w:p>
    <w:p w14:paraId="5F9F284A" w14:textId="4D54214A" w:rsidR="00F207FA" w:rsidRPr="00B83702" w:rsidRDefault="00F207FA" w:rsidP="00F207FA">
      <w:pPr>
        <w:pStyle w:val="Numberedpara1level211"/>
        <w:numPr>
          <w:ilvl w:val="0"/>
          <w:numId w:val="0"/>
        </w:numPr>
        <w:ind w:left="567"/>
      </w:pPr>
      <w:r w:rsidRPr="00F207FA">
        <w:rPr>
          <w:b/>
          <w:bCs/>
        </w:rPr>
        <w:t>Action Point:</w:t>
      </w:r>
      <w:r>
        <w:t xml:space="preserve"> Spark to confirm if McAfee is at the device or network level. </w:t>
      </w:r>
    </w:p>
    <w:p w14:paraId="22A8856A" w14:textId="2409B973" w:rsidR="000F0AFA" w:rsidRDefault="000F0AFA" w:rsidP="000F0AFA">
      <w:pPr>
        <w:pStyle w:val="Numberedpara11headingwithnumber"/>
      </w:pPr>
      <w:r>
        <w:t xml:space="preserve">Self-help programme </w:t>
      </w:r>
    </w:p>
    <w:p w14:paraId="3612EDF4" w14:textId="018FB1F1" w:rsidR="000F0AFA" w:rsidRPr="00013F15" w:rsidRDefault="000F0AFA" w:rsidP="000F0AFA">
      <w:pPr>
        <w:pStyle w:val="Numberedpara1level211"/>
      </w:pPr>
      <w:r>
        <w:t>The IRG members discussed the ‘</w:t>
      </w:r>
      <w:r w:rsidRPr="00013F15">
        <w:t xml:space="preserve">Protect Children Finland’ programme which Digital Safety are proposing to have a link added to the </w:t>
      </w:r>
      <w:r w:rsidR="00013F15" w:rsidRPr="00013F15">
        <w:t xml:space="preserve">current landing page (block page). Some members of the IRG had viewed it before the meeting and found it complimentary to the support services currently available. IRG are in support of Protect Child Finland link being added until such a time that the MSD programme creates one with a New Zealand nexus. </w:t>
      </w:r>
    </w:p>
    <w:p w14:paraId="2CE787D3" w14:textId="77777777" w:rsidR="0072541C" w:rsidRDefault="0072541C" w:rsidP="00262CDE">
      <w:pPr>
        <w:pStyle w:val="Numberedpara1level211"/>
        <w:numPr>
          <w:ilvl w:val="0"/>
          <w:numId w:val="0"/>
        </w:numPr>
        <w:ind w:left="851" w:hanging="567"/>
      </w:pPr>
    </w:p>
    <w:p w14:paraId="5974694E" w14:textId="77777777" w:rsidR="003F21EF" w:rsidRDefault="003F21EF" w:rsidP="003F21EF">
      <w:pPr>
        <w:pStyle w:val="Heading3"/>
      </w:pPr>
      <w:r>
        <w:t>Summary of action points</w:t>
      </w:r>
    </w:p>
    <w:tbl>
      <w:tblPr>
        <w:tblStyle w:val="DIATable"/>
        <w:tblW w:w="9179" w:type="dxa"/>
        <w:tblLayout w:type="fixed"/>
        <w:tblLook w:val="04A0" w:firstRow="1" w:lastRow="0" w:firstColumn="1" w:lastColumn="0" w:noHBand="0" w:noVBand="1"/>
        <w:tblDescription w:val="This table lists the action points."/>
      </w:tblPr>
      <w:tblGrid>
        <w:gridCol w:w="709"/>
        <w:gridCol w:w="3402"/>
        <w:gridCol w:w="1396"/>
        <w:gridCol w:w="2148"/>
        <w:gridCol w:w="1524"/>
      </w:tblGrid>
      <w:tr w:rsidR="003F21EF" w14:paraId="79235601" w14:textId="77777777" w:rsidTr="00F61BE1">
        <w:trPr>
          <w:cnfStyle w:val="100000000000" w:firstRow="1" w:lastRow="0" w:firstColumn="0" w:lastColumn="0" w:oddVBand="0" w:evenVBand="0" w:oddHBand="0" w:evenHBand="0" w:firstRowFirstColumn="0" w:firstRowLastColumn="0" w:lastRowFirstColumn="0" w:lastRowLastColumn="0"/>
        </w:trPr>
        <w:tc>
          <w:tcPr>
            <w:tcW w:w="709" w:type="dxa"/>
          </w:tcPr>
          <w:p w14:paraId="61F8BA1D" w14:textId="77777777" w:rsidR="003F21EF" w:rsidRDefault="003F21EF" w:rsidP="00AE27E9">
            <w:r>
              <w:t xml:space="preserve">Item </w:t>
            </w:r>
          </w:p>
        </w:tc>
        <w:tc>
          <w:tcPr>
            <w:tcW w:w="3402" w:type="dxa"/>
          </w:tcPr>
          <w:p w14:paraId="1E08D024" w14:textId="77777777" w:rsidR="003F21EF" w:rsidRDefault="003F21EF" w:rsidP="009563FD">
            <w:r>
              <w:t>Action</w:t>
            </w:r>
          </w:p>
        </w:tc>
        <w:tc>
          <w:tcPr>
            <w:tcW w:w="1396" w:type="dxa"/>
          </w:tcPr>
          <w:p w14:paraId="5325B43E" w14:textId="77777777" w:rsidR="003F21EF" w:rsidRDefault="003F21EF" w:rsidP="009563FD">
            <w:r>
              <w:t>Date raised</w:t>
            </w:r>
          </w:p>
        </w:tc>
        <w:tc>
          <w:tcPr>
            <w:tcW w:w="2148" w:type="dxa"/>
          </w:tcPr>
          <w:p w14:paraId="68808D15" w14:textId="77777777" w:rsidR="003F21EF" w:rsidRDefault="003F21EF" w:rsidP="009563FD">
            <w:r>
              <w:t>Owner</w:t>
            </w:r>
          </w:p>
        </w:tc>
        <w:tc>
          <w:tcPr>
            <w:tcW w:w="1524" w:type="dxa"/>
          </w:tcPr>
          <w:p w14:paraId="26B14150" w14:textId="77777777" w:rsidR="003F21EF" w:rsidRDefault="003F21EF" w:rsidP="009563FD">
            <w:r>
              <w:t>Due date</w:t>
            </w:r>
          </w:p>
        </w:tc>
      </w:tr>
      <w:tr w:rsidR="003F21EF" w14:paraId="4AC1638B" w14:textId="77777777" w:rsidTr="00F61BE1">
        <w:tc>
          <w:tcPr>
            <w:tcW w:w="709" w:type="dxa"/>
          </w:tcPr>
          <w:p w14:paraId="5BA74A31" w14:textId="77777777" w:rsidR="003F21EF" w:rsidRDefault="003F21EF" w:rsidP="007A0663">
            <w:pPr>
              <w:pStyle w:val="Tablelist123"/>
            </w:pPr>
          </w:p>
        </w:tc>
        <w:tc>
          <w:tcPr>
            <w:tcW w:w="3402" w:type="dxa"/>
          </w:tcPr>
          <w:p w14:paraId="3BD60DF2" w14:textId="2EC5DA31" w:rsidR="003F21EF" w:rsidRDefault="00F61BE1" w:rsidP="007A0663">
            <w:pPr>
              <w:pStyle w:val="Tablenormal0"/>
            </w:pPr>
            <w:r>
              <w:t>Digital Safety to add current Terms of Reference onto the DIA website.</w:t>
            </w:r>
          </w:p>
        </w:tc>
        <w:tc>
          <w:tcPr>
            <w:tcW w:w="1396" w:type="dxa"/>
          </w:tcPr>
          <w:p w14:paraId="1DE1D615" w14:textId="67F72AD8" w:rsidR="003F21EF" w:rsidRDefault="00F61BE1" w:rsidP="007A0663">
            <w:pPr>
              <w:pStyle w:val="Tablenormal0"/>
            </w:pPr>
            <w:r>
              <w:t>28 March 2024</w:t>
            </w:r>
          </w:p>
        </w:tc>
        <w:tc>
          <w:tcPr>
            <w:tcW w:w="2148" w:type="dxa"/>
          </w:tcPr>
          <w:p w14:paraId="7BDE9CF2" w14:textId="5320C472" w:rsidR="003F21EF" w:rsidRDefault="00F61BE1" w:rsidP="007A0663">
            <w:pPr>
              <w:pStyle w:val="Tablenormal0"/>
            </w:pPr>
            <w:r>
              <w:t>Tanya Parker</w:t>
            </w:r>
          </w:p>
        </w:tc>
        <w:tc>
          <w:tcPr>
            <w:tcW w:w="1524" w:type="dxa"/>
          </w:tcPr>
          <w:p w14:paraId="2637EE65" w14:textId="5E76ADBC" w:rsidR="003F21EF" w:rsidRDefault="00F61BE1" w:rsidP="007A0663">
            <w:pPr>
              <w:pStyle w:val="Tablenormal0"/>
            </w:pPr>
            <w:r>
              <w:t>By next meeting</w:t>
            </w:r>
          </w:p>
        </w:tc>
      </w:tr>
      <w:tr w:rsidR="00F61BE1" w14:paraId="7C53D083" w14:textId="77777777" w:rsidTr="00F61BE1">
        <w:tc>
          <w:tcPr>
            <w:tcW w:w="709" w:type="dxa"/>
          </w:tcPr>
          <w:p w14:paraId="16BC1086" w14:textId="77777777" w:rsidR="00F61BE1" w:rsidRDefault="00F61BE1" w:rsidP="00F61BE1">
            <w:pPr>
              <w:pStyle w:val="Tablelist123"/>
            </w:pPr>
          </w:p>
        </w:tc>
        <w:tc>
          <w:tcPr>
            <w:tcW w:w="3402" w:type="dxa"/>
          </w:tcPr>
          <w:p w14:paraId="47D29156" w14:textId="15DD174C" w:rsidR="00F61BE1" w:rsidRDefault="00F61BE1" w:rsidP="00F61BE1">
            <w:pPr>
              <w:pStyle w:val="Tablenormal0"/>
            </w:pPr>
            <w:r>
              <w:t>Send the members of the IRG the options available for the Senior Data Analyst/s to capture in Google Analytics.</w:t>
            </w:r>
          </w:p>
        </w:tc>
        <w:tc>
          <w:tcPr>
            <w:tcW w:w="1396" w:type="dxa"/>
          </w:tcPr>
          <w:p w14:paraId="741E73F8" w14:textId="5E5B8806" w:rsidR="00F61BE1" w:rsidRDefault="00F61BE1" w:rsidP="00F61BE1">
            <w:pPr>
              <w:pStyle w:val="Tablenormal0"/>
            </w:pPr>
            <w:r>
              <w:t>28 March 2024</w:t>
            </w:r>
          </w:p>
        </w:tc>
        <w:tc>
          <w:tcPr>
            <w:tcW w:w="2148" w:type="dxa"/>
          </w:tcPr>
          <w:p w14:paraId="4F53E83B" w14:textId="302069BB" w:rsidR="00F61BE1" w:rsidRDefault="00F61BE1" w:rsidP="00F61BE1">
            <w:pPr>
              <w:pStyle w:val="Tablenormal0"/>
            </w:pPr>
            <w:r>
              <w:t>Tanya Parker/ Senior Data Analyst</w:t>
            </w:r>
          </w:p>
        </w:tc>
        <w:tc>
          <w:tcPr>
            <w:tcW w:w="1524" w:type="dxa"/>
          </w:tcPr>
          <w:p w14:paraId="6100F214" w14:textId="16D6AF03" w:rsidR="00F61BE1" w:rsidRDefault="001E466E" w:rsidP="00F61BE1">
            <w:pPr>
              <w:pStyle w:val="Tablenormal0"/>
            </w:pPr>
            <w:r>
              <w:t>Complete</w:t>
            </w:r>
          </w:p>
        </w:tc>
      </w:tr>
      <w:tr w:rsidR="00F61BE1" w14:paraId="0B2E4FE3" w14:textId="77777777" w:rsidTr="00F61BE1">
        <w:tc>
          <w:tcPr>
            <w:tcW w:w="709" w:type="dxa"/>
          </w:tcPr>
          <w:p w14:paraId="2CC0EDF1" w14:textId="77777777" w:rsidR="00F61BE1" w:rsidRDefault="00F61BE1" w:rsidP="00F61BE1">
            <w:pPr>
              <w:pStyle w:val="Tablelist123"/>
            </w:pPr>
          </w:p>
        </w:tc>
        <w:tc>
          <w:tcPr>
            <w:tcW w:w="3402" w:type="dxa"/>
          </w:tcPr>
          <w:p w14:paraId="0074F8B7" w14:textId="66E9CAC8" w:rsidR="00F61BE1" w:rsidRDefault="00FC3D9A" w:rsidP="00F61BE1">
            <w:pPr>
              <w:pStyle w:val="Tablenormal0"/>
            </w:pPr>
            <w:r>
              <w:t xml:space="preserve">TCF/ Spark to facilitate an ISP specific </w:t>
            </w:r>
            <w:r w:rsidR="004E17D8">
              <w:t>forum</w:t>
            </w:r>
          </w:p>
        </w:tc>
        <w:tc>
          <w:tcPr>
            <w:tcW w:w="1396" w:type="dxa"/>
          </w:tcPr>
          <w:p w14:paraId="227646DE" w14:textId="405DFD6E" w:rsidR="00F61BE1" w:rsidRDefault="00FC3D9A" w:rsidP="00F61BE1">
            <w:pPr>
              <w:pStyle w:val="Tablenormal0"/>
            </w:pPr>
            <w:r>
              <w:t>28 March 2024</w:t>
            </w:r>
          </w:p>
        </w:tc>
        <w:tc>
          <w:tcPr>
            <w:tcW w:w="2148" w:type="dxa"/>
          </w:tcPr>
          <w:p w14:paraId="2E8989F1" w14:textId="61BFC15D" w:rsidR="00F61BE1" w:rsidRDefault="00FC3D9A" w:rsidP="00F61BE1">
            <w:pPr>
              <w:pStyle w:val="Tablenormal0"/>
            </w:pPr>
            <w:r>
              <w:t>TCF/ Spark</w:t>
            </w:r>
          </w:p>
        </w:tc>
        <w:tc>
          <w:tcPr>
            <w:tcW w:w="1524" w:type="dxa"/>
          </w:tcPr>
          <w:p w14:paraId="6D7DB8FA" w14:textId="1327424B" w:rsidR="00F61BE1" w:rsidRDefault="00FB181B" w:rsidP="00F61BE1">
            <w:pPr>
              <w:pStyle w:val="Tablenormal0"/>
            </w:pPr>
            <w:r>
              <w:t>When able.</w:t>
            </w:r>
          </w:p>
        </w:tc>
      </w:tr>
      <w:tr w:rsidR="00FC3D9A" w14:paraId="3173440B" w14:textId="77777777" w:rsidTr="00F61BE1">
        <w:tc>
          <w:tcPr>
            <w:tcW w:w="709" w:type="dxa"/>
          </w:tcPr>
          <w:p w14:paraId="0574B6EB" w14:textId="77777777" w:rsidR="00FC3D9A" w:rsidRDefault="00FC3D9A" w:rsidP="00F61BE1">
            <w:pPr>
              <w:pStyle w:val="Tablelist123"/>
            </w:pPr>
          </w:p>
        </w:tc>
        <w:tc>
          <w:tcPr>
            <w:tcW w:w="3402" w:type="dxa"/>
          </w:tcPr>
          <w:p w14:paraId="6999FEBB" w14:textId="66E50FFE" w:rsidR="00FC3D9A" w:rsidRDefault="00FC3D9A" w:rsidP="00F61BE1">
            <w:pPr>
              <w:pStyle w:val="Tablenormal0"/>
            </w:pPr>
            <w:r>
              <w:t>Digital Safety to provide list of signatories of the DCEFS to TCF and can provide information/ material for this forum.</w:t>
            </w:r>
          </w:p>
        </w:tc>
        <w:tc>
          <w:tcPr>
            <w:tcW w:w="1396" w:type="dxa"/>
          </w:tcPr>
          <w:p w14:paraId="53CE2FF6" w14:textId="16FAF704" w:rsidR="00FC3D9A" w:rsidRDefault="00FC3D9A" w:rsidP="00F61BE1">
            <w:pPr>
              <w:pStyle w:val="Tablenormal0"/>
            </w:pPr>
            <w:r>
              <w:t>28 March 2024</w:t>
            </w:r>
          </w:p>
        </w:tc>
        <w:tc>
          <w:tcPr>
            <w:tcW w:w="2148" w:type="dxa"/>
          </w:tcPr>
          <w:p w14:paraId="2812DD04" w14:textId="54E754EC" w:rsidR="00FC3D9A" w:rsidRDefault="00FC3D9A" w:rsidP="00F61BE1">
            <w:pPr>
              <w:pStyle w:val="Tablenormal0"/>
            </w:pPr>
            <w:r>
              <w:t>Digital Safety</w:t>
            </w:r>
          </w:p>
        </w:tc>
        <w:tc>
          <w:tcPr>
            <w:tcW w:w="1524" w:type="dxa"/>
          </w:tcPr>
          <w:p w14:paraId="76B5A476" w14:textId="77A958FD" w:rsidR="00FC3D9A" w:rsidRDefault="00FB181B" w:rsidP="00F61BE1">
            <w:pPr>
              <w:pStyle w:val="Tablenormal0"/>
            </w:pPr>
            <w:r>
              <w:t>Complete</w:t>
            </w:r>
          </w:p>
        </w:tc>
      </w:tr>
      <w:tr w:rsidR="00FC3D9A" w14:paraId="336B11E4" w14:textId="77777777" w:rsidTr="00F61BE1">
        <w:tc>
          <w:tcPr>
            <w:tcW w:w="709" w:type="dxa"/>
          </w:tcPr>
          <w:p w14:paraId="36F38DEE" w14:textId="77777777" w:rsidR="00FC3D9A" w:rsidRDefault="00FC3D9A" w:rsidP="00F61BE1">
            <w:pPr>
              <w:pStyle w:val="Tablelist123"/>
            </w:pPr>
          </w:p>
        </w:tc>
        <w:tc>
          <w:tcPr>
            <w:tcW w:w="3402" w:type="dxa"/>
          </w:tcPr>
          <w:p w14:paraId="3898B163" w14:textId="71C07111" w:rsidR="00FC3D9A" w:rsidRDefault="00F207FA" w:rsidP="00F61BE1">
            <w:pPr>
              <w:pStyle w:val="Tablenormal0"/>
            </w:pPr>
            <w:r>
              <w:t>Spark to confirm if McAfee is at the device or network level.</w:t>
            </w:r>
          </w:p>
        </w:tc>
        <w:tc>
          <w:tcPr>
            <w:tcW w:w="1396" w:type="dxa"/>
          </w:tcPr>
          <w:p w14:paraId="54D9F935" w14:textId="5ECF81D1" w:rsidR="00FC3D9A" w:rsidRDefault="00F207FA" w:rsidP="00F61BE1">
            <w:pPr>
              <w:pStyle w:val="Tablenormal0"/>
            </w:pPr>
            <w:r>
              <w:t>28 March 2024</w:t>
            </w:r>
          </w:p>
        </w:tc>
        <w:tc>
          <w:tcPr>
            <w:tcW w:w="2148" w:type="dxa"/>
          </w:tcPr>
          <w:p w14:paraId="493A42B7" w14:textId="76439985" w:rsidR="00FC3D9A" w:rsidRDefault="00F207FA" w:rsidP="00F61BE1">
            <w:pPr>
              <w:pStyle w:val="Tablenormal0"/>
            </w:pPr>
            <w:r>
              <w:t>Spark</w:t>
            </w:r>
          </w:p>
        </w:tc>
        <w:tc>
          <w:tcPr>
            <w:tcW w:w="1524" w:type="dxa"/>
          </w:tcPr>
          <w:p w14:paraId="5B1E45DD" w14:textId="714AC103" w:rsidR="00FC3D9A" w:rsidRDefault="00F207FA" w:rsidP="00F61BE1">
            <w:pPr>
              <w:pStyle w:val="Tablenormal0"/>
            </w:pPr>
            <w:r>
              <w:t>By next meeting</w:t>
            </w:r>
          </w:p>
        </w:tc>
      </w:tr>
    </w:tbl>
    <w:p w14:paraId="7814B6F1" w14:textId="77777777" w:rsidR="00553A5C" w:rsidRPr="00987E01" w:rsidRDefault="00553A5C" w:rsidP="00553A5C"/>
    <w:p w14:paraId="4DBB2786" w14:textId="77777777" w:rsidR="00CB1DCA" w:rsidRPr="002D3125" w:rsidRDefault="00CB1DCA" w:rsidP="002D3125"/>
    <w:sectPr w:rsidR="00CB1DCA" w:rsidRPr="002D3125" w:rsidSect="00260AF0">
      <w:headerReference w:type="default" r:id="rId12"/>
      <w:footerReference w:type="default" r:id="rId13"/>
      <w:pgSz w:w="11907" w:h="16840" w:code="9"/>
      <w:pgMar w:top="1191" w:right="1418" w:bottom="992" w:left="1418" w:header="425"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8051" w14:textId="77777777" w:rsidR="00260AF0" w:rsidRDefault="00260AF0">
      <w:r>
        <w:separator/>
      </w:r>
    </w:p>
    <w:p w14:paraId="6F9B5759" w14:textId="77777777" w:rsidR="00260AF0" w:rsidRDefault="00260AF0"/>
  </w:endnote>
  <w:endnote w:type="continuationSeparator" w:id="0">
    <w:p w14:paraId="14F3CE98" w14:textId="77777777" w:rsidR="00260AF0" w:rsidRDefault="00260AF0">
      <w:r>
        <w:continuationSeparator/>
      </w:r>
    </w:p>
    <w:p w14:paraId="68494754" w14:textId="77777777" w:rsidR="00260AF0" w:rsidRDefault="00260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942A" w14:textId="342077A2" w:rsidR="00E9461A" w:rsidRDefault="004E17D8" w:rsidP="00510D73">
    <w:pPr>
      <w:pStyle w:val="Footer"/>
      <w:tabs>
        <w:tab w:val="center" w:pos="5103"/>
        <w:tab w:val="right" w:pos="9071"/>
      </w:tabs>
      <w:ind w:right="-1"/>
    </w:pPr>
    <w:r>
      <w:t>In-confidence</w:t>
    </w:r>
    <w:r w:rsidR="00E9461A">
      <w:tab/>
    </w:r>
    <w:r w:rsidR="00E9461A">
      <w:tab/>
      <w:t xml:space="preserve">Page </w:t>
    </w:r>
    <w:r w:rsidR="00E9461A">
      <w:fldChar w:fldCharType="begin"/>
    </w:r>
    <w:r w:rsidR="00E9461A">
      <w:instrText xml:space="preserve"> PAGE  \* Arabic  \* MERGEFORMAT </w:instrText>
    </w:r>
    <w:r w:rsidR="00E9461A">
      <w:fldChar w:fldCharType="separate"/>
    </w:r>
    <w:r w:rsidR="00AD7371">
      <w:rPr>
        <w:noProof/>
      </w:rPr>
      <w:t>1</w:t>
    </w:r>
    <w:r w:rsidR="00E9461A">
      <w:fldChar w:fldCharType="end"/>
    </w:r>
    <w:r w:rsidR="00E9461A">
      <w:t xml:space="preserve"> of </w:t>
    </w:r>
    <w:r w:rsidR="006B494F">
      <w:fldChar w:fldCharType="begin"/>
    </w:r>
    <w:r w:rsidR="006B494F">
      <w:instrText xml:space="preserve"> NUMPAGES   \* MERGEFORMAT </w:instrText>
    </w:r>
    <w:r w:rsidR="006B494F">
      <w:fldChar w:fldCharType="separate"/>
    </w:r>
    <w:r w:rsidR="00AD7371">
      <w:rPr>
        <w:noProof/>
      </w:rPr>
      <w:t>1</w:t>
    </w:r>
    <w:r w:rsidR="006B494F">
      <w:rPr>
        <w:noProof/>
      </w:rPr>
      <w:fldChar w:fldCharType="end"/>
    </w:r>
  </w:p>
  <w:p w14:paraId="3DEBE414" w14:textId="77777777" w:rsidR="0005649A" w:rsidRDefault="0005649A" w:rsidP="00DA46F3">
    <w:pPr>
      <w:pStyle w:val="Footer"/>
      <w:tabs>
        <w:tab w:val="right" w:pos="9071"/>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25CD" w14:textId="77777777" w:rsidR="00260AF0" w:rsidRDefault="00260AF0" w:rsidP="00726968">
      <w:pPr>
        <w:pStyle w:val="Spacer"/>
      </w:pPr>
      <w:r>
        <w:separator/>
      </w:r>
    </w:p>
    <w:p w14:paraId="61610183" w14:textId="77777777" w:rsidR="00260AF0" w:rsidRDefault="00260AF0" w:rsidP="00726968">
      <w:pPr>
        <w:pStyle w:val="Spacer"/>
      </w:pPr>
    </w:p>
  </w:footnote>
  <w:footnote w:type="continuationSeparator" w:id="0">
    <w:p w14:paraId="1C884950" w14:textId="77777777" w:rsidR="00260AF0" w:rsidRDefault="00260AF0">
      <w:r>
        <w:continuationSeparator/>
      </w:r>
    </w:p>
    <w:p w14:paraId="3371474C" w14:textId="77777777" w:rsidR="00260AF0" w:rsidRDefault="00260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4E5" w14:textId="77777777" w:rsidR="00AD7371" w:rsidRDefault="00AD7371" w:rsidP="00D17508">
    <w:pPr>
      <w:pStyle w:val="Header"/>
      <w:tabs>
        <w:tab w:val="right" w:pos="9072"/>
      </w:tabs>
      <w:jc w:val="right"/>
    </w:pPr>
    <w:r w:rsidRPr="00CD3498">
      <w:t xml:space="preserve">Te Tari </w:t>
    </w:r>
    <w:proofErr w:type="spellStart"/>
    <w:r w:rsidRPr="00CD3498">
      <w:t>Taiwhenua</w:t>
    </w:r>
    <w:proofErr w:type="spellEnd"/>
  </w:p>
  <w:p w14:paraId="718BB67C" w14:textId="77777777" w:rsidR="00F808DA" w:rsidRDefault="00AD7371" w:rsidP="00AD7371">
    <w:pPr>
      <w:pStyle w:val="Header"/>
      <w:jc w:val="right"/>
    </w:pPr>
    <w:r w:rsidRPr="00CD3498">
      <w:t>Department of Internal Affairs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851"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30EE4"/>
    <w:multiLevelType w:val="hybridMultilevel"/>
    <w:tmpl w:val="46E2B4E0"/>
    <w:lvl w:ilvl="0" w:tplc="597AFD8A">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7"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16cid:durableId="3211391">
    <w:abstractNumId w:val="19"/>
  </w:num>
  <w:num w:numId="2" w16cid:durableId="608202334">
    <w:abstractNumId w:val="18"/>
  </w:num>
  <w:num w:numId="3" w16cid:durableId="773212589">
    <w:abstractNumId w:val="15"/>
  </w:num>
  <w:num w:numId="4" w16cid:durableId="239757011">
    <w:abstractNumId w:val="24"/>
  </w:num>
  <w:num w:numId="5" w16cid:durableId="929119712">
    <w:abstractNumId w:val="20"/>
  </w:num>
  <w:num w:numId="6" w16cid:durableId="1709643609">
    <w:abstractNumId w:val="22"/>
  </w:num>
  <w:num w:numId="7" w16cid:durableId="42482079">
    <w:abstractNumId w:val="13"/>
  </w:num>
  <w:num w:numId="8" w16cid:durableId="1507405329">
    <w:abstractNumId w:val="12"/>
  </w:num>
  <w:num w:numId="9" w16cid:durableId="373038607">
    <w:abstractNumId w:val="7"/>
  </w:num>
  <w:num w:numId="10" w16cid:durableId="1469669708">
    <w:abstractNumId w:val="6"/>
  </w:num>
  <w:num w:numId="11" w16cid:durableId="509684510">
    <w:abstractNumId w:val="5"/>
  </w:num>
  <w:num w:numId="12" w16cid:durableId="527566595">
    <w:abstractNumId w:val="4"/>
  </w:num>
  <w:num w:numId="13" w16cid:durableId="298271220">
    <w:abstractNumId w:val="8"/>
  </w:num>
  <w:num w:numId="14" w16cid:durableId="699554395">
    <w:abstractNumId w:val="3"/>
  </w:num>
  <w:num w:numId="15" w16cid:durableId="1949239039">
    <w:abstractNumId w:val="2"/>
  </w:num>
  <w:num w:numId="16" w16cid:durableId="2048139125">
    <w:abstractNumId w:val="1"/>
  </w:num>
  <w:num w:numId="17" w16cid:durableId="803931480">
    <w:abstractNumId w:val="0"/>
  </w:num>
  <w:num w:numId="18" w16cid:durableId="1584997380">
    <w:abstractNumId w:val="10"/>
  </w:num>
  <w:num w:numId="19" w16cid:durableId="17782101">
    <w:abstractNumId w:val="25"/>
  </w:num>
  <w:num w:numId="20" w16cid:durableId="864058515">
    <w:abstractNumId w:val="23"/>
  </w:num>
  <w:num w:numId="21" w16cid:durableId="217598618">
    <w:abstractNumId w:val="21"/>
  </w:num>
  <w:num w:numId="22" w16cid:durableId="1961761722">
    <w:abstractNumId w:val="17"/>
  </w:num>
  <w:num w:numId="23" w16cid:durableId="1403215218">
    <w:abstractNumId w:val="14"/>
  </w:num>
  <w:num w:numId="24" w16cid:durableId="22095155">
    <w:abstractNumId w:val="11"/>
  </w:num>
  <w:num w:numId="25" w16cid:durableId="2704349">
    <w:abstractNumId w:val="9"/>
  </w:num>
  <w:num w:numId="26" w16cid:durableId="513570377">
    <w:abstractNumId w:val="11"/>
  </w:num>
  <w:num w:numId="27" w16cid:durableId="957570939">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F0"/>
    <w:rsid w:val="00003360"/>
    <w:rsid w:val="000050D8"/>
    <w:rsid w:val="00005919"/>
    <w:rsid w:val="00013F15"/>
    <w:rsid w:val="00020010"/>
    <w:rsid w:val="00034673"/>
    <w:rsid w:val="00037226"/>
    <w:rsid w:val="000409E2"/>
    <w:rsid w:val="00044EA1"/>
    <w:rsid w:val="00055B36"/>
    <w:rsid w:val="0005649A"/>
    <w:rsid w:val="00063BB2"/>
    <w:rsid w:val="00076035"/>
    <w:rsid w:val="00077013"/>
    <w:rsid w:val="00091C3A"/>
    <w:rsid w:val="000D61F6"/>
    <w:rsid w:val="000E677B"/>
    <w:rsid w:val="000F0040"/>
    <w:rsid w:val="000F0AFA"/>
    <w:rsid w:val="000F2988"/>
    <w:rsid w:val="000F4ADF"/>
    <w:rsid w:val="000F61AF"/>
    <w:rsid w:val="0010171C"/>
    <w:rsid w:val="00102FAD"/>
    <w:rsid w:val="00121870"/>
    <w:rsid w:val="001222F8"/>
    <w:rsid w:val="00140ED2"/>
    <w:rsid w:val="00162E87"/>
    <w:rsid w:val="0016433D"/>
    <w:rsid w:val="00184041"/>
    <w:rsid w:val="001A220C"/>
    <w:rsid w:val="001A5F55"/>
    <w:rsid w:val="001C0031"/>
    <w:rsid w:val="001C2546"/>
    <w:rsid w:val="001D0111"/>
    <w:rsid w:val="001D10EC"/>
    <w:rsid w:val="001E466E"/>
    <w:rsid w:val="001E64FC"/>
    <w:rsid w:val="00205FE8"/>
    <w:rsid w:val="00206BA3"/>
    <w:rsid w:val="00215160"/>
    <w:rsid w:val="002224B4"/>
    <w:rsid w:val="00226D5E"/>
    <w:rsid w:val="00237A3D"/>
    <w:rsid w:val="00240E83"/>
    <w:rsid w:val="002502D1"/>
    <w:rsid w:val="00260AF0"/>
    <w:rsid w:val="00262CDE"/>
    <w:rsid w:val="00266045"/>
    <w:rsid w:val="0026647F"/>
    <w:rsid w:val="00270EEC"/>
    <w:rsid w:val="002806A2"/>
    <w:rsid w:val="00297CC7"/>
    <w:rsid w:val="002A194F"/>
    <w:rsid w:val="002A4BD9"/>
    <w:rsid w:val="002A4FE7"/>
    <w:rsid w:val="002B1CEB"/>
    <w:rsid w:val="002D3125"/>
    <w:rsid w:val="0030084C"/>
    <w:rsid w:val="003129BA"/>
    <w:rsid w:val="003148FC"/>
    <w:rsid w:val="00330820"/>
    <w:rsid w:val="0037016B"/>
    <w:rsid w:val="00370FC0"/>
    <w:rsid w:val="00373206"/>
    <w:rsid w:val="00382078"/>
    <w:rsid w:val="003954DB"/>
    <w:rsid w:val="003A10DA"/>
    <w:rsid w:val="003A12C8"/>
    <w:rsid w:val="003A6FFE"/>
    <w:rsid w:val="003B3A23"/>
    <w:rsid w:val="003B6592"/>
    <w:rsid w:val="003F21EF"/>
    <w:rsid w:val="003F5886"/>
    <w:rsid w:val="0040020C"/>
    <w:rsid w:val="0040700B"/>
    <w:rsid w:val="00407F54"/>
    <w:rsid w:val="00411341"/>
    <w:rsid w:val="00413966"/>
    <w:rsid w:val="00415CDB"/>
    <w:rsid w:val="004231DC"/>
    <w:rsid w:val="0042551E"/>
    <w:rsid w:val="00433AD8"/>
    <w:rsid w:val="00441C5D"/>
    <w:rsid w:val="004460CE"/>
    <w:rsid w:val="00446875"/>
    <w:rsid w:val="004552A0"/>
    <w:rsid w:val="00460A83"/>
    <w:rsid w:val="00464752"/>
    <w:rsid w:val="00476068"/>
    <w:rsid w:val="00477619"/>
    <w:rsid w:val="00486E6E"/>
    <w:rsid w:val="004875DF"/>
    <w:rsid w:val="00494C6F"/>
    <w:rsid w:val="004952A8"/>
    <w:rsid w:val="004A5823"/>
    <w:rsid w:val="004B0AAF"/>
    <w:rsid w:val="004B3924"/>
    <w:rsid w:val="004C4DDD"/>
    <w:rsid w:val="004C570C"/>
    <w:rsid w:val="004D1706"/>
    <w:rsid w:val="004D243F"/>
    <w:rsid w:val="004D5AD5"/>
    <w:rsid w:val="004D7473"/>
    <w:rsid w:val="004E17D8"/>
    <w:rsid w:val="00502EC4"/>
    <w:rsid w:val="00512ACB"/>
    <w:rsid w:val="0052216D"/>
    <w:rsid w:val="00526115"/>
    <w:rsid w:val="00533FAF"/>
    <w:rsid w:val="005366B6"/>
    <w:rsid w:val="00553A5C"/>
    <w:rsid w:val="00561A97"/>
    <w:rsid w:val="00563B8B"/>
    <w:rsid w:val="00563DAC"/>
    <w:rsid w:val="005675E0"/>
    <w:rsid w:val="00570A71"/>
    <w:rsid w:val="00570C00"/>
    <w:rsid w:val="0058206B"/>
    <w:rsid w:val="00585690"/>
    <w:rsid w:val="00595B33"/>
    <w:rsid w:val="0059662F"/>
    <w:rsid w:val="005D3066"/>
    <w:rsid w:val="005E4501"/>
    <w:rsid w:val="005E4B13"/>
    <w:rsid w:val="005E4C02"/>
    <w:rsid w:val="005F01DF"/>
    <w:rsid w:val="005F76CC"/>
    <w:rsid w:val="005F7FF8"/>
    <w:rsid w:val="00600CA4"/>
    <w:rsid w:val="00602416"/>
    <w:rsid w:val="006041F2"/>
    <w:rsid w:val="00617298"/>
    <w:rsid w:val="006333AE"/>
    <w:rsid w:val="00637753"/>
    <w:rsid w:val="00645F29"/>
    <w:rsid w:val="00662716"/>
    <w:rsid w:val="00677B13"/>
    <w:rsid w:val="00677F4E"/>
    <w:rsid w:val="00681A08"/>
    <w:rsid w:val="00685ECF"/>
    <w:rsid w:val="006875B8"/>
    <w:rsid w:val="00687CEA"/>
    <w:rsid w:val="00694E01"/>
    <w:rsid w:val="00695B75"/>
    <w:rsid w:val="006A1A95"/>
    <w:rsid w:val="006A38B7"/>
    <w:rsid w:val="006B1CB2"/>
    <w:rsid w:val="006B1DD1"/>
    <w:rsid w:val="006B3396"/>
    <w:rsid w:val="006B494F"/>
    <w:rsid w:val="006C0DE2"/>
    <w:rsid w:val="006D638F"/>
    <w:rsid w:val="006E7BF7"/>
    <w:rsid w:val="007068C8"/>
    <w:rsid w:val="007152FA"/>
    <w:rsid w:val="00715B8F"/>
    <w:rsid w:val="00721F08"/>
    <w:rsid w:val="0072541C"/>
    <w:rsid w:val="00726968"/>
    <w:rsid w:val="0073106E"/>
    <w:rsid w:val="00745396"/>
    <w:rsid w:val="007569D2"/>
    <w:rsid w:val="00756BB7"/>
    <w:rsid w:val="0075764B"/>
    <w:rsid w:val="00760C01"/>
    <w:rsid w:val="00760DBA"/>
    <w:rsid w:val="00761293"/>
    <w:rsid w:val="007674ED"/>
    <w:rsid w:val="00767C04"/>
    <w:rsid w:val="007736A2"/>
    <w:rsid w:val="00781D29"/>
    <w:rsid w:val="007A0663"/>
    <w:rsid w:val="007A6226"/>
    <w:rsid w:val="007B3C61"/>
    <w:rsid w:val="007D1918"/>
    <w:rsid w:val="007D1DDF"/>
    <w:rsid w:val="007F03F2"/>
    <w:rsid w:val="007F1E4E"/>
    <w:rsid w:val="00805A3B"/>
    <w:rsid w:val="0082264B"/>
    <w:rsid w:val="0082765B"/>
    <w:rsid w:val="008352B1"/>
    <w:rsid w:val="00835BD7"/>
    <w:rsid w:val="00843D71"/>
    <w:rsid w:val="00846B0C"/>
    <w:rsid w:val="0084745A"/>
    <w:rsid w:val="00870045"/>
    <w:rsid w:val="00876E5F"/>
    <w:rsid w:val="00890CE4"/>
    <w:rsid w:val="008B7B54"/>
    <w:rsid w:val="008C3187"/>
    <w:rsid w:val="008C5E4F"/>
    <w:rsid w:val="008D63B7"/>
    <w:rsid w:val="008D6A03"/>
    <w:rsid w:val="008D6CA7"/>
    <w:rsid w:val="008E7FEE"/>
    <w:rsid w:val="008F2913"/>
    <w:rsid w:val="008F67F5"/>
    <w:rsid w:val="008F6BCE"/>
    <w:rsid w:val="00900D4B"/>
    <w:rsid w:val="0091042D"/>
    <w:rsid w:val="009170B9"/>
    <w:rsid w:val="00925C13"/>
    <w:rsid w:val="00927482"/>
    <w:rsid w:val="009305A6"/>
    <w:rsid w:val="0095112B"/>
    <w:rsid w:val="00973A6D"/>
    <w:rsid w:val="009865AA"/>
    <w:rsid w:val="00987080"/>
    <w:rsid w:val="0098765A"/>
    <w:rsid w:val="00995BF4"/>
    <w:rsid w:val="009968B0"/>
    <w:rsid w:val="009A6CB2"/>
    <w:rsid w:val="009B0982"/>
    <w:rsid w:val="009B4C99"/>
    <w:rsid w:val="009D28CF"/>
    <w:rsid w:val="009E5D36"/>
    <w:rsid w:val="009E6375"/>
    <w:rsid w:val="009E7CA0"/>
    <w:rsid w:val="00A04392"/>
    <w:rsid w:val="00A07159"/>
    <w:rsid w:val="00A16003"/>
    <w:rsid w:val="00A167D7"/>
    <w:rsid w:val="00A23D39"/>
    <w:rsid w:val="00A24FBB"/>
    <w:rsid w:val="00A42ED2"/>
    <w:rsid w:val="00A44B33"/>
    <w:rsid w:val="00A50E00"/>
    <w:rsid w:val="00A52529"/>
    <w:rsid w:val="00A53624"/>
    <w:rsid w:val="00A55EAF"/>
    <w:rsid w:val="00A5766B"/>
    <w:rsid w:val="00A66F5C"/>
    <w:rsid w:val="00A863E3"/>
    <w:rsid w:val="00AB3A92"/>
    <w:rsid w:val="00AB478B"/>
    <w:rsid w:val="00AB47AC"/>
    <w:rsid w:val="00AB4AD9"/>
    <w:rsid w:val="00AD0D42"/>
    <w:rsid w:val="00AD6E77"/>
    <w:rsid w:val="00AD7371"/>
    <w:rsid w:val="00AD7A25"/>
    <w:rsid w:val="00AE22D4"/>
    <w:rsid w:val="00AE27E9"/>
    <w:rsid w:val="00AF3A5A"/>
    <w:rsid w:val="00AF5218"/>
    <w:rsid w:val="00B0480E"/>
    <w:rsid w:val="00B1026A"/>
    <w:rsid w:val="00B21166"/>
    <w:rsid w:val="00B263AE"/>
    <w:rsid w:val="00B47091"/>
    <w:rsid w:val="00B62C3E"/>
    <w:rsid w:val="00B645DE"/>
    <w:rsid w:val="00B65857"/>
    <w:rsid w:val="00B66698"/>
    <w:rsid w:val="00B71B38"/>
    <w:rsid w:val="00B745DC"/>
    <w:rsid w:val="00B83702"/>
    <w:rsid w:val="00B84350"/>
    <w:rsid w:val="00B855A6"/>
    <w:rsid w:val="00B90122"/>
    <w:rsid w:val="00B91098"/>
    <w:rsid w:val="00B91904"/>
    <w:rsid w:val="00B92735"/>
    <w:rsid w:val="00B969ED"/>
    <w:rsid w:val="00BB0D90"/>
    <w:rsid w:val="00BB60C6"/>
    <w:rsid w:val="00BB7984"/>
    <w:rsid w:val="00BC2221"/>
    <w:rsid w:val="00BC6A06"/>
    <w:rsid w:val="00BD137C"/>
    <w:rsid w:val="00BE3BC7"/>
    <w:rsid w:val="00C03596"/>
    <w:rsid w:val="00C05EEC"/>
    <w:rsid w:val="00C15A13"/>
    <w:rsid w:val="00C17DF8"/>
    <w:rsid w:val="00C238D9"/>
    <w:rsid w:val="00C24A9D"/>
    <w:rsid w:val="00C2677E"/>
    <w:rsid w:val="00C31542"/>
    <w:rsid w:val="00C6078D"/>
    <w:rsid w:val="00C657CF"/>
    <w:rsid w:val="00C80D62"/>
    <w:rsid w:val="00C8388B"/>
    <w:rsid w:val="00C84944"/>
    <w:rsid w:val="00C96BFD"/>
    <w:rsid w:val="00CA5358"/>
    <w:rsid w:val="00CB1DCA"/>
    <w:rsid w:val="00CB6DB8"/>
    <w:rsid w:val="00CD502A"/>
    <w:rsid w:val="00CF12CF"/>
    <w:rsid w:val="00D060D2"/>
    <w:rsid w:val="00D071C7"/>
    <w:rsid w:val="00D13E2D"/>
    <w:rsid w:val="00D14394"/>
    <w:rsid w:val="00D242CD"/>
    <w:rsid w:val="00D341C3"/>
    <w:rsid w:val="00D42843"/>
    <w:rsid w:val="00D5152A"/>
    <w:rsid w:val="00D65145"/>
    <w:rsid w:val="00D74314"/>
    <w:rsid w:val="00D7547B"/>
    <w:rsid w:val="00D92505"/>
    <w:rsid w:val="00DA267C"/>
    <w:rsid w:val="00DA46F3"/>
    <w:rsid w:val="00DA5101"/>
    <w:rsid w:val="00DA79EF"/>
    <w:rsid w:val="00DB0C0B"/>
    <w:rsid w:val="00DB3B74"/>
    <w:rsid w:val="00DC5870"/>
    <w:rsid w:val="00DD0384"/>
    <w:rsid w:val="00DD0901"/>
    <w:rsid w:val="00DE16B6"/>
    <w:rsid w:val="00DE3323"/>
    <w:rsid w:val="00DE36CA"/>
    <w:rsid w:val="00DE7E63"/>
    <w:rsid w:val="00E07F43"/>
    <w:rsid w:val="00E367C5"/>
    <w:rsid w:val="00E37E71"/>
    <w:rsid w:val="00E42486"/>
    <w:rsid w:val="00E42847"/>
    <w:rsid w:val="00E46064"/>
    <w:rsid w:val="00E604A1"/>
    <w:rsid w:val="00E73AA8"/>
    <w:rsid w:val="00E76B97"/>
    <w:rsid w:val="00E80228"/>
    <w:rsid w:val="00E9461A"/>
    <w:rsid w:val="00EA2ED4"/>
    <w:rsid w:val="00EA491A"/>
    <w:rsid w:val="00EB1583"/>
    <w:rsid w:val="00EC23FB"/>
    <w:rsid w:val="00ED7681"/>
    <w:rsid w:val="00EE243C"/>
    <w:rsid w:val="00EE760F"/>
    <w:rsid w:val="00EF63C6"/>
    <w:rsid w:val="00F034FB"/>
    <w:rsid w:val="00F05606"/>
    <w:rsid w:val="00F105F5"/>
    <w:rsid w:val="00F1075A"/>
    <w:rsid w:val="00F207FA"/>
    <w:rsid w:val="00F22E82"/>
    <w:rsid w:val="00F26619"/>
    <w:rsid w:val="00F27973"/>
    <w:rsid w:val="00F337BF"/>
    <w:rsid w:val="00F33D14"/>
    <w:rsid w:val="00F473B6"/>
    <w:rsid w:val="00F504D3"/>
    <w:rsid w:val="00F52E57"/>
    <w:rsid w:val="00F53E06"/>
    <w:rsid w:val="00F54188"/>
    <w:rsid w:val="00F54CC0"/>
    <w:rsid w:val="00F61BE1"/>
    <w:rsid w:val="00F727A5"/>
    <w:rsid w:val="00F808DA"/>
    <w:rsid w:val="00F847A9"/>
    <w:rsid w:val="00F97CB5"/>
    <w:rsid w:val="00FA5FE9"/>
    <w:rsid w:val="00FA67D2"/>
    <w:rsid w:val="00FB181B"/>
    <w:rsid w:val="00FB302F"/>
    <w:rsid w:val="00FB5A92"/>
    <w:rsid w:val="00FC1C69"/>
    <w:rsid w:val="00FC3739"/>
    <w:rsid w:val="00FC3D9A"/>
    <w:rsid w:val="00FD3E5A"/>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650B2"/>
  <w15:docId w15:val="{150380C4-3A1B-4F76-9D00-D83CD62E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lsdException w:name="Normal Indent" w:semiHidden="1" w:unhideWhenUsed="1"/>
    <w:lsdException w:name="footnote text" w:semiHidden="1" w:unhideWhenUsed="1"/>
    <w:lsdException w:name="annotation text" w:semiHidden="1" w:uiPriority="99"/>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DDF"/>
    <w:pPr>
      <w:keepLines/>
    </w:pPr>
    <w:rPr>
      <w:rFonts w:eastAsiaTheme="minorHAnsi"/>
      <w:lang w:eastAsia="en-US"/>
    </w:rPr>
  </w:style>
  <w:style w:type="paragraph" w:styleId="Heading1">
    <w:name w:val="heading 1"/>
    <w:basedOn w:val="Normal"/>
    <w:next w:val="Normal"/>
    <w:link w:val="Heading1Char"/>
    <w:qFormat/>
    <w:rsid w:val="000F2988"/>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F298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F2988"/>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F298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F2988"/>
    <w:pPr>
      <w:keepNext/>
      <w:spacing w:before="360"/>
      <w:outlineLvl w:val="4"/>
    </w:pPr>
    <w:rPr>
      <w:b/>
      <w:bCs/>
      <w:iCs/>
      <w:szCs w:val="26"/>
    </w:rPr>
  </w:style>
  <w:style w:type="paragraph" w:styleId="Heading6">
    <w:name w:val="heading 6"/>
    <w:basedOn w:val="Normal"/>
    <w:next w:val="Normal"/>
    <w:link w:val="Heading6Char"/>
    <w:uiPriority w:val="1"/>
    <w:semiHidden/>
    <w:qFormat/>
    <w:rsid w:val="000F2988"/>
    <w:pPr>
      <w:spacing w:before="360"/>
      <w:outlineLvl w:val="5"/>
    </w:pPr>
    <w:rPr>
      <w:b/>
      <w:bCs/>
      <w:i/>
      <w:szCs w:val="22"/>
    </w:rPr>
  </w:style>
  <w:style w:type="paragraph" w:styleId="Heading7">
    <w:name w:val="heading 7"/>
    <w:basedOn w:val="Normal"/>
    <w:next w:val="Normal"/>
    <w:uiPriority w:val="99"/>
    <w:semiHidden/>
    <w:qFormat/>
    <w:rsid w:val="000F2988"/>
    <w:pPr>
      <w:spacing w:after="60"/>
      <w:outlineLvl w:val="6"/>
    </w:pPr>
  </w:style>
  <w:style w:type="paragraph" w:styleId="Heading8">
    <w:name w:val="heading 8"/>
    <w:basedOn w:val="Normal"/>
    <w:next w:val="Normal"/>
    <w:uiPriority w:val="99"/>
    <w:semiHidden/>
    <w:qFormat/>
    <w:rsid w:val="000F2988"/>
    <w:pPr>
      <w:spacing w:after="60"/>
      <w:outlineLvl w:val="7"/>
    </w:pPr>
    <w:rPr>
      <w:i/>
      <w:iCs/>
    </w:rPr>
  </w:style>
  <w:style w:type="paragraph" w:styleId="Heading9">
    <w:name w:val="heading 9"/>
    <w:basedOn w:val="Normal"/>
    <w:next w:val="Normal"/>
    <w:uiPriority w:val="99"/>
    <w:semiHidden/>
    <w:qFormat/>
    <w:rsid w:val="000F298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0F2988"/>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semiHidden/>
    <w:rsid w:val="005F76CC"/>
    <w:pPr>
      <w:spacing w:before="40" w:after="40"/>
      <w:contextualSpacing/>
    </w:pPr>
    <w:rPr>
      <w:i/>
      <w:sz w:val="20"/>
    </w:rPr>
  </w:style>
  <w:style w:type="paragraph" w:styleId="Header">
    <w:name w:val="header"/>
    <w:basedOn w:val="Normal"/>
    <w:link w:val="HeaderChar"/>
    <w:rsid w:val="00F808DA"/>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Bullet"/>
    <w:uiPriority w:val="99"/>
    <w:semiHidden/>
    <w:rsid w:val="00C8388B"/>
  </w:style>
  <w:style w:type="paragraph" w:styleId="ListBullet2">
    <w:name w:val="List Bullet 2"/>
    <w:basedOn w:val="Normal"/>
    <w:uiPriority w:val="99"/>
    <w:semiHidden/>
    <w:rsid w:val="005675E0"/>
    <w:pPr>
      <w:numPr>
        <w:numId w:val="9"/>
      </w:numPr>
    </w:pPr>
  </w:style>
  <w:style w:type="paragraph" w:styleId="ListBullet3">
    <w:name w:val="List Bullet 3"/>
    <w:basedOn w:val="Normal"/>
    <w:uiPriority w:val="99"/>
    <w:semiHidden/>
    <w:rsid w:val="005675E0"/>
    <w:pPr>
      <w:numPr>
        <w:numId w:val="10"/>
      </w:numPr>
    </w:pPr>
  </w:style>
  <w:style w:type="paragraph" w:styleId="ListBullet4">
    <w:name w:val="List Bullet 4"/>
    <w:basedOn w:val="Normal"/>
    <w:uiPriority w:val="99"/>
    <w:semiHidden/>
    <w:rsid w:val="005675E0"/>
    <w:pPr>
      <w:numPr>
        <w:numId w:val="11"/>
      </w:numPr>
    </w:pPr>
  </w:style>
  <w:style w:type="paragraph" w:styleId="ListBullet5">
    <w:name w:val="List Bullet 5"/>
    <w:basedOn w:val="Normal"/>
    <w:uiPriority w:val="99"/>
    <w:semiHidden/>
    <w:rsid w:val="005675E0"/>
    <w:pPr>
      <w:numPr>
        <w:numId w:val="12"/>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3"/>
      </w:numPr>
    </w:pPr>
  </w:style>
  <w:style w:type="paragraph" w:styleId="ListNumber2">
    <w:name w:val="List Number 2"/>
    <w:basedOn w:val="Normal"/>
    <w:uiPriority w:val="99"/>
    <w:semiHidden/>
    <w:rsid w:val="005675E0"/>
    <w:pPr>
      <w:numPr>
        <w:numId w:val="14"/>
      </w:numPr>
    </w:pPr>
  </w:style>
  <w:style w:type="paragraph" w:styleId="ListNumber3">
    <w:name w:val="List Number 3"/>
    <w:basedOn w:val="Normal"/>
    <w:uiPriority w:val="99"/>
    <w:semiHidden/>
    <w:rsid w:val="005675E0"/>
    <w:pPr>
      <w:numPr>
        <w:numId w:val="15"/>
      </w:numPr>
    </w:pPr>
  </w:style>
  <w:style w:type="paragraph" w:styleId="ListNumber4">
    <w:name w:val="List Number 4"/>
    <w:basedOn w:val="Normal"/>
    <w:uiPriority w:val="99"/>
    <w:semiHidden/>
    <w:rsid w:val="005675E0"/>
    <w:pPr>
      <w:numPr>
        <w:numId w:val="16"/>
      </w:numPr>
    </w:pPr>
  </w:style>
  <w:style w:type="paragraph" w:styleId="ListNumber5">
    <w:name w:val="List Number 5"/>
    <w:basedOn w:val="Normal"/>
    <w:uiPriority w:val="99"/>
    <w:semiHidden/>
    <w:rsid w:val="005675E0"/>
    <w:pPr>
      <w:numPr>
        <w:numId w:val="17"/>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0F2988"/>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F2988"/>
    <w:rPr>
      <w:b/>
      <w:bCs/>
    </w:rPr>
  </w:style>
  <w:style w:type="paragraph" w:styleId="Subtitle">
    <w:name w:val="Subtitle"/>
    <w:basedOn w:val="Normal"/>
    <w:uiPriority w:val="1"/>
    <w:semiHidden/>
    <w:qFormat/>
    <w:rsid w:val="000F2988"/>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F2988"/>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0D61F6"/>
    <w:pPr>
      <w:numPr>
        <w:numId w:val="8"/>
      </w:numPr>
      <w:outlineLvl w:val="5"/>
    </w:pPr>
  </w:style>
  <w:style w:type="paragraph" w:customStyle="1" w:styleId="Headingnumbered2">
    <w:name w:val="Heading numbered 2"/>
    <w:basedOn w:val="Heading2"/>
    <w:next w:val="Normal"/>
    <w:uiPriority w:val="1"/>
    <w:rsid w:val="000D61F6"/>
    <w:pPr>
      <w:numPr>
        <w:ilvl w:val="1"/>
        <w:numId w:val="8"/>
      </w:numPr>
      <w:outlineLvl w:val="6"/>
    </w:pPr>
  </w:style>
  <w:style w:type="paragraph" w:customStyle="1" w:styleId="Headingnumbered3">
    <w:name w:val="Heading numbered 3"/>
    <w:basedOn w:val="Normal"/>
    <w:next w:val="Normal"/>
    <w:uiPriority w:val="1"/>
    <w:rsid w:val="000D61F6"/>
    <w:pPr>
      <w:numPr>
        <w:ilvl w:val="2"/>
        <w:numId w:val="8"/>
      </w:numPr>
      <w:spacing w:before="360" w:after="120"/>
      <w:contextualSpacing/>
    </w:pPr>
    <w:rPr>
      <w:b/>
      <w:color w:val="1F546B"/>
      <w:sz w:val="28"/>
    </w:rPr>
  </w:style>
  <w:style w:type="paragraph" w:customStyle="1" w:styleId="Headingnumbered4">
    <w:name w:val="Heading numbered 4"/>
    <w:basedOn w:val="Normal"/>
    <w:next w:val="Normal"/>
    <w:uiPriority w:val="1"/>
    <w:rsid w:val="000D61F6"/>
    <w:pPr>
      <w:numPr>
        <w:ilvl w:val="3"/>
        <w:numId w:val="8"/>
      </w:numPr>
      <w:spacing w:before="360" w:after="120"/>
      <w:contextualSpacing/>
    </w:pPr>
    <w:rPr>
      <w:b/>
      <w:i/>
      <w:color w:val="1F546B"/>
    </w:rPr>
  </w:style>
  <w:style w:type="paragraph" w:customStyle="1" w:styleId="Tinyline">
    <w:name w:val="Tiny line"/>
    <w:basedOn w:val="Normal"/>
    <w:qFormat/>
    <w:rsid w:val="000F2988"/>
    <w:pPr>
      <w:spacing w:before="0" w:after="0"/>
    </w:pPr>
    <w:rPr>
      <w:sz w:val="8"/>
    </w:rPr>
  </w:style>
  <w:style w:type="paragraph" w:customStyle="1" w:styleId="Numberedpara1level211">
    <w:name w:val="Numbered para (1) level 2 (1.1)"/>
    <w:basedOn w:val="Normal"/>
    <w:rsid w:val="00FE5AD9"/>
    <w:pPr>
      <w:numPr>
        <w:ilvl w:val="1"/>
        <w:numId w:val="24"/>
      </w:numPr>
    </w:pPr>
  </w:style>
  <w:style w:type="paragraph" w:customStyle="1" w:styleId="Numberedpara1level3a">
    <w:name w:val="Numbered para (1) level 3 (a)"/>
    <w:basedOn w:val="Normal"/>
    <w:rsid w:val="00CF12CF"/>
    <w:pPr>
      <w:numPr>
        <w:ilvl w:val="2"/>
        <w:numId w:val="24"/>
      </w:numPr>
    </w:pPr>
  </w:style>
  <w:style w:type="paragraph" w:customStyle="1" w:styleId="Numberedpara1level4i">
    <w:name w:val="Numbered para (1) level 4 (i)"/>
    <w:basedOn w:val="Normal"/>
    <w:rsid w:val="00CF12CF"/>
    <w:pPr>
      <w:numPr>
        <w:ilvl w:val="3"/>
        <w:numId w:val="24"/>
      </w:numPr>
    </w:pPr>
  </w:style>
  <w:style w:type="paragraph" w:customStyle="1" w:styleId="Bullet">
    <w:name w:val="Bullet"/>
    <w:basedOn w:val="Normal"/>
    <w:rsid w:val="00F27973"/>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19"/>
      </w:numPr>
      <w:spacing w:before="80" w:after="80"/>
    </w:pPr>
  </w:style>
  <w:style w:type="paragraph" w:customStyle="1" w:styleId="List123">
    <w:name w:val="List 1 2 3"/>
    <w:basedOn w:val="Normal"/>
    <w:semiHidden/>
    <w:rsid w:val="00CF12CF"/>
    <w:pPr>
      <w:numPr>
        <w:numId w:val="20"/>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0F298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8"/>
      </w:numPr>
    </w:pPr>
  </w:style>
  <w:style w:type="paragraph" w:customStyle="1" w:styleId="Tablelist123level2">
    <w:name w:val="Table list 1 2 3 level 2"/>
    <w:basedOn w:val="Tablenormal0"/>
    <w:semiHidden/>
    <w:rsid w:val="00CF12CF"/>
    <w:pPr>
      <w:numPr>
        <w:ilvl w:val="1"/>
        <w:numId w:val="18"/>
      </w:numPr>
    </w:pPr>
  </w:style>
  <w:style w:type="character" w:customStyle="1" w:styleId="Heading4Char">
    <w:name w:val="Heading 4 Char"/>
    <w:basedOn w:val="DefaultParagraphFont"/>
    <w:link w:val="Heading4"/>
    <w:semiHidden/>
    <w:rsid w:val="000F298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8"/>
      </w:numPr>
    </w:pPr>
  </w:style>
  <w:style w:type="paragraph" w:styleId="Caption">
    <w:name w:val="caption"/>
    <w:basedOn w:val="Normal"/>
    <w:next w:val="Normal"/>
    <w:semiHidden/>
    <w:qFormat/>
    <w:rsid w:val="000F2988"/>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0D61F6"/>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0D61F6"/>
    <w:pPr>
      <w:keepNext/>
      <w:spacing w:before="480" w:after="120"/>
      <w:contextualSpacing/>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F2988"/>
    <w:pPr>
      <w:numPr>
        <w:ilvl w:val="1"/>
        <w:numId w:val="19"/>
      </w:numPr>
      <w:spacing w:before="80" w:after="80"/>
    </w:pPr>
  </w:style>
  <w:style w:type="paragraph" w:customStyle="1" w:styleId="NotforContentsheading2">
    <w:name w:val="Not for Contents heading 2"/>
    <w:basedOn w:val="Normal"/>
    <w:next w:val="Normal"/>
    <w:semiHidden/>
    <w:rsid w:val="000D61F6"/>
    <w:pPr>
      <w:keepNext/>
      <w:spacing w:before="360" w:after="120"/>
      <w:contextualSpacing/>
    </w:pPr>
    <w:rPr>
      <w:b/>
      <w:color w:val="1F546B"/>
      <w:sz w:val="36"/>
    </w:rPr>
  </w:style>
  <w:style w:type="character" w:customStyle="1" w:styleId="Heading3Char">
    <w:name w:val="Heading 3 Char"/>
    <w:link w:val="Heading3"/>
    <w:semiHidden/>
    <w:rsid w:val="000F2988"/>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63B8B"/>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single" w:sz="6" w:space="0" w:color="1F546B" w:themeColor="text2"/>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F2988"/>
    <w:rPr>
      <w:i/>
      <w:iCs/>
    </w:rPr>
  </w:style>
  <w:style w:type="character" w:styleId="IntenseEmphasis">
    <w:name w:val="Intense Emphasis"/>
    <w:uiPriority w:val="99"/>
    <w:semiHidden/>
    <w:qFormat/>
    <w:rsid w:val="000F2988"/>
    <w:rPr>
      <w:b/>
      <w:i/>
    </w:rPr>
  </w:style>
  <w:style w:type="paragraph" w:styleId="ListParagraph">
    <w:name w:val="List Paragraph"/>
    <w:basedOn w:val="List123"/>
    <w:uiPriority w:val="34"/>
    <w:semiHidden/>
    <w:qFormat/>
    <w:rsid w:val="000F2988"/>
    <w:pPr>
      <w:numPr>
        <w:numId w:val="0"/>
      </w:numPr>
    </w:pPr>
  </w:style>
  <w:style w:type="character" w:customStyle="1" w:styleId="Heading5Char">
    <w:name w:val="Heading 5 Char"/>
    <w:basedOn w:val="DefaultParagraphFont"/>
    <w:link w:val="Heading5"/>
    <w:uiPriority w:val="1"/>
    <w:semiHidden/>
    <w:rsid w:val="000F2988"/>
    <w:rPr>
      <w:rFonts w:eastAsiaTheme="minorHAnsi"/>
      <w:b/>
      <w:bCs/>
      <w:iCs/>
      <w:szCs w:val="26"/>
      <w:lang w:eastAsia="en-US"/>
    </w:rPr>
  </w:style>
  <w:style w:type="character" w:styleId="SubtleReference">
    <w:name w:val="Subtle Reference"/>
    <w:basedOn w:val="DefaultParagraphFont"/>
    <w:uiPriority w:val="99"/>
    <w:semiHidden/>
    <w:qFormat/>
    <w:rsid w:val="000F2988"/>
    <w:rPr>
      <w:rFonts w:ascii="Calibri" w:hAnsi="Calibri"/>
      <w:smallCaps/>
      <w:color w:val="A42F13" w:themeColor="accent2"/>
      <w:u w:val="single"/>
    </w:rPr>
  </w:style>
  <w:style w:type="character" w:styleId="BookTitle">
    <w:name w:val="Book Title"/>
    <w:basedOn w:val="DefaultParagraphFont"/>
    <w:uiPriority w:val="33"/>
    <w:semiHidden/>
    <w:qFormat/>
    <w:rsid w:val="000F2988"/>
    <w:rPr>
      <w:rFonts w:ascii="Calibri" w:hAnsi="Calibri"/>
      <w:b/>
      <w:bCs/>
      <w:smallCaps/>
      <w:spacing w:val="5"/>
    </w:rPr>
  </w:style>
  <w:style w:type="character" w:styleId="IntenseReference">
    <w:name w:val="Intense Reference"/>
    <w:basedOn w:val="DefaultParagraphFont"/>
    <w:uiPriority w:val="99"/>
    <w:semiHidden/>
    <w:qFormat/>
    <w:rsid w:val="000F298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37753"/>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37753"/>
    <w:rPr>
      <w:rFonts w:eastAsiaTheme="minorHAnsi"/>
      <w:lang w:eastAsia="en-US"/>
    </w:rPr>
  </w:style>
  <w:style w:type="paragraph" w:styleId="IntenseQuote">
    <w:name w:val="Intense Quote"/>
    <w:basedOn w:val="Normal"/>
    <w:next w:val="Normal"/>
    <w:link w:val="IntenseQuoteChar"/>
    <w:uiPriority w:val="99"/>
    <w:semiHidden/>
    <w:qFormat/>
    <w:rsid w:val="000F298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F2988"/>
    <w:rPr>
      <w:rFonts w:eastAsiaTheme="minorHAnsi"/>
      <w:b/>
      <w:bCs/>
      <w:i/>
      <w:iCs/>
      <w:color w:val="1F546B" w:themeColor="text2"/>
      <w:lang w:eastAsia="en-US"/>
    </w:rPr>
  </w:style>
  <w:style w:type="paragraph" w:customStyle="1" w:styleId="Headingpage">
    <w:name w:val="Heading page"/>
    <w:basedOn w:val="Normal"/>
    <w:next w:val="Normal"/>
    <w:semiHidden/>
    <w:rsid w:val="00617298"/>
    <w:pPr>
      <w:spacing w:before="400"/>
    </w:pPr>
    <w:rPr>
      <w:b/>
      <w:color w:val="1F546B" w:themeColor="text2"/>
      <w:sz w:val="48"/>
    </w:rPr>
  </w:style>
  <w:style w:type="paragraph" w:customStyle="1" w:styleId="Tablenormal0">
    <w:name w:val="Table normal"/>
    <w:basedOn w:val="Normal"/>
    <w:qFormat/>
    <w:rsid w:val="000F2988"/>
    <w:pPr>
      <w:spacing w:before="40" w:after="40"/>
    </w:pPr>
    <w:rPr>
      <w:sz w:val="22"/>
    </w:rPr>
  </w:style>
  <w:style w:type="character" w:customStyle="1" w:styleId="Heading6Char">
    <w:name w:val="Heading 6 Char"/>
    <w:basedOn w:val="DefaultParagraphFont"/>
    <w:link w:val="Heading6"/>
    <w:uiPriority w:val="1"/>
    <w:semiHidden/>
    <w:rsid w:val="000F2988"/>
    <w:rPr>
      <w:rFonts w:eastAsiaTheme="minorHAnsi"/>
      <w:b/>
      <w:bCs/>
      <w:i/>
      <w:szCs w:val="22"/>
      <w:lang w:eastAsia="en-US"/>
    </w:rPr>
  </w:style>
  <w:style w:type="paragraph" w:customStyle="1" w:styleId="ListABClevel3">
    <w:name w:val="List A B C level 3"/>
    <w:basedOn w:val="Normal"/>
    <w:uiPriority w:val="1"/>
    <w:semiHidden/>
    <w:qFormat/>
    <w:rsid w:val="000F2988"/>
    <w:pPr>
      <w:numPr>
        <w:ilvl w:val="2"/>
        <w:numId w:val="19"/>
      </w:numPr>
      <w:spacing w:before="80" w:after="80"/>
    </w:pPr>
  </w:style>
  <w:style w:type="paragraph" w:customStyle="1" w:styleId="List123level2">
    <w:name w:val="List 1 2 3 level 2"/>
    <w:basedOn w:val="Normal"/>
    <w:uiPriority w:val="1"/>
    <w:semiHidden/>
    <w:qFormat/>
    <w:rsid w:val="000F2988"/>
    <w:pPr>
      <w:numPr>
        <w:ilvl w:val="1"/>
        <w:numId w:val="20"/>
      </w:numPr>
      <w:spacing w:before="80" w:after="80"/>
    </w:pPr>
  </w:style>
  <w:style w:type="paragraph" w:customStyle="1" w:styleId="List123level3">
    <w:name w:val="List 1 2 3 level 3"/>
    <w:basedOn w:val="Normal"/>
    <w:uiPriority w:val="1"/>
    <w:semiHidden/>
    <w:qFormat/>
    <w:rsid w:val="000F2988"/>
    <w:pPr>
      <w:numPr>
        <w:ilvl w:val="2"/>
        <w:numId w:val="20"/>
      </w:numPr>
      <w:spacing w:before="80" w:after="80"/>
    </w:pPr>
  </w:style>
  <w:style w:type="paragraph" w:customStyle="1" w:styleId="Legislationsection">
    <w:name w:val="Legislation section"/>
    <w:basedOn w:val="Normal"/>
    <w:semiHidden/>
    <w:qFormat/>
    <w:rsid w:val="000F2988"/>
    <w:pPr>
      <w:keepNext/>
      <w:numPr>
        <w:numId w:val="22"/>
      </w:numPr>
      <w:tabs>
        <w:tab w:val="left" w:pos="567"/>
      </w:tabs>
      <w:spacing w:after="60"/>
    </w:pPr>
    <w:rPr>
      <w:b/>
      <w:sz w:val="22"/>
    </w:rPr>
  </w:style>
  <w:style w:type="paragraph" w:customStyle="1" w:styleId="Legislationnumber">
    <w:name w:val="Legislation number"/>
    <w:basedOn w:val="Normal"/>
    <w:semiHidden/>
    <w:qFormat/>
    <w:rsid w:val="000F2988"/>
    <w:pPr>
      <w:numPr>
        <w:numId w:val="21"/>
      </w:numPr>
      <w:tabs>
        <w:tab w:val="left" w:pos="567"/>
      </w:tabs>
      <w:spacing w:before="60" w:after="60"/>
    </w:pPr>
    <w:rPr>
      <w:sz w:val="22"/>
    </w:rPr>
  </w:style>
  <w:style w:type="paragraph" w:customStyle="1" w:styleId="Legislationa">
    <w:name w:val="Legislation (a)"/>
    <w:basedOn w:val="Normal"/>
    <w:semiHidden/>
    <w:qFormat/>
    <w:rsid w:val="000F2988"/>
    <w:pPr>
      <w:numPr>
        <w:ilvl w:val="2"/>
        <w:numId w:val="22"/>
      </w:numPr>
      <w:spacing w:before="60" w:after="60"/>
    </w:pPr>
    <w:rPr>
      <w:sz w:val="22"/>
    </w:rPr>
  </w:style>
  <w:style w:type="paragraph" w:customStyle="1" w:styleId="Legislationi">
    <w:name w:val="Legislation (i)"/>
    <w:basedOn w:val="Normal"/>
    <w:semiHidden/>
    <w:qFormat/>
    <w:rsid w:val="000F2988"/>
    <w:pPr>
      <w:numPr>
        <w:ilvl w:val="3"/>
        <w:numId w:val="22"/>
      </w:numPr>
      <w:spacing w:before="60" w:after="60"/>
    </w:pPr>
    <w:rPr>
      <w:sz w:val="22"/>
    </w:rPr>
  </w:style>
  <w:style w:type="paragraph" w:customStyle="1" w:styleId="Numberedparaindentonly">
    <w:name w:val="Numbered para indent only"/>
    <w:basedOn w:val="Normal"/>
    <w:qFormat/>
    <w:rsid w:val="000F2988"/>
    <w:pPr>
      <w:spacing w:after="120"/>
      <w:ind w:left="567"/>
    </w:pPr>
  </w:style>
  <w:style w:type="paragraph" w:customStyle="1" w:styleId="Numberedpara11headingwithnumber">
    <w:name w:val="Numbered para (1) 1 (heading with number)"/>
    <w:basedOn w:val="Normal"/>
    <w:qFormat/>
    <w:rsid w:val="000F2988"/>
    <w:pPr>
      <w:keepNext/>
      <w:numPr>
        <w:numId w:val="24"/>
      </w:numPr>
      <w:spacing w:before="240" w:after="120"/>
    </w:pPr>
    <w:rPr>
      <w:b/>
      <w:sz w:val="28"/>
    </w:rPr>
  </w:style>
  <w:style w:type="paragraph" w:customStyle="1" w:styleId="Spacer">
    <w:name w:val="Spacer"/>
    <w:basedOn w:val="Normal"/>
    <w:qFormat/>
    <w:rsid w:val="000F2988"/>
    <w:pPr>
      <w:spacing w:before="0" w:after="0"/>
    </w:pPr>
  </w:style>
  <w:style w:type="paragraph" w:customStyle="1" w:styleId="Page">
    <w:name w:val="Page"/>
    <w:basedOn w:val="Spacer"/>
    <w:semiHidden/>
    <w:qFormat/>
    <w:rsid w:val="000F2988"/>
    <w:pPr>
      <w:jc w:val="right"/>
    </w:pPr>
    <w:rPr>
      <w:color w:val="000000" w:themeColor="text1"/>
    </w:rPr>
  </w:style>
  <w:style w:type="table" w:customStyle="1" w:styleId="Blanktable">
    <w:name w:val="Blank table"/>
    <w:basedOn w:val="TableNormal"/>
    <w:uiPriority w:val="99"/>
    <w:rsid w:val="00AB47AC"/>
    <w:tblPr>
      <w:tblInd w:w="108" w:type="dxa"/>
    </w:tblPr>
  </w:style>
  <w:style w:type="paragraph" w:customStyle="1" w:styleId="Tablenormal12pt">
    <w:name w:val="Table normal 12pt"/>
    <w:basedOn w:val="Tablenormal0"/>
    <w:qFormat/>
    <w:rsid w:val="000F2988"/>
    <w:rPr>
      <w:sz w:val="24"/>
    </w:rPr>
  </w:style>
  <w:style w:type="paragraph" w:customStyle="1" w:styleId="Tableheading12pt">
    <w:name w:val="Table heading 12pt"/>
    <w:basedOn w:val="Tableheading"/>
    <w:qFormat/>
    <w:rsid w:val="000F2988"/>
    <w:pPr>
      <w:keepNext/>
    </w:pPr>
    <w:rPr>
      <w:sz w:val="24"/>
    </w:rPr>
  </w:style>
  <w:style w:type="paragraph" w:customStyle="1" w:styleId="Documentationpageheading">
    <w:name w:val="Documentation page heading"/>
    <w:basedOn w:val="Normal"/>
    <w:semiHidden/>
    <w:qFormat/>
    <w:rsid w:val="000F2988"/>
    <w:pPr>
      <w:spacing w:after="0"/>
    </w:pPr>
    <w:rPr>
      <w:b/>
      <w:color w:val="1F546B" w:themeColor="text2"/>
      <w:sz w:val="36"/>
    </w:rPr>
  </w:style>
  <w:style w:type="paragraph" w:customStyle="1" w:styleId="Documentationpagesubheading">
    <w:name w:val="Documentation page subheading"/>
    <w:basedOn w:val="Documentationpageheading"/>
    <w:semiHidden/>
    <w:qFormat/>
    <w:rsid w:val="000F2988"/>
    <w:rPr>
      <w:sz w:val="28"/>
    </w:rPr>
  </w:style>
  <w:style w:type="paragraph" w:customStyle="1" w:styleId="Documentationpagetable">
    <w:name w:val="Documentation page table"/>
    <w:basedOn w:val="Normal"/>
    <w:semiHidden/>
    <w:qFormat/>
    <w:rsid w:val="000F2988"/>
    <w:pPr>
      <w:spacing w:before="44" w:after="24"/>
    </w:pPr>
    <w:rPr>
      <w:rFonts w:cstheme="minorBidi"/>
      <w:sz w:val="20"/>
    </w:rPr>
  </w:style>
  <w:style w:type="paragraph" w:customStyle="1" w:styleId="Documentationpagetableheading">
    <w:name w:val="Documentation page table heading"/>
    <w:basedOn w:val="Normal"/>
    <w:semiHidden/>
    <w:qFormat/>
    <w:rsid w:val="000F298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0F2988"/>
    <w:pPr>
      <w:keepNext/>
      <w:spacing w:before="240" w:after="120"/>
    </w:pPr>
    <w:rPr>
      <w:b/>
      <w:i/>
    </w:rPr>
  </w:style>
  <w:style w:type="paragraph" w:customStyle="1" w:styleId="Numberedpara2level1">
    <w:name w:val="Numbered para (2) level 1"/>
    <w:basedOn w:val="Normal"/>
    <w:semiHidden/>
    <w:qFormat/>
    <w:rsid w:val="000F2988"/>
    <w:pPr>
      <w:numPr>
        <w:numId w:val="23"/>
      </w:numPr>
      <w:spacing w:after="120"/>
    </w:pPr>
  </w:style>
  <w:style w:type="paragraph" w:customStyle="1" w:styleId="Numberedpara2level2a">
    <w:name w:val="Numbered para (2) level 2 (a)"/>
    <w:basedOn w:val="Normal"/>
    <w:semiHidden/>
    <w:qFormat/>
    <w:rsid w:val="000F2988"/>
    <w:pPr>
      <w:numPr>
        <w:ilvl w:val="1"/>
        <w:numId w:val="23"/>
      </w:numPr>
      <w:spacing w:after="120"/>
    </w:pPr>
  </w:style>
  <w:style w:type="paragraph" w:customStyle="1" w:styleId="Numberedpara2level3i">
    <w:name w:val="Numbered para (2) level 3 (i)"/>
    <w:basedOn w:val="Normal"/>
    <w:semiHidden/>
    <w:qFormat/>
    <w:rsid w:val="000F2988"/>
    <w:pPr>
      <w:numPr>
        <w:ilvl w:val="2"/>
        <w:numId w:val="23"/>
      </w:numPr>
      <w:spacing w:after="120"/>
    </w:pPr>
  </w:style>
  <w:style w:type="paragraph" w:customStyle="1" w:styleId="Title2">
    <w:name w:val="Title 2"/>
    <w:basedOn w:val="Title"/>
    <w:semiHidden/>
    <w:qFormat/>
    <w:rsid w:val="000F2988"/>
    <w:rPr>
      <w:sz w:val="52"/>
    </w:rPr>
  </w:style>
  <w:style w:type="paragraph" w:customStyle="1" w:styleId="Numberedpara2heading">
    <w:name w:val="Numbered para (2) heading"/>
    <w:basedOn w:val="Normal"/>
    <w:semiHidden/>
    <w:qFormat/>
    <w:rsid w:val="000F2988"/>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F2988"/>
    <w:rPr>
      <w:b/>
      <w:i/>
      <w:caps/>
      <w:smallCaps w:val="0"/>
      <w:sz w:val="22"/>
    </w:rPr>
  </w:style>
  <w:style w:type="character" w:customStyle="1" w:styleId="FooterChar">
    <w:name w:val="Footer Char"/>
    <w:basedOn w:val="DefaultParagraphFont"/>
    <w:link w:val="Footer"/>
    <w:semiHidden/>
    <w:rsid w:val="00A07159"/>
    <w:rPr>
      <w:rFonts w:eastAsiaTheme="minorHAnsi"/>
      <w:i/>
      <w:sz w:val="20"/>
      <w:lang w:eastAsia="en-US"/>
    </w:rPr>
  </w:style>
  <w:style w:type="paragraph" w:customStyle="1" w:styleId="Crossreference">
    <w:name w:val="Cross reference"/>
    <w:basedOn w:val="Normal"/>
    <w:semiHidden/>
    <w:qFormat/>
    <w:rsid w:val="000F2988"/>
    <w:rPr>
      <w:i/>
      <w:color w:val="1F546B" w:themeColor="text2"/>
      <w:u w:val="single"/>
    </w:rPr>
  </w:style>
  <w:style w:type="paragraph" w:customStyle="1" w:styleId="Numberedpara3heading">
    <w:name w:val="Numbered para (3) heading"/>
    <w:basedOn w:val="Normal"/>
    <w:semiHidden/>
    <w:qFormat/>
    <w:rsid w:val="000F2988"/>
    <w:pPr>
      <w:keepNext/>
      <w:spacing w:before="200" w:after="120"/>
    </w:pPr>
    <w:rPr>
      <w:b/>
    </w:rPr>
  </w:style>
  <w:style w:type="paragraph" w:customStyle="1" w:styleId="Numberedpara3subheading">
    <w:name w:val="Numbered para (3) subheading"/>
    <w:basedOn w:val="Normal"/>
    <w:semiHidden/>
    <w:qFormat/>
    <w:rsid w:val="000F2988"/>
    <w:pPr>
      <w:keepNext/>
      <w:spacing w:before="240" w:after="120"/>
    </w:pPr>
    <w:rPr>
      <w:b/>
      <w:i/>
    </w:rPr>
  </w:style>
  <w:style w:type="paragraph" w:customStyle="1" w:styleId="Numberedpara3level1">
    <w:name w:val="Numbered para (3) level 1"/>
    <w:basedOn w:val="Normal"/>
    <w:semiHidden/>
    <w:qFormat/>
    <w:rsid w:val="000F2988"/>
    <w:pPr>
      <w:numPr>
        <w:numId w:val="25"/>
      </w:numPr>
      <w:spacing w:after="120"/>
    </w:pPr>
  </w:style>
  <w:style w:type="paragraph" w:customStyle="1" w:styleId="Numberedpara3level211">
    <w:name w:val="Numbered para (3) level 2 (1.1)"/>
    <w:basedOn w:val="Normal"/>
    <w:semiHidden/>
    <w:qFormat/>
    <w:rsid w:val="000F2988"/>
    <w:pPr>
      <w:numPr>
        <w:ilvl w:val="1"/>
        <w:numId w:val="25"/>
      </w:numPr>
      <w:spacing w:after="120"/>
    </w:pPr>
  </w:style>
  <w:style w:type="paragraph" w:customStyle="1" w:styleId="Numberedpara3level3111">
    <w:name w:val="Numbered para (3) level 3 (1.1.1)"/>
    <w:basedOn w:val="Normal"/>
    <w:semiHidden/>
    <w:qFormat/>
    <w:rsid w:val="000F2988"/>
    <w:pPr>
      <w:numPr>
        <w:ilvl w:val="2"/>
        <w:numId w:val="25"/>
      </w:numPr>
      <w:spacing w:after="120"/>
    </w:pPr>
  </w:style>
  <w:style w:type="character" w:customStyle="1" w:styleId="HeaderChar">
    <w:name w:val="Header Char"/>
    <w:basedOn w:val="DefaultParagraphFont"/>
    <w:link w:val="Header"/>
    <w:rsid w:val="00AD7371"/>
    <w:rPr>
      <w:rFonts w:eastAsiaTheme="minorHAnsi"/>
      <w:color w:val="808080" w:themeColor="background1" w:themeShade="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9646">
      <w:bodyDiv w:val="1"/>
      <w:marLeft w:val="0"/>
      <w:marRight w:val="0"/>
      <w:marTop w:val="0"/>
      <w:marBottom w:val="0"/>
      <w:divBdr>
        <w:top w:val="none" w:sz="0" w:space="0" w:color="auto"/>
        <w:left w:val="none" w:sz="0" w:space="0" w:color="auto"/>
        <w:bottom w:val="none" w:sz="0" w:space="0" w:color="auto"/>
        <w:right w:val="none" w:sz="0" w:space="0" w:color="auto"/>
      </w:divBdr>
    </w:div>
    <w:div w:id="297607716">
      <w:bodyDiv w:val="1"/>
      <w:marLeft w:val="0"/>
      <w:marRight w:val="0"/>
      <w:marTop w:val="0"/>
      <w:marBottom w:val="0"/>
      <w:divBdr>
        <w:top w:val="none" w:sz="0" w:space="0" w:color="auto"/>
        <w:left w:val="none" w:sz="0" w:space="0" w:color="auto"/>
        <w:bottom w:val="none" w:sz="0" w:space="0" w:color="auto"/>
        <w:right w:val="none" w:sz="0" w:space="0" w:color="auto"/>
      </w:divBdr>
    </w:div>
    <w:div w:id="380445576">
      <w:bodyDiv w:val="1"/>
      <w:marLeft w:val="0"/>
      <w:marRight w:val="0"/>
      <w:marTop w:val="0"/>
      <w:marBottom w:val="0"/>
      <w:divBdr>
        <w:top w:val="none" w:sz="0" w:space="0" w:color="auto"/>
        <w:left w:val="none" w:sz="0" w:space="0" w:color="auto"/>
        <w:bottom w:val="none" w:sz="0" w:space="0" w:color="auto"/>
        <w:right w:val="none" w:sz="0" w:space="0" w:color="auto"/>
      </w:divBdr>
    </w:div>
    <w:div w:id="581524869">
      <w:bodyDiv w:val="1"/>
      <w:marLeft w:val="0"/>
      <w:marRight w:val="0"/>
      <w:marTop w:val="0"/>
      <w:marBottom w:val="0"/>
      <w:divBdr>
        <w:top w:val="none" w:sz="0" w:space="0" w:color="auto"/>
        <w:left w:val="none" w:sz="0" w:space="0" w:color="auto"/>
        <w:bottom w:val="none" w:sz="0" w:space="0" w:color="auto"/>
        <w:right w:val="none" w:sz="0" w:space="0" w:color="auto"/>
      </w:divBdr>
    </w:div>
    <w:div w:id="689986551">
      <w:bodyDiv w:val="1"/>
      <w:marLeft w:val="0"/>
      <w:marRight w:val="0"/>
      <w:marTop w:val="0"/>
      <w:marBottom w:val="0"/>
      <w:divBdr>
        <w:top w:val="none" w:sz="0" w:space="0" w:color="auto"/>
        <w:left w:val="none" w:sz="0" w:space="0" w:color="auto"/>
        <w:bottom w:val="none" w:sz="0" w:space="0" w:color="auto"/>
        <w:right w:val="none" w:sz="0" w:space="0" w:color="auto"/>
      </w:divBdr>
    </w:div>
    <w:div w:id="725111112">
      <w:bodyDiv w:val="1"/>
      <w:marLeft w:val="0"/>
      <w:marRight w:val="0"/>
      <w:marTop w:val="0"/>
      <w:marBottom w:val="0"/>
      <w:divBdr>
        <w:top w:val="none" w:sz="0" w:space="0" w:color="auto"/>
        <w:left w:val="none" w:sz="0" w:space="0" w:color="auto"/>
        <w:bottom w:val="none" w:sz="0" w:space="0" w:color="auto"/>
        <w:right w:val="none" w:sz="0" w:space="0" w:color="auto"/>
      </w:divBdr>
    </w:div>
    <w:div w:id="818617295">
      <w:bodyDiv w:val="1"/>
      <w:marLeft w:val="0"/>
      <w:marRight w:val="0"/>
      <w:marTop w:val="0"/>
      <w:marBottom w:val="0"/>
      <w:divBdr>
        <w:top w:val="none" w:sz="0" w:space="0" w:color="auto"/>
        <w:left w:val="none" w:sz="0" w:space="0" w:color="auto"/>
        <w:bottom w:val="none" w:sz="0" w:space="0" w:color="auto"/>
        <w:right w:val="none" w:sz="0" w:space="0" w:color="auto"/>
      </w:divBdr>
    </w:div>
    <w:div w:id="894854721">
      <w:bodyDiv w:val="1"/>
      <w:marLeft w:val="0"/>
      <w:marRight w:val="0"/>
      <w:marTop w:val="0"/>
      <w:marBottom w:val="0"/>
      <w:divBdr>
        <w:top w:val="none" w:sz="0" w:space="0" w:color="auto"/>
        <w:left w:val="none" w:sz="0" w:space="0" w:color="auto"/>
        <w:bottom w:val="none" w:sz="0" w:space="0" w:color="auto"/>
        <w:right w:val="none" w:sz="0" w:space="0" w:color="auto"/>
      </w:divBdr>
    </w:div>
    <w:div w:id="1158153942">
      <w:bodyDiv w:val="1"/>
      <w:marLeft w:val="0"/>
      <w:marRight w:val="0"/>
      <w:marTop w:val="0"/>
      <w:marBottom w:val="0"/>
      <w:divBdr>
        <w:top w:val="none" w:sz="0" w:space="0" w:color="auto"/>
        <w:left w:val="none" w:sz="0" w:space="0" w:color="auto"/>
        <w:bottom w:val="none" w:sz="0" w:space="0" w:color="auto"/>
        <w:right w:val="none" w:sz="0" w:space="0" w:color="auto"/>
      </w:divBdr>
    </w:div>
    <w:div w:id="1562323989">
      <w:bodyDiv w:val="1"/>
      <w:marLeft w:val="0"/>
      <w:marRight w:val="0"/>
      <w:marTop w:val="0"/>
      <w:marBottom w:val="0"/>
      <w:divBdr>
        <w:top w:val="none" w:sz="0" w:space="0" w:color="auto"/>
        <w:left w:val="none" w:sz="0" w:space="0" w:color="auto"/>
        <w:bottom w:val="none" w:sz="0" w:space="0" w:color="auto"/>
        <w:right w:val="none" w:sz="0" w:space="0" w:color="auto"/>
      </w:divBdr>
    </w:div>
    <w:div w:id="18489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AVendor xmlns="d3aee00e-018d-4b40-aff2-470ddedd3884" xsi:nil="true"/>
    <_dlc_DocId xmlns="d3aee00e-018d-4b40-aff2-470ddedd3884">FZVS55NRNZNU-53692974-146</_dlc_DocId>
    <TaxCatchAll xmlns="d3aee00e-018d-4b40-aff2-470ddedd3884">
      <Value>2</Value>
      <Value>55</Value>
    </TaxCatchAll>
    <_dlc_DocIdUrl xmlns="d3aee00e-018d-4b40-aff2-470ddedd3884">
      <Url>https://dia.cohesion.net.nz/Sites/RGL/DSAF/RM/_layouts/15/DocIdRedir.aspx?ID=FZVS55NRNZNU-53692974-146</Url>
      <Description>FZVS55NRNZNU-53692974-146</Description>
    </_dlc_DocIdUrl>
    <TaxKeywordTaxHTField xmlns="d3aee00e-018d-4b40-aff2-470ddedd3884">
      <Terms xmlns="http://schemas.microsoft.com/office/infopath/2007/PartnerControls"/>
    </TaxKeywordTaxHTField>
    <C3TopicNote xmlns="01be4277-2979-4a68-876d-b92b25fceece">
      <Terms xmlns="http://schemas.microsoft.com/office/infopath/2007/PartnerControls"/>
    </C3TopicNote>
    <g68b12a516a5416e8b5717422568e33f xmlns="d3aee00e-018d-4b40-aff2-470ddedd3884">
      <Terms xmlns="http://schemas.microsoft.com/office/infopath/2007/PartnerControls"/>
    </g68b12a516a5416e8b5717422568e33f>
    <p5855ca8b5eb40cfa776aa672005eb7e xmlns="d3aee00e-018d-4b40-aff2-470ddedd388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p5855ca8b5eb40cfa776aa672005eb7e>
    <DIANotes xmlns="d3aee00e-018d-4b40-aff2-470ddedd38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6621902D2DA9F4EA13FA0ADAFBF5707" ma:contentTypeVersion="8" ma:contentTypeDescription="Administration Document" ma:contentTypeScope="" ma:versionID="be23258c2f5e8789f7eb8422d4a337d3">
  <xsd:schema xmlns:xsd="http://www.w3.org/2001/XMLSchema" xmlns:xs="http://www.w3.org/2001/XMLSchema" xmlns:p="http://schemas.microsoft.com/office/2006/metadata/properties" xmlns:ns3="01be4277-2979-4a68-876d-b92b25fceece" xmlns:ns4="d3aee00e-018d-4b40-aff2-470ddedd3884" targetNamespace="http://schemas.microsoft.com/office/2006/metadata/properties" ma:root="true" ma:fieldsID="b7c91a588b71114a2fd96c00fd1e9d61" ns3:_="" ns4:_="">
    <xsd:import namespace="01be4277-2979-4a68-876d-b92b25fceece"/>
    <xsd:import namespace="d3aee00e-018d-4b40-aff2-470ddedd38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68b12a516a5416e8b5717422568e33f" minOccurs="0"/>
                <xsd:element ref="ns4:p5855ca8b5eb40cfa776aa672005eb7e"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9ab4871-0828-42d9-bf71-d5efedf31cf8" ma:anchorId="f3c02598-dfa1-4743-af16-a4c190f43c7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ee00e-018d-4b40-aff2-470ddedd38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468293c-2620-435a-9745-935f47eaebc1}" ma:internalName="TaxCatchAll" ma:showField="CatchAllData"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468293c-2620-435a-9745-935f47eaebc1}" ma:internalName="TaxCatchAllLabel" ma:readOnly="true" ma:showField="CatchAllDataLabel" ma:web="d3aee00e-018d-4b40-aff2-470ddedd3884">
      <xsd:complexType>
        <xsd:complexContent>
          <xsd:extension base="dms:MultiChoiceLookup">
            <xsd:sequence>
              <xsd:element name="Value" type="dms:Lookup" maxOccurs="unbounded" minOccurs="0" nillable="true"/>
            </xsd:sequence>
          </xsd:extension>
        </xsd:complexContent>
      </xsd:complexType>
    </xsd:element>
    <xsd:element name="g68b12a516a5416e8b5717422568e33f" ma:index="14" nillable="true" ma:taxonomy="true" ma:internalName="g68b12a516a5416e8b5717422568e33f" ma:taxonomyFieldName="DIAAdministrationDocumentType" ma:displayName="Administration Document Type" ma:readOnly="false" ma:fieldId="{068b12a5-16a5-416e-8b57-17422568e33f}"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p5855ca8b5eb40cfa776aa672005eb7e" ma:index="16" ma:taxonomy="true" ma:internalName="p5855ca8b5eb40cfa776aa672005eb7e" ma:taxonomyFieldName="DIASecurityClassification" ma:displayName="Security Classification" ma:default="1;#UNCLASSIFIED|875d92a8-67e2-4a32-9472-8fe99549e1eb" ma:fieldId="{95855ca8-b5eb-40cf-a776-aa672005eb7e}"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9AA2E0-F7C3-4BE6-B6DA-1FC92376963E}">
  <ds:schemaRefs>
    <ds:schemaRef ds:uri="http://schemas.microsoft.com/sharepoint/v3/contenttype/forms"/>
  </ds:schemaRefs>
</ds:datastoreItem>
</file>

<file path=customXml/itemProps2.xml><?xml version="1.0" encoding="utf-8"?>
<ds:datastoreItem xmlns:ds="http://schemas.openxmlformats.org/officeDocument/2006/customXml" ds:itemID="{3659939D-ADC8-4DBF-8E20-BF0021CA2B9B}">
  <ds:schemaRefs>
    <ds:schemaRef ds:uri="http://schemas.openxmlformats.org/package/2006/metadata/core-properties"/>
    <ds:schemaRef ds:uri="http://purl.org/dc/elements/1.1/"/>
    <ds:schemaRef ds:uri="http://www.w3.org/XML/1998/namespace"/>
    <ds:schemaRef ds:uri="http://purl.org/dc/terms/"/>
    <ds:schemaRef ds:uri="d3aee00e-018d-4b40-aff2-470ddedd3884"/>
    <ds:schemaRef ds:uri="http://schemas.microsoft.com/office/2006/documentManagement/types"/>
    <ds:schemaRef ds:uri="http://schemas.microsoft.com/office/2006/metadata/properties"/>
    <ds:schemaRef ds:uri="http://schemas.microsoft.com/office/infopath/2007/PartnerControls"/>
    <ds:schemaRef ds:uri="01be4277-2979-4a68-876d-b92b25fceece"/>
    <ds:schemaRef ds:uri="http://purl.org/dc/dcmitype/"/>
  </ds:schemaRefs>
</ds:datastoreItem>
</file>

<file path=customXml/itemProps3.xml><?xml version="1.0" encoding="utf-8"?>
<ds:datastoreItem xmlns:ds="http://schemas.openxmlformats.org/officeDocument/2006/customXml" ds:itemID="{AF154ADF-7B58-4BC9-8CC6-31C375D0A1A6}">
  <ds:schemaRefs>
    <ds:schemaRef ds:uri="http://schemas.openxmlformats.org/officeDocument/2006/bibliography"/>
  </ds:schemaRefs>
</ds:datastoreItem>
</file>

<file path=customXml/itemProps4.xml><?xml version="1.0" encoding="utf-8"?>
<ds:datastoreItem xmlns:ds="http://schemas.openxmlformats.org/officeDocument/2006/customXml" ds:itemID="{FBAF3B81-F2F0-4214-B68B-947AA3FDF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d3aee00e-018d-4b40-aff2-470ddedd3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256B87-9F20-4957-BD7D-CB12E3FFDE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5450</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Parker</dc:creator>
  <cp:keywords/>
  <cp:lastModifiedBy>Tanya Parker</cp:lastModifiedBy>
  <cp:revision>2</cp:revision>
  <cp:lastPrinted>2014-05-02T00:30:00Z</cp:lastPrinted>
  <dcterms:created xsi:type="dcterms:W3CDTF">2024-04-17T08:53:00Z</dcterms:created>
  <dcterms:modified xsi:type="dcterms:W3CDTF">2024-04-17T08:53:00Z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e5614dc38db44d8b2272b4cb8dfe781">
    <vt:lpwstr/>
  </property>
  <property fmtid="{D5CDD505-2E9C-101B-9397-08002B2CF9AE}" pid="3" name="TaxKeyword">
    <vt:lpwstr/>
  </property>
  <property fmtid="{D5CDD505-2E9C-101B-9397-08002B2CF9AE}" pid="4" name="d34ebc9d941743ac831cd0220ba9e4d8">
    <vt:lpwstr/>
  </property>
  <property fmtid="{D5CDD505-2E9C-101B-9397-08002B2CF9AE}" pid="5" name="DIAAdministrationDocumentType">
    <vt:lpwstr/>
  </property>
  <property fmtid="{D5CDD505-2E9C-101B-9397-08002B2CF9AE}" pid="6" name="aa312b65caef40429d54f9c96ecb423a">
    <vt:lpwstr/>
  </property>
  <property fmtid="{D5CDD505-2E9C-101B-9397-08002B2CF9AE}" pid="7" name="C3FinancialYear">
    <vt:lpwstr/>
  </property>
  <property fmtid="{D5CDD505-2E9C-101B-9397-08002B2CF9AE}" pid="8" name="C3FinancialYearNote">
    <vt:lpwstr/>
  </property>
  <property fmtid="{D5CDD505-2E9C-101B-9397-08002B2CF9AE}" pid="9" name="k53c0f11f27b4d818b2c8f14ecadc728">
    <vt:lpwstr/>
  </property>
  <property fmtid="{D5CDD505-2E9C-101B-9397-08002B2CF9AE}" pid="10" name="ContentTypeId">
    <vt:lpwstr>0x0101005496552013C0BA46BE88192D5C6EB20B00351512A5ABB74CC687DC2977C156D0BF00D6621902D2DA9F4EA13FA0ADAFBF5707</vt:lpwstr>
  </property>
  <property fmtid="{D5CDD505-2E9C-101B-9397-08002B2CF9AE}" pid="11" name="n228ab161b224bb0869adf20a78166ed">
    <vt:lpwstr>Correspondence|dcd6b05f-dc80-4336-b228-09aebf3d212c</vt:lpwstr>
  </property>
  <property fmtid="{D5CDD505-2E9C-101B-9397-08002B2CF9AE}" pid="12" name="DIAOfficialEntity">
    <vt:lpwstr/>
  </property>
  <property fmtid="{D5CDD505-2E9C-101B-9397-08002B2CF9AE}" pid="13" name="m24d20cbd46c437c9dff5ebac3ce8861">
    <vt:lpwstr/>
  </property>
  <property fmtid="{D5CDD505-2E9C-101B-9397-08002B2CF9AE}" pid="14" name="DIAAgreementType">
    <vt:lpwstr/>
  </property>
  <property fmtid="{D5CDD505-2E9C-101B-9397-08002B2CF9AE}" pid="15" name="DIAFinancialDocumentType">
    <vt:lpwstr/>
  </property>
  <property fmtid="{D5CDD505-2E9C-101B-9397-08002B2CF9AE}" pid="16" name="dfdb34871b824f66a6f4350ed737f72e">
    <vt:lpwstr/>
  </property>
  <property fmtid="{D5CDD505-2E9C-101B-9397-08002B2CF9AE}" pid="17" name="C3Topic">
    <vt:lpwstr/>
  </property>
  <property fmtid="{D5CDD505-2E9C-101B-9397-08002B2CF9AE}" pid="18" name="DIAReportDocumentType">
    <vt:lpwstr/>
  </property>
  <property fmtid="{D5CDD505-2E9C-101B-9397-08002B2CF9AE}" pid="19" name="DIASecurityClassification">
    <vt:lpwstr>55;#IN-CONFIDENCE|cf9276f4-acb3-404d-a80d-53cc76a30125</vt:lpwstr>
  </property>
  <property fmtid="{D5CDD505-2E9C-101B-9397-08002B2CF9AE}" pid="20" name="DIAEmailContentType">
    <vt:lpwstr>2;#Correspondence|dcd6b05f-dc80-4336-b228-09aebf3d212c</vt:lpwstr>
  </property>
  <property fmtid="{D5CDD505-2E9C-101B-9397-08002B2CF9AE}" pid="21" name="_dlc_DocIdItemGuid">
    <vt:lpwstr>74b8d63a-acf4-464a-a72c-4c9b36c60dd8</vt:lpwstr>
  </property>
  <property fmtid="{D5CDD505-2E9C-101B-9397-08002B2CF9AE}" pid="22" name="DIAMeetingDocumentType">
    <vt:lpwstr/>
  </property>
  <property fmtid="{D5CDD505-2E9C-101B-9397-08002B2CF9AE}" pid="23" name="DIAVendorDocumentType">
    <vt:lpwstr/>
  </property>
</Properties>
</file>