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E1760" w14:textId="076029A3" w:rsidR="0080015D" w:rsidRDefault="0080015D" w:rsidP="00FF580B">
      <w:pPr>
        <w:pStyle w:val="Heading1"/>
        <w:jc w:val="right"/>
        <w:rPr>
          <w:noProof/>
          <w:sz w:val="72"/>
        </w:rPr>
      </w:pPr>
      <w:bookmarkStart w:id="0" w:name="_Toc522117322"/>
      <w:bookmarkStart w:id="1" w:name="_Toc522183459"/>
      <w:bookmarkStart w:id="2" w:name="_Toc522545393"/>
      <w:bookmarkStart w:id="3" w:name="_Toc522548100"/>
      <w:bookmarkStart w:id="4" w:name="_Toc522621622"/>
      <w:bookmarkStart w:id="5" w:name="_Toc522623765"/>
      <w:bookmarkStart w:id="6" w:name="_Toc522797791"/>
      <w:bookmarkStart w:id="7" w:name="_Toc523386564"/>
      <w:bookmarkStart w:id="8" w:name="_Toc525902548"/>
      <w:bookmarkStart w:id="9" w:name="_Toc527463756"/>
      <w:bookmarkStart w:id="10" w:name="_Toc527470566"/>
      <w:bookmarkStart w:id="11" w:name="_Toc527471972"/>
      <w:bookmarkStart w:id="12" w:name="_Toc527472125"/>
      <w:bookmarkStart w:id="13" w:name="_Toc527473282"/>
      <w:bookmarkStart w:id="14" w:name="_Toc527547817"/>
      <w:bookmarkStart w:id="15" w:name="_Toc527552800"/>
      <w:bookmarkStart w:id="16" w:name="_Toc527553331"/>
      <w:bookmarkStart w:id="17" w:name="_Toc527559932"/>
      <w:bookmarkStart w:id="18" w:name="_Toc527633039"/>
      <w:bookmarkStart w:id="19" w:name="_Toc527637361"/>
      <w:bookmarkStart w:id="20" w:name="_Toc527637629"/>
      <w:bookmarkStart w:id="21" w:name="_Toc527646079"/>
      <w:bookmarkStart w:id="22" w:name="_Toc527649213"/>
      <w:bookmarkStart w:id="23" w:name="_Toc527721344"/>
      <w:bookmarkStart w:id="24" w:name="_Toc527726830"/>
      <w:bookmarkStart w:id="25" w:name="_Toc527735018"/>
      <w:bookmarkStart w:id="26" w:name="_Toc529366668"/>
      <w:bookmarkStart w:id="27" w:name="_Toc529366713"/>
      <w:bookmarkStart w:id="28" w:name="_Toc529374934"/>
      <w:bookmarkStart w:id="29" w:name="_Toc529805254"/>
      <w:bookmarkStart w:id="30" w:name="_Toc529887525"/>
      <w:bookmarkStart w:id="31" w:name="_Toc530575436"/>
      <w:bookmarkStart w:id="32" w:name="_Toc530581576"/>
      <w:bookmarkStart w:id="33" w:name="_Toc531103154"/>
      <w:bookmarkStart w:id="34" w:name="_Toc531103248"/>
      <w:bookmarkStart w:id="35" w:name="_Toc532891906"/>
    </w:p>
    <w:p w14:paraId="0F29F62F" w14:textId="77777777" w:rsidR="0080015D" w:rsidRPr="0080015D" w:rsidRDefault="0080015D" w:rsidP="0080015D"/>
    <w:p w14:paraId="69C56BD3" w14:textId="50B217F6" w:rsidR="00FF580B" w:rsidRDefault="004C3224" w:rsidP="00FF580B">
      <w:pPr>
        <w:pStyle w:val="Heading1"/>
        <w:jc w:val="right"/>
      </w:pPr>
      <w:bookmarkStart w:id="36" w:name="_Toc6928301"/>
      <w:bookmarkStart w:id="37" w:name="_Toc6929041"/>
      <w:bookmarkStart w:id="38" w:name="_Toc6929403"/>
      <w:r w:rsidRPr="0080015D">
        <w:rPr>
          <w:sz w:val="72"/>
        </w:rPr>
        <w:t>Consultation</w:t>
      </w:r>
      <w:r w:rsidRPr="00915A43">
        <w:t xml:space="preserve"> </w:t>
      </w:r>
      <w:r w:rsidR="00FF580B" w:rsidRPr="0080015D">
        <w:rPr>
          <w:sz w:val="72"/>
        </w:rPr>
        <w:t>Document</w:t>
      </w:r>
      <w:bookmarkEnd w:id="36"/>
      <w:bookmarkEnd w:id="37"/>
      <w:bookmarkEnd w:id="38"/>
    </w:p>
    <w:p w14:paraId="46E68980" w14:textId="013AE712" w:rsidR="004C3224" w:rsidRDefault="00FF580B" w:rsidP="0080015D">
      <w:pPr>
        <w:pStyle w:val="Heading1"/>
        <w:jc w:val="right"/>
      </w:pPr>
      <w:bookmarkStart w:id="39" w:name="_Toc6928302"/>
      <w:bookmarkStart w:id="40" w:name="_Toc6929042"/>
      <w:bookmarkStart w:id="41" w:name="_Toc6929404"/>
      <w:r>
        <w:t>S</w:t>
      </w:r>
      <w:r w:rsidR="004C3224" w:rsidRPr="00915A43">
        <w:t>tandardising classification for Commercial Video On-Demand</w:t>
      </w:r>
      <w:r w:rsidR="00FB256A">
        <w:t xml:space="preserve"> content</w:t>
      </w:r>
      <w:bookmarkEnd w:id="39"/>
      <w:bookmarkEnd w:id="40"/>
      <w:bookmarkEnd w:id="41"/>
    </w:p>
    <w:p w14:paraId="3C6A0DC2" w14:textId="48DF76B5" w:rsidR="00CC64A5" w:rsidRPr="00CC64A5" w:rsidRDefault="0080015D" w:rsidP="00CC64A5">
      <w:pPr>
        <w:pStyle w:val="Heading3"/>
        <w:jc w:val="right"/>
      </w:pPr>
      <w:bookmarkStart w:id="42" w:name="_Toc6928303"/>
      <w:bookmarkStart w:id="43" w:name="_Toc6929043"/>
      <w:bookmarkStart w:id="44" w:name="_Toc6929405"/>
      <w:r>
        <w:t>Department of Internal Affairs</w:t>
      </w:r>
      <w:bookmarkEnd w:id="42"/>
      <w:bookmarkEnd w:id="43"/>
      <w:bookmarkEnd w:id="44"/>
    </w:p>
    <w:p w14:paraId="4E9E1DCD" w14:textId="22EA1253" w:rsidR="0080015D" w:rsidRDefault="0080015D" w:rsidP="0080015D">
      <w:pPr>
        <w:jc w:val="right"/>
      </w:pPr>
    </w:p>
    <w:p w14:paraId="08CDAD42" w14:textId="1376448A" w:rsidR="0080015D" w:rsidRDefault="0080015D" w:rsidP="0080015D">
      <w:pPr>
        <w:jc w:val="right"/>
      </w:pPr>
      <w:r w:rsidRPr="00A869DC">
        <w:rPr>
          <w:b/>
        </w:rPr>
        <w:t xml:space="preserve">This consultation closes on </w:t>
      </w:r>
      <w:r w:rsidR="007A613E">
        <w:rPr>
          <w:b/>
        </w:rPr>
        <w:t>26 May 2019</w:t>
      </w:r>
      <w:r w:rsidR="00C90967">
        <w:t>.</w:t>
      </w:r>
      <w:r>
        <w:t xml:space="preserve"> </w:t>
      </w:r>
    </w:p>
    <w:p w14:paraId="1BBDF0A0" w14:textId="75165337" w:rsidR="0080015D" w:rsidRPr="0080015D" w:rsidRDefault="0080015D" w:rsidP="0080015D">
      <w:pPr>
        <w:jc w:val="right"/>
      </w:pPr>
      <w:r>
        <w:t xml:space="preserve">Go to </w:t>
      </w:r>
      <w:hyperlink r:id="rId12" w:history="1">
        <w:r w:rsidR="009E1F59">
          <w:rPr>
            <w:rStyle w:val="Hyperlink"/>
          </w:rPr>
          <w:t>www.dia.govt.nz/CensorshipPolicy</w:t>
        </w:r>
      </w:hyperlink>
      <w:r w:rsidR="00EB0D40">
        <w:t>.</w:t>
      </w:r>
    </w:p>
    <w:p w14:paraId="77C91220" w14:textId="320770C5" w:rsidR="0080015D" w:rsidRDefault="0080015D" w:rsidP="0080015D">
      <w:pPr>
        <w:pStyle w:val="Heading1"/>
        <w:tabs>
          <w:tab w:val="left" w:pos="4335"/>
        </w:tabs>
        <w:ind w:left="1701"/>
        <w:rPr>
          <w:iCs/>
        </w:rPr>
      </w:pPr>
      <w:r>
        <w:rPr>
          <w:iCs/>
        </w:rPr>
        <w:tab/>
      </w:r>
    </w:p>
    <w:p w14:paraId="0380E5A9" w14:textId="77777777" w:rsidR="0080015D" w:rsidRDefault="0080015D" w:rsidP="0080015D">
      <w:pPr>
        <w:pStyle w:val="Heading1"/>
        <w:ind w:left="1701"/>
        <w:jc w:val="right"/>
        <w:rPr>
          <w:iCs/>
        </w:rPr>
      </w:pPr>
    </w:p>
    <w:p w14:paraId="61EAAEE3" w14:textId="77777777" w:rsidR="0080015D" w:rsidRDefault="0080015D" w:rsidP="0080015D">
      <w:pPr>
        <w:pStyle w:val="Heading1"/>
        <w:ind w:left="1701"/>
        <w:jc w:val="right"/>
        <w:rPr>
          <w:iCs/>
        </w:rPr>
      </w:pPr>
    </w:p>
    <w:p w14:paraId="69B9EFBF" w14:textId="77777777" w:rsidR="0080015D" w:rsidRDefault="0080015D" w:rsidP="0080015D">
      <w:pPr>
        <w:pStyle w:val="Heading1"/>
        <w:ind w:left="1701"/>
        <w:jc w:val="right"/>
        <w:rPr>
          <w:iCs/>
        </w:rPr>
      </w:pPr>
    </w:p>
    <w:p w14:paraId="3B6F4B87" w14:textId="77777777" w:rsidR="0080015D" w:rsidRDefault="0080015D" w:rsidP="0080015D">
      <w:pPr>
        <w:pStyle w:val="Heading1"/>
        <w:ind w:left="1701"/>
        <w:jc w:val="right"/>
        <w:rPr>
          <w:iCs/>
        </w:rPr>
      </w:pPr>
    </w:p>
    <w:p w14:paraId="2A72C530" w14:textId="77777777" w:rsidR="0080015D" w:rsidRDefault="0080015D" w:rsidP="0080015D">
      <w:pPr>
        <w:pStyle w:val="Heading1"/>
        <w:ind w:left="1701"/>
        <w:jc w:val="right"/>
        <w:rPr>
          <w:iCs/>
        </w:rPr>
      </w:pPr>
    </w:p>
    <w:p w14:paraId="71FD0A96" w14:textId="77777777" w:rsidR="0080015D" w:rsidRDefault="0080015D" w:rsidP="0080015D">
      <w:pPr>
        <w:pStyle w:val="Heading1"/>
        <w:ind w:left="1701"/>
        <w:jc w:val="right"/>
        <w:rPr>
          <w:iCs/>
        </w:rPr>
      </w:pPr>
    </w:p>
    <w:p w14:paraId="02102096" w14:textId="77777777" w:rsidR="0080015D" w:rsidRDefault="0080015D" w:rsidP="0080015D">
      <w:pPr>
        <w:pStyle w:val="Heading1"/>
        <w:ind w:left="1701"/>
        <w:jc w:val="right"/>
        <w:rPr>
          <w:iCs/>
        </w:rPr>
      </w:pPr>
    </w:p>
    <w:p w14:paraId="15F91462" w14:textId="77777777" w:rsidR="0080015D" w:rsidRDefault="0080015D" w:rsidP="0080015D">
      <w:pPr>
        <w:pStyle w:val="Heading1"/>
        <w:ind w:left="1701"/>
        <w:jc w:val="right"/>
        <w:rPr>
          <w:iCs/>
        </w:rPr>
      </w:pPr>
    </w:p>
    <w:p w14:paraId="16906A5A" w14:textId="77777777" w:rsidR="0080015D" w:rsidRDefault="0080015D" w:rsidP="0080015D">
      <w:pPr>
        <w:pStyle w:val="Heading1"/>
        <w:ind w:left="1701"/>
        <w:jc w:val="right"/>
        <w:rPr>
          <w:iCs/>
        </w:rPr>
      </w:pPr>
    </w:p>
    <w:p w14:paraId="3E461885" w14:textId="0F8FB145" w:rsidR="004C3224" w:rsidRDefault="0080015D" w:rsidP="0080015D">
      <w:pPr>
        <w:pStyle w:val="Heading1"/>
        <w:ind w:left="1701"/>
        <w:jc w:val="right"/>
        <w:rPr>
          <w:rStyle w:val="Crossreferences"/>
          <w:i w:val="0"/>
          <w:color w:val="auto"/>
          <w:sz w:val="24"/>
          <w:szCs w:val="24"/>
        </w:rPr>
      </w:pPr>
      <w:bookmarkStart w:id="45" w:name="_Toc6928304"/>
      <w:bookmarkStart w:id="46" w:name="_Toc6929044"/>
      <w:bookmarkStart w:id="47" w:name="_Toc6929406"/>
      <w:r w:rsidRPr="0080015D">
        <w:rPr>
          <w:rStyle w:val="Crossreferences"/>
          <w:i w:val="0"/>
          <w:noProof/>
          <w:color w:val="auto"/>
          <w:sz w:val="24"/>
          <w:szCs w:val="24"/>
          <w:u w:val="none"/>
          <w:lang w:eastAsia="en-NZ"/>
        </w:rPr>
        <w:drawing>
          <wp:inline distT="0" distB="0" distL="0" distR="0" wp14:anchorId="72243874" wp14:editId="0E816849">
            <wp:extent cx="2343150" cy="628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inline>
        </w:drawing>
      </w:r>
      <w:bookmarkEnd w:id="45"/>
      <w:bookmarkEnd w:id="46"/>
      <w:bookmarkEnd w:id="47"/>
    </w:p>
    <w:p w14:paraId="76DD3C03" w14:textId="21BD025C" w:rsidR="004C3224" w:rsidRDefault="0080015D" w:rsidP="00C662B4">
      <w:pPr>
        <w:pStyle w:val="Heading1"/>
      </w:pPr>
      <w:r>
        <w:br w:type="page"/>
      </w:r>
      <w:bookmarkStart w:id="48" w:name="_Toc6928305"/>
      <w:bookmarkStart w:id="49" w:name="_Toc6929045"/>
      <w:bookmarkStart w:id="50" w:name="_Toc6929407"/>
      <w:r w:rsidR="004C3224">
        <w:lastRenderedPageBreak/>
        <w:t>Contents</w:t>
      </w:r>
      <w:bookmarkEnd w:id="48"/>
      <w:bookmarkEnd w:id="49"/>
      <w:bookmarkEnd w:id="50"/>
      <w:r w:rsidR="004C3224">
        <w:t xml:space="preserve"> </w:t>
      </w:r>
    </w:p>
    <w:p w14:paraId="51813B58" w14:textId="26B7DD67" w:rsidR="00051761" w:rsidRDefault="00C91778">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"1-3" \h \z \u </w:instrText>
      </w:r>
      <w:r>
        <w:fldChar w:fldCharType="separate"/>
      </w:r>
      <w:hyperlink w:anchor="_Toc6929408" w:history="1">
        <w:r w:rsidR="00051761" w:rsidRPr="00F41E9E">
          <w:rPr>
            <w:rStyle w:val="Hyperlink"/>
            <w:noProof/>
          </w:rPr>
          <w:t>Introduction</w:t>
        </w:r>
        <w:r w:rsidR="00051761">
          <w:rPr>
            <w:noProof/>
            <w:webHidden/>
          </w:rPr>
          <w:tab/>
        </w:r>
        <w:r w:rsidR="00051761">
          <w:rPr>
            <w:noProof/>
            <w:webHidden/>
          </w:rPr>
          <w:fldChar w:fldCharType="begin"/>
        </w:r>
        <w:r w:rsidR="00051761">
          <w:rPr>
            <w:noProof/>
            <w:webHidden/>
          </w:rPr>
          <w:instrText xml:space="preserve"> PAGEREF _Toc6929408 \h </w:instrText>
        </w:r>
        <w:r w:rsidR="00051761">
          <w:rPr>
            <w:noProof/>
            <w:webHidden/>
          </w:rPr>
        </w:r>
        <w:r w:rsidR="00051761">
          <w:rPr>
            <w:noProof/>
            <w:webHidden/>
          </w:rPr>
          <w:fldChar w:fldCharType="separate"/>
        </w:r>
        <w:r w:rsidR="008A7B25">
          <w:rPr>
            <w:noProof/>
            <w:webHidden/>
          </w:rPr>
          <w:t>3</w:t>
        </w:r>
        <w:r w:rsidR="00051761">
          <w:rPr>
            <w:noProof/>
            <w:webHidden/>
          </w:rPr>
          <w:fldChar w:fldCharType="end"/>
        </w:r>
      </w:hyperlink>
    </w:p>
    <w:p w14:paraId="65CE88EA" w14:textId="77777777" w:rsidR="00051761" w:rsidRDefault="00990E66">
      <w:pPr>
        <w:pStyle w:val="TOC2"/>
        <w:rPr>
          <w:rFonts w:asciiTheme="minorHAnsi" w:eastAsiaTheme="minorEastAsia" w:hAnsiTheme="minorHAnsi" w:cstheme="minorBidi"/>
          <w:sz w:val="22"/>
          <w:szCs w:val="22"/>
          <w:lang w:eastAsia="en-NZ"/>
        </w:rPr>
      </w:pPr>
      <w:hyperlink w:anchor="_Toc6929409" w:history="1">
        <w:r w:rsidR="00051761" w:rsidRPr="00F41E9E">
          <w:rPr>
            <w:rStyle w:val="Hyperlink"/>
          </w:rPr>
          <w:t>How to have your say</w:t>
        </w:r>
        <w:r w:rsidR="00051761">
          <w:rPr>
            <w:webHidden/>
          </w:rPr>
          <w:tab/>
        </w:r>
        <w:r w:rsidR="00051761">
          <w:rPr>
            <w:webHidden/>
          </w:rPr>
          <w:fldChar w:fldCharType="begin"/>
        </w:r>
        <w:r w:rsidR="00051761">
          <w:rPr>
            <w:webHidden/>
          </w:rPr>
          <w:instrText xml:space="preserve"> PAGEREF _Toc6929409 \h </w:instrText>
        </w:r>
        <w:r w:rsidR="00051761">
          <w:rPr>
            <w:webHidden/>
          </w:rPr>
        </w:r>
        <w:r w:rsidR="00051761">
          <w:rPr>
            <w:webHidden/>
          </w:rPr>
          <w:fldChar w:fldCharType="separate"/>
        </w:r>
        <w:r w:rsidR="008A7B25">
          <w:rPr>
            <w:webHidden/>
          </w:rPr>
          <w:t>3</w:t>
        </w:r>
        <w:r w:rsidR="00051761">
          <w:rPr>
            <w:webHidden/>
          </w:rPr>
          <w:fldChar w:fldCharType="end"/>
        </w:r>
      </w:hyperlink>
    </w:p>
    <w:p w14:paraId="44CE36DF" w14:textId="77777777" w:rsidR="00051761" w:rsidRDefault="00990E66">
      <w:pPr>
        <w:pStyle w:val="TOC2"/>
        <w:rPr>
          <w:rFonts w:asciiTheme="minorHAnsi" w:eastAsiaTheme="minorEastAsia" w:hAnsiTheme="minorHAnsi" w:cstheme="minorBidi"/>
          <w:sz w:val="22"/>
          <w:szCs w:val="22"/>
          <w:lang w:eastAsia="en-NZ"/>
        </w:rPr>
      </w:pPr>
      <w:hyperlink w:anchor="_Toc6929418" w:history="1">
        <w:r w:rsidR="00051761" w:rsidRPr="00F41E9E">
          <w:rPr>
            <w:rStyle w:val="Hyperlink"/>
          </w:rPr>
          <w:t>What happens next?</w:t>
        </w:r>
        <w:r w:rsidR="00051761">
          <w:rPr>
            <w:webHidden/>
          </w:rPr>
          <w:tab/>
        </w:r>
        <w:r w:rsidR="00051761">
          <w:rPr>
            <w:webHidden/>
          </w:rPr>
          <w:fldChar w:fldCharType="begin"/>
        </w:r>
        <w:r w:rsidR="00051761">
          <w:rPr>
            <w:webHidden/>
          </w:rPr>
          <w:instrText xml:space="preserve"> PAGEREF _Toc6929418 \h </w:instrText>
        </w:r>
        <w:r w:rsidR="00051761">
          <w:rPr>
            <w:webHidden/>
          </w:rPr>
        </w:r>
        <w:r w:rsidR="00051761">
          <w:rPr>
            <w:webHidden/>
          </w:rPr>
          <w:fldChar w:fldCharType="separate"/>
        </w:r>
        <w:r w:rsidR="008A7B25">
          <w:rPr>
            <w:webHidden/>
          </w:rPr>
          <w:t>3</w:t>
        </w:r>
        <w:r w:rsidR="00051761">
          <w:rPr>
            <w:webHidden/>
          </w:rPr>
          <w:fldChar w:fldCharType="end"/>
        </w:r>
      </w:hyperlink>
    </w:p>
    <w:p w14:paraId="361BD537" w14:textId="77777777" w:rsidR="00051761" w:rsidRDefault="00990E66">
      <w:pPr>
        <w:pStyle w:val="TOC2"/>
        <w:rPr>
          <w:rFonts w:asciiTheme="minorHAnsi" w:eastAsiaTheme="minorEastAsia" w:hAnsiTheme="minorHAnsi" w:cstheme="minorBidi"/>
          <w:sz w:val="22"/>
          <w:szCs w:val="22"/>
          <w:lang w:eastAsia="en-NZ"/>
        </w:rPr>
      </w:pPr>
      <w:hyperlink w:anchor="_Toc6929419" w:history="1">
        <w:r w:rsidR="00051761" w:rsidRPr="00F41E9E">
          <w:rPr>
            <w:rStyle w:val="Hyperlink"/>
          </w:rPr>
          <w:t>Publishing submissions</w:t>
        </w:r>
        <w:r w:rsidR="00051761">
          <w:rPr>
            <w:webHidden/>
          </w:rPr>
          <w:tab/>
        </w:r>
        <w:r w:rsidR="00051761">
          <w:rPr>
            <w:webHidden/>
          </w:rPr>
          <w:fldChar w:fldCharType="begin"/>
        </w:r>
        <w:r w:rsidR="00051761">
          <w:rPr>
            <w:webHidden/>
          </w:rPr>
          <w:instrText xml:space="preserve"> PAGEREF _Toc6929419 \h </w:instrText>
        </w:r>
        <w:r w:rsidR="00051761">
          <w:rPr>
            <w:webHidden/>
          </w:rPr>
        </w:r>
        <w:r w:rsidR="00051761">
          <w:rPr>
            <w:webHidden/>
          </w:rPr>
          <w:fldChar w:fldCharType="separate"/>
        </w:r>
        <w:r w:rsidR="008A7B25">
          <w:rPr>
            <w:webHidden/>
          </w:rPr>
          <w:t>3</w:t>
        </w:r>
        <w:r w:rsidR="00051761">
          <w:rPr>
            <w:webHidden/>
          </w:rPr>
          <w:fldChar w:fldCharType="end"/>
        </w:r>
      </w:hyperlink>
    </w:p>
    <w:p w14:paraId="64CF6E67" w14:textId="77777777" w:rsidR="00051761" w:rsidRDefault="00990E66">
      <w:pPr>
        <w:pStyle w:val="TOC2"/>
        <w:rPr>
          <w:rFonts w:asciiTheme="minorHAnsi" w:eastAsiaTheme="minorEastAsia" w:hAnsiTheme="minorHAnsi" w:cstheme="minorBidi"/>
          <w:sz w:val="22"/>
          <w:szCs w:val="22"/>
          <w:lang w:eastAsia="en-NZ"/>
        </w:rPr>
      </w:pPr>
      <w:hyperlink r:id="rId14" w:anchor="_Toc6929420" w:history="1">
        <w:r w:rsidR="00051761" w:rsidRPr="00F41E9E">
          <w:rPr>
            <w:rStyle w:val="Hyperlink"/>
          </w:rPr>
          <w:t>Definitions</w:t>
        </w:r>
        <w:r w:rsidR="00051761">
          <w:rPr>
            <w:webHidden/>
          </w:rPr>
          <w:tab/>
        </w:r>
        <w:r w:rsidR="00051761">
          <w:rPr>
            <w:webHidden/>
          </w:rPr>
          <w:fldChar w:fldCharType="begin"/>
        </w:r>
        <w:r w:rsidR="00051761">
          <w:rPr>
            <w:webHidden/>
          </w:rPr>
          <w:instrText xml:space="preserve"> PAGEREF _Toc6929420 \h </w:instrText>
        </w:r>
        <w:r w:rsidR="00051761">
          <w:rPr>
            <w:webHidden/>
          </w:rPr>
        </w:r>
        <w:r w:rsidR="00051761">
          <w:rPr>
            <w:webHidden/>
          </w:rPr>
          <w:fldChar w:fldCharType="separate"/>
        </w:r>
        <w:r w:rsidR="008A7B25">
          <w:rPr>
            <w:webHidden/>
          </w:rPr>
          <w:t>4</w:t>
        </w:r>
        <w:r w:rsidR="00051761">
          <w:rPr>
            <w:webHidden/>
          </w:rPr>
          <w:fldChar w:fldCharType="end"/>
        </w:r>
      </w:hyperlink>
    </w:p>
    <w:p w14:paraId="5F161F49" w14:textId="77777777" w:rsidR="00051761" w:rsidRDefault="00990E66">
      <w:pPr>
        <w:pStyle w:val="TOC2"/>
        <w:rPr>
          <w:rFonts w:asciiTheme="minorHAnsi" w:eastAsiaTheme="minorEastAsia" w:hAnsiTheme="minorHAnsi" w:cstheme="minorBidi"/>
          <w:sz w:val="22"/>
          <w:szCs w:val="22"/>
          <w:lang w:eastAsia="en-NZ"/>
        </w:rPr>
      </w:pPr>
      <w:hyperlink r:id="rId15" w:anchor="_Toc6929426" w:history="1">
        <w:r w:rsidR="00051761" w:rsidRPr="00F41E9E">
          <w:rPr>
            <w:rStyle w:val="Hyperlink"/>
          </w:rPr>
          <w:t>Current Classification System</w:t>
        </w:r>
        <w:r w:rsidR="00051761">
          <w:rPr>
            <w:webHidden/>
          </w:rPr>
          <w:tab/>
        </w:r>
        <w:r w:rsidR="00051761">
          <w:rPr>
            <w:webHidden/>
          </w:rPr>
          <w:fldChar w:fldCharType="begin"/>
        </w:r>
        <w:r w:rsidR="00051761">
          <w:rPr>
            <w:webHidden/>
          </w:rPr>
          <w:instrText xml:space="preserve"> PAGEREF _Toc6929426 \h </w:instrText>
        </w:r>
        <w:r w:rsidR="00051761">
          <w:rPr>
            <w:webHidden/>
          </w:rPr>
        </w:r>
        <w:r w:rsidR="00051761">
          <w:rPr>
            <w:webHidden/>
          </w:rPr>
          <w:fldChar w:fldCharType="separate"/>
        </w:r>
        <w:r w:rsidR="008A7B25">
          <w:rPr>
            <w:webHidden/>
          </w:rPr>
          <w:t>4</w:t>
        </w:r>
        <w:r w:rsidR="00051761">
          <w:rPr>
            <w:webHidden/>
          </w:rPr>
          <w:fldChar w:fldCharType="end"/>
        </w:r>
      </w:hyperlink>
    </w:p>
    <w:p w14:paraId="6EBB0BD2" w14:textId="77777777" w:rsidR="00051761" w:rsidRDefault="00990E66">
      <w:pPr>
        <w:pStyle w:val="TOC1"/>
        <w:rPr>
          <w:rFonts w:asciiTheme="minorHAnsi" w:eastAsiaTheme="minorEastAsia" w:hAnsiTheme="minorHAnsi" w:cstheme="minorBidi"/>
          <w:b w:val="0"/>
          <w:noProof/>
          <w:color w:val="auto"/>
          <w:sz w:val="22"/>
          <w:szCs w:val="22"/>
          <w:lang w:eastAsia="en-NZ"/>
        </w:rPr>
      </w:pPr>
      <w:hyperlink w:anchor="_Toc6929427" w:history="1">
        <w:r w:rsidR="00051761" w:rsidRPr="00F41E9E">
          <w:rPr>
            <w:rStyle w:val="Hyperlink"/>
            <w:noProof/>
          </w:rPr>
          <w:t>Problem definition</w:t>
        </w:r>
        <w:r w:rsidR="00051761">
          <w:rPr>
            <w:noProof/>
            <w:webHidden/>
          </w:rPr>
          <w:tab/>
        </w:r>
        <w:r w:rsidR="00051761">
          <w:rPr>
            <w:noProof/>
            <w:webHidden/>
          </w:rPr>
          <w:fldChar w:fldCharType="begin"/>
        </w:r>
        <w:r w:rsidR="00051761">
          <w:rPr>
            <w:noProof/>
            <w:webHidden/>
          </w:rPr>
          <w:instrText xml:space="preserve"> PAGEREF _Toc6929427 \h </w:instrText>
        </w:r>
        <w:r w:rsidR="00051761">
          <w:rPr>
            <w:noProof/>
            <w:webHidden/>
          </w:rPr>
        </w:r>
        <w:r w:rsidR="00051761">
          <w:rPr>
            <w:noProof/>
            <w:webHidden/>
          </w:rPr>
          <w:fldChar w:fldCharType="separate"/>
        </w:r>
        <w:r w:rsidR="008A7B25">
          <w:rPr>
            <w:noProof/>
            <w:webHidden/>
          </w:rPr>
          <w:t>5</w:t>
        </w:r>
        <w:r w:rsidR="00051761">
          <w:rPr>
            <w:noProof/>
            <w:webHidden/>
          </w:rPr>
          <w:fldChar w:fldCharType="end"/>
        </w:r>
      </w:hyperlink>
    </w:p>
    <w:p w14:paraId="18C166C9" w14:textId="77777777" w:rsidR="00051761" w:rsidRDefault="00990E66">
      <w:pPr>
        <w:pStyle w:val="TOC1"/>
        <w:rPr>
          <w:rFonts w:asciiTheme="minorHAnsi" w:eastAsiaTheme="minorEastAsia" w:hAnsiTheme="minorHAnsi" w:cstheme="minorBidi"/>
          <w:b w:val="0"/>
          <w:noProof/>
          <w:color w:val="auto"/>
          <w:sz w:val="22"/>
          <w:szCs w:val="22"/>
          <w:lang w:eastAsia="en-NZ"/>
        </w:rPr>
      </w:pPr>
      <w:hyperlink w:anchor="_Toc6929428" w:history="1">
        <w:r w:rsidR="00051761" w:rsidRPr="00F41E9E">
          <w:rPr>
            <w:rStyle w:val="Hyperlink"/>
            <w:noProof/>
          </w:rPr>
          <w:t>Options for addressing the gap in content classification</w:t>
        </w:r>
        <w:r w:rsidR="00051761">
          <w:rPr>
            <w:noProof/>
            <w:webHidden/>
          </w:rPr>
          <w:tab/>
        </w:r>
        <w:r w:rsidR="00051761">
          <w:rPr>
            <w:noProof/>
            <w:webHidden/>
          </w:rPr>
          <w:fldChar w:fldCharType="begin"/>
        </w:r>
        <w:r w:rsidR="00051761">
          <w:rPr>
            <w:noProof/>
            <w:webHidden/>
          </w:rPr>
          <w:instrText xml:space="preserve"> PAGEREF _Toc6929428 \h </w:instrText>
        </w:r>
        <w:r w:rsidR="00051761">
          <w:rPr>
            <w:noProof/>
            <w:webHidden/>
          </w:rPr>
        </w:r>
        <w:r w:rsidR="00051761">
          <w:rPr>
            <w:noProof/>
            <w:webHidden/>
          </w:rPr>
          <w:fldChar w:fldCharType="separate"/>
        </w:r>
        <w:r w:rsidR="008A7B25">
          <w:rPr>
            <w:noProof/>
            <w:webHidden/>
          </w:rPr>
          <w:t>6</w:t>
        </w:r>
        <w:r w:rsidR="00051761">
          <w:rPr>
            <w:noProof/>
            <w:webHidden/>
          </w:rPr>
          <w:fldChar w:fldCharType="end"/>
        </w:r>
      </w:hyperlink>
    </w:p>
    <w:p w14:paraId="4E90EB49" w14:textId="77777777" w:rsidR="00051761" w:rsidRDefault="00990E66">
      <w:pPr>
        <w:pStyle w:val="TOC2"/>
        <w:rPr>
          <w:rFonts w:asciiTheme="minorHAnsi" w:eastAsiaTheme="minorEastAsia" w:hAnsiTheme="minorHAnsi" w:cstheme="minorBidi"/>
          <w:sz w:val="22"/>
          <w:szCs w:val="22"/>
          <w:lang w:eastAsia="en-NZ"/>
        </w:rPr>
      </w:pPr>
      <w:hyperlink w:anchor="_Toc6929429" w:history="1">
        <w:r w:rsidR="00051761" w:rsidRPr="00F41E9E">
          <w:rPr>
            <w:rStyle w:val="Hyperlink"/>
          </w:rPr>
          <w:t>Legislative options</w:t>
        </w:r>
        <w:r w:rsidR="00051761">
          <w:rPr>
            <w:webHidden/>
          </w:rPr>
          <w:tab/>
        </w:r>
        <w:r w:rsidR="00051761">
          <w:rPr>
            <w:webHidden/>
          </w:rPr>
          <w:fldChar w:fldCharType="begin"/>
        </w:r>
        <w:r w:rsidR="00051761">
          <w:rPr>
            <w:webHidden/>
          </w:rPr>
          <w:instrText xml:space="preserve"> PAGEREF _Toc6929429 \h </w:instrText>
        </w:r>
        <w:r w:rsidR="00051761">
          <w:rPr>
            <w:webHidden/>
          </w:rPr>
        </w:r>
        <w:r w:rsidR="00051761">
          <w:rPr>
            <w:webHidden/>
          </w:rPr>
          <w:fldChar w:fldCharType="separate"/>
        </w:r>
        <w:r w:rsidR="008A7B25">
          <w:rPr>
            <w:webHidden/>
          </w:rPr>
          <w:t>7</w:t>
        </w:r>
        <w:r w:rsidR="00051761">
          <w:rPr>
            <w:webHidden/>
          </w:rPr>
          <w:fldChar w:fldCharType="end"/>
        </w:r>
      </w:hyperlink>
    </w:p>
    <w:p w14:paraId="289F2730" w14:textId="77777777" w:rsidR="00051761" w:rsidRDefault="00990E66">
      <w:pPr>
        <w:pStyle w:val="TOC3"/>
        <w:rPr>
          <w:rFonts w:asciiTheme="minorHAnsi" w:eastAsiaTheme="minorEastAsia" w:hAnsiTheme="minorHAnsi" w:cstheme="minorBidi"/>
          <w:sz w:val="22"/>
          <w:szCs w:val="22"/>
          <w:lang w:eastAsia="en-NZ"/>
        </w:rPr>
      </w:pPr>
      <w:hyperlink w:anchor="_Toc6929430" w:history="1">
        <w:r w:rsidR="00051761" w:rsidRPr="00F41E9E">
          <w:rPr>
            <w:rStyle w:val="Hyperlink"/>
          </w:rPr>
          <w:t>Option 1: Subject CVoDs to current New Zealand classification processes</w:t>
        </w:r>
        <w:r w:rsidR="00051761">
          <w:rPr>
            <w:webHidden/>
          </w:rPr>
          <w:tab/>
        </w:r>
        <w:r w:rsidR="00051761">
          <w:rPr>
            <w:webHidden/>
          </w:rPr>
          <w:fldChar w:fldCharType="begin"/>
        </w:r>
        <w:r w:rsidR="00051761">
          <w:rPr>
            <w:webHidden/>
          </w:rPr>
          <w:instrText xml:space="preserve"> PAGEREF _Toc6929430 \h </w:instrText>
        </w:r>
        <w:r w:rsidR="00051761">
          <w:rPr>
            <w:webHidden/>
          </w:rPr>
        </w:r>
        <w:r w:rsidR="00051761">
          <w:rPr>
            <w:webHidden/>
          </w:rPr>
          <w:fldChar w:fldCharType="separate"/>
        </w:r>
        <w:r w:rsidR="008A7B25">
          <w:rPr>
            <w:webHidden/>
          </w:rPr>
          <w:t>7</w:t>
        </w:r>
        <w:r w:rsidR="00051761">
          <w:rPr>
            <w:webHidden/>
          </w:rPr>
          <w:fldChar w:fldCharType="end"/>
        </w:r>
      </w:hyperlink>
    </w:p>
    <w:p w14:paraId="7CAF23D7" w14:textId="77777777" w:rsidR="00051761" w:rsidRDefault="00990E66">
      <w:pPr>
        <w:pStyle w:val="TOC3"/>
        <w:rPr>
          <w:rFonts w:asciiTheme="minorHAnsi" w:eastAsiaTheme="minorEastAsia" w:hAnsiTheme="minorHAnsi" w:cstheme="minorBidi"/>
          <w:sz w:val="22"/>
          <w:szCs w:val="22"/>
          <w:lang w:eastAsia="en-NZ"/>
        </w:rPr>
      </w:pPr>
      <w:hyperlink w:anchor="_Toc6929431" w:history="1">
        <w:r w:rsidR="00051761" w:rsidRPr="00F41E9E">
          <w:rPr>
            <w:rStyle w:val="Hyperlink"/>
          </w:rPr>
          <w:t>Option 2: Establish a mechanism for CVoDs to self-classify under the official regime</w:t>
        </w:r>
        <w:r w:rsidR="00051761">
          <w:rPr>
            <w:webHidden/>
          </w:rPr>
          <w:tab/>
        </w:r>
        <w:r w:rsidR="00051761">
          <w:rPr>
            <w:webHidden/>
          </w:rPr>
          <w:fldChar w:fldCharType="begin"/>
        </w:r>
        <w:r w:rsidR="00051761">
          <w:rPr>
            <w:webHidden/>
          </w:rPr>
          <w:instrText xml:space="preserve"> PAGEREF _Toc6929431 \h </w:instrText>
        </w:r>
        <w:r w:rsidR="00051761">
          <w:rPr>
            <w:webHidden/>
          </w:rPr>
        </w:r>
        <w:r w:rsidR="00051761">
          <w:rPr>
            <w:webHidden/>
          </w:rPr>
          <w:fldChar w:fldCharType="separate"/>
        </w:r>
        <w:r w:rsidR="008A7B25">
          <w:rPr>
            <w:webHidden/>
          </w:rPr>
          <w:t>8</w:t>
        </w:r>
        <w:r w:rsidR="00051761">
          <w:rPr>
            <w:webHidden/>
          </w:rPr>
          <w:fldChar w:fldCharType="end"/>
        </w:r>
      </w:hyperlink>
    </w:p>
    <w:p w14:paraId="65FEF347" w14:textId="77777777" w:rsidR="00051761" w:rsidRDefault="00990E66">
      <w:pPr>
        <w:pStyle w:val="TOC1"/>
        <w:rPr>
          <w:rFonts w:asciiTheme="minorHAnsi" w:eastAsiaTheme="minorEastAsia" w:hAnsiTheme="minorHAnsi" w:cstheme="minorBidi"/>
          <w:b w:val="0"/>
          <w:noProof/>
          <w:color w:val="auto"/>
          <w:sz w:val="22"/>
          <w:szCs w:val="22"/>
          <w:lang w:eastAsia="en-NZ"/>
        </w:rPr>
      </w:pPr>
      <w:hyperlink w:anchor="_Toc6929432" w:history="1">
        <w:r w:rsidR="00051761" w:rsidRPr="00F41E9E">
          <w:rPr>
            <w:rStyle w:val="Hyperlink"/>
            <w:noProof/>
          </w:rPr>
          <w:t>Non-legislative mechanisms</w:t>
        </w:r>
        <w:r w:rsidR="00051761">
          <w:rPr>
            <w:noProof/>
            <w:webHidden/>
          </w:rPr>
          <w:tab/>
        </w:r>
        <w:r w:rsidR="00051761">
          <w:rPr>
            <w:noProof/>
            <w:webHidden/>
          </w:rPr>
          <w:fldChar w:fldCharType="begin"/>
        </w:r>
        <w:r w:rsidR="00051761">
          <w:rPr>
            <w:noProof/>
            <w:webHidden/>
          </w:rPr>
          <w:instrText xml:space="preserve"> PAGEREF _Toc6929432 \h </w:instrText>
        </w:r>
        <w:r w:rsidR="00051761">
          <w:rPr>
            <w:noProof/>
            <w:webHidden/>
          </w:rPr>
        </w:r>
        <w:r w:rsidR="00051761">
          <w:rPr>
            <w:noProof/>
            <w:webHidden/>
          </w:rPr>
          <w:fldChar w:fldCharType="separate"/>
        </w:r>
        <w:r w:rsidR="008A7B25">
          <w:rPr>
            <w:noProof/>
            <w:webHidden/>
          </w:rPr>
          <w:t>8</w:t>
        </w:r>
        <w:r w:rsidR="00051761">
          <w:rPr>
            <w:noProof/>
            <w:webHidden/>
          </w:rPr>
          <w:fldChar w:fldCharType="end"/>
        </w:r>
      </w:hyperlink>
    </w:p>
    <w:p w14:paraId="00C7D485" w14:textId="77777777" w:rsidR="00051761" w:rsidRDefault="00990E66">
      <w:pPr>
        <w:pStyle w:val="TOC2"/>
        <w:rPr>
          <w:rFonts w:asciiTheme="minorHAnsi" w:eastAsiaTheme="minorEastAsia" w:hAnsiTheme="minorHAnsi" w:cstheme="minorBidi"/>
          <w:sz w:val="22"/>
          <w:szCs w:val="22"/>
          <w:lang w:eastAsia="en-NZ"/>
        </w:rPr>
      </w:pPr>
      <w:hyperlink w:anchor="_Toc6929433" w:history="1">
        <w:r w:rsidR="00051761" w:rsidRPr="00F41E9E">
          <w:rPr>
            <w:rStyle w:val="Hyperlink"/>
          </w:rPr>
          <w:t>Discussion of current mechanisms</w:t>
        </w:r>
        <w:r w:rsidR="00051761">
          <w:rPr>
            <w:webHidden/>
          </w:rPr>
          <w:tab/>
        </w:r>
        <w:r w:rsidR="00051761">
          <w:rPr>
            <w:webHidden/>
          </w:rPr>
          <w:fldChar w:fldCharType="begin"/>
        </w:r>
        <w:r w:rsidR="00051761">
          <w:rPr>
            <w:webHidden/>
          </w:rPr>
          <w:instrText xml:space="preserve"> PAGEREF _Toc6929433 \h </w:instrText>
        </w:r>
        <w:r w:rsidR="00051761">
          <w:rPr>
            <w:webHidden/>
          </w:rPr>
        </w:r>
        <w:r w:rsidR="00051761">
          <w:rPr>
            <w:webHidden/>
          </w:rPr>
          <w:fldChar w:fldCharType="separate"/>
        </w:r>
        <w:r w:rsidR="008A7B25">
          <w:rPr>
            <w:webHidden/>
          </w:rPr>
          <w:t>8</w:t>
        </w:r>
        <w:r w:rsidR="00051761">
          <w:rPr>
            <w:webHidden/>
          </w:rPr>
          <w:fldChar w:fldCharType="end"/>
        </w:r>
      </w:hyperlink>
    </w:p>
    <w:p w14:paraId="0D30B11C" w14:textId="77777777" w:rsidR="00051761" w:rsidRDefault="00990E66">
      <w:pPr>
        <w:pStyle w:val="TOC2"/>
        <w:rPr>
          <w:rFonts w:asciiTheme="minorHAnsi" w:eastAsiaTheme="minorEastAsia" w:hAnsiTheme="minorHAnsi" w:cstheme="minorBidi"/>
          <w:sz w:val="22"/>
          <w:szCs w:val="22"/>
          <w:lang w:eastAsia="en-NZ"/>
        </w:rPr>
      </w:pPr>
      <w:hyperlink w:anchor="_Toc6929434" w:history="1">
        <w:r w:rsidR="00051761" w:rsidRPr="00F41E9E">
          <w:rPr>
            <w:rStyle w:val="Hyperlink"/>
          </w:rPr>
          <w:t>Non-legislative option</w:t>
        </w:r>
        <w:r w:rsidR="00051761">
          <w:rPr>
            <w:webHidden/>
          </w:rPr>
          <w:tab/>
        </w:r>
        <w:r w:rsidR="00051761">
          <w:rPr>
            <w:webHidden/>
          </w:rPr>
          <w:fldChar w:fldCharType="begin"/>
        </w:r>
        <w:r w:rsidR="00051761">
          <w:rPr>
            <w:webHidden/>
          </w:rPr>
          <w:instrText xml:space="preserve"> PAGEREF _Toc6929434 \h </w:instrText>
        </w:r>
        <w:r w:rsidR="00051761">
          <w:rPr>
            <w:webHidden/>
          </w:rPr>
        </w:r>
        <w:r w:rsidR="00051761">
          <w:rPr>
            <w:webHidden/>
          </w:rPr>
          <w:fldChar w:fldCharType="separate"/>
        </w:r>
        <w:r w:rsidR="008A7B25">
          <w:rPr>
            <w:webHidden/>
          </w:rPr>
          <w:t>9</w:t>
        </w:r>
        <w:r w:rsidR="00051761">
          <w:rPr>
            <w:webHidden/>
          </w:rPr>
          <w:fldChar w:fldCharType="end"/>
        </w:r>
      </w:hyperlink>
    </w:p>
    <w:p w14:paraId="20073AE5" w14:textId="77777777" w:rsidR="00051761" w:rsidRDefault="00990E66">
      <w:pPr>
        <w:pStyle w:val="TOC3"/>
        <w:rPr>
          <w:rFonts w:asciiTheme="minorHAnsi" w:eastAsiaTheme="minorEastAsia" w:hAnsiTheme="minorHAnsi" w:cstheme="minorBidi"/>
          <w:sz w:val="22"/>
          <w:szCs w:val="22"/>
          <w:lang w:eastAsia="en-NZ"/>
        </w:rPr>
      </w:pPr>
      <w:hyperlink w:anchor="_Toc6929435" w:history="1">
        <w:r w:rsidR="00051761" w:rsidRPr="00F41E9E">
          <w:rPr>
            <w:rStyle w:val="Hyperlink"/>
          </w:rPr>
          <w:t>Option 3: Identifying enhancements to the voluntary self-classification scheme and call-in power and operating them in tandem</w:t>
        </w:r>
        <w:r w:rsidR="00051761">
          <w:rPr>
            <w:webHidden/>
          </w:rPr>
          <w:tab/>
        </w:r>
        <w:r w:rsidR="00051761">
          <w:rPr>
            <w:webHidden/>
          </w:rPr>
          <w:fldChar w:fldCharType="begin"/>
        </w:r>
        <w:r w:rsidR="00051761">
          <w:rPr>
            <w:webHidden/>
          </w:rPr>
          <w:instrText xml:space="preserve"> PAGEREF _Toc6929435 \h </w:instrText>
        </w:r>
        <w:r w:rsidR="00051761">
          <w:rPr>
            <w:webHidden/>
          </w:rPr>
        </w:r>
        <w:r w:rsidR="00051761">
          <w:rPr>
            <w:webHidden/>
          </w:rPr>
          <w:fldChar w:fldCharType="separate"/>
        </w:r>
        <w:r w:rsidR="008A7B25">
          <w:rPr>
            <w:webHidden/>
          </w:rPr>
          <w:t>9</w:t>
        </w:r>
        <w:r w:rsidR="00051761">
          <w:rPr>
            <w:webHidden/>
          </w:rPr>
          <w:fldChar w:fldCharType="end"/>
        </w:r>
      </w:hyperlink>
    </w:p>
    <w:p w14:paraId="506B1940" w14:textId="77777777" w:rsidR="00051761" w:rsidRDefault="00990E66">
      <w:pPr>
        <w:pStyle w:val="TOC1"/>
        <w:rPr>
          <w:rFonts w:asciiTheme="minorHAnsi" w:eastAsiaTheme="minorEastAsia" w:hAnsiTheme="minorHAnsi" w:cstheme="minorBidi"/>
          <w:b w:val="0"/>
          <w:noProof/>
          <w:color w:val="auto"/>
          <w:sz w:val="22"/>
          <w:szCs w:val="22"/>
          <w:lang w:eastAsia="en-NZ"/>
        </w:rPr>
      </w:pPr>
      <w:hyperlink w:anchor="_Toc6929436" w:history="1">
        <w:r w:rsidR="00051761" w:rsidRPr="00F41E9E">
          <w:rPr>
            <w:rStyle w:val="Hyperlink"/>
            <w:noProof/>
          </w:rPr>
          <w:t>Conclusion</w:t>
        </w:r>
        <w:r w:rsidR="00051761">
          <w:rPr>
            <w:noProof/>
            <w:webHidden/>
          </w:rPr>
          <w:tab/>
        </w:r>
        <w:r w:rsidR="00051761">
          <w:rPr>
            <w:noProof/>
            <w:webHidden/>
          </w:rPr>
          <w:fldChar w:fldCharType="begin"/>
        </w:r>
        <w:r w:rsidR="00051761">
          <w:rPr>
            <w:noProof/>
            <w:webHidden/>
          </w:rPr>
          <w:instrText xml:space="preserve"> PAGEREF _Toc6929436 \h </w:instrText>
        </w:r>
        <w:r w:rsidR="00051761">
          <w:rPr>
            <w:noProof/>
            <w:webHidden/>
          </w:rPr>
        </w:r>
        <w:r w:rsidR="00051761">
          <w:rPr>
            <w:noProof/>
            <w:webHidden/>
          </w:rPr>
          <w:fldChar w:fldCharType="separate"/>
        </w:r>
        <w:r w:rsidR="008A7B25">
          <w:rPr>
            <w:noProof/>
            <w:webHidden/>
          </w:rPr>
          <w:t>10</w:t>
        </w:r>
        <w:r w:rsidR="00051761">
          <w:rPr>
            <w:noProof/>
            <w:webHidden/>
          </w:rPr>
          <w:fldChar w:fldCharType="end"/>
        </w:r>
      </w:hyperlink>
    </w:p>
    <w:p w14:paraId="6365384B" w14:textId="3BAD6AE8" w:rsidR="004C3224" w:rsidRDefault="00C91778" w:rsidP="00C91778">
      <w:pPr>
        <w:pStyle w:val="TOC1"/>
        <w:rPr>
          <w:b w:val="0"/>
          <w:noProof/>
        </w:rPr>
      </w:pPr>
      <w:r>
        <w:fldChar w:fldCharType="end"/>
      </w:r>
    </w:p>
    <w:p w14:paraId="3D2D77B4" w14:textId="77777777" w:rsidR="004C3224" w:rsidRDefault="004C3224" w:rsidP="004C3224">
      <w:pPr>
        <w:rPr>
          <w:b/>
          <w:noProof/>
          <w:color w:val="1F546B"/>
        </w:rPr>
      </w:pPr>
    </w:p>
    <w:p w14:paraId="145601CB" w14:textId="77777777" w:rsidR="004C3224" w:rsidRDefault="004C3224" w:rsidP="004C3224">
      <w:pPr>
        <w:rPr>
          <w:rFonts w:cs="Arial"/>
          <w:b/>
          <w:bCs/>
          <w:color w:val="1F546B" w:themeColor="text2"/>
          <w:kern w:val="32"/>
          <w:sz w:val="44"/>
          <w:szCs w:val="44"/>
        </w:rPr>
      </w:pPr>
    </w:p>
    <w:p w14:paraId="428F9493" w14:textId="77777777" w:rsidR="004C3224" w:rsidRDefault="004C3224" w:rsidP="004C3224">
      <w:pPr>
        <w:rPr>
          <w:rFonts w:cs="Arial"/>
          <w:b/>
          <w:bCs/>
          <w:color w:val="1F546B" w:themeColor="text2"/>
          <w:kern w:val="32"/>
          <w:sz w:val="44"/>
          <w:szCs w:val="44"/>
        </w:rPr>
      </w:pPr>
    </w:p>
    <w:p w14:paraId="19439E5A" w14:textId="77777777" w:rsidR="004C3224" w:rsidRDefault="004C3224" w:rsidP="004C3224">
      <w:pPr>
        <w:rPr>
          <w:rFonts w:cs="Arial"/>
          <w:b/>
          <w:bCs/>
          <w:color w:val="1F546B" w:themeColor="text2"/>
          <w:kern w:val="32"/>
          <w:sz w:val="44"/>
          <w:szCs w:val="44"/>
        </w:rPr>
      </w:pPr>
    </w:p>
    <w:p w14:paraId="521E9918" w14:textId="77777777" w:rsidR="004C3224" w:rsidRDefault="004C3224" w:rsidP="004C3224">
      <w:pPr>
        <w:rPr>
          <w:rFonts w:cs="Arial"/>
          <w:b/>
          <w:bCs/>
          <w:color w:val="1F546B" w:themeColor="text2"/>
          <w:kern w:val="32"/>
          <w:sz w:val="44"/>
          <w:szCs w:val="44"/>
        </w:rPr>
      </w:pPr>
    </w:p>
    <w:p w14:paraId="7AE4029C" w14:textId="77777777" w:rsidR="004C3224" w:rsidRDefault="004C3224" w:rsidP="004C3224">
      <w:pPr>
        <w:rPr>
          <w:rFonts w:cs="Arial"/>
          <w:b/>
          <w:bCs/>
          <w:color w:val="1F546B" w:themeColor="text2"/>
          <w:kern w:val="32"/>
          <w:sz w:val="44"/>
          <w:szCs w:val="44"/>
        </w:rPr>
      </w:pPr>
    </w:p>
    <w:p w14:paraId="18451329" w14:textId="77777777" w:rsidR="004C3224" w:rsidRDefault="004C3224" w:rsidP="004C3224">
      <w:pPr>
        <w:rPr>
          <w:rFonts w:cs="Arial"/>
          <w:b/>
          <w:bCs/>
          <w:color w:val="1F546B" w:themeColor="text2"/>
          <w:kern w:val="32"/>
          <w:sz w:val="44"/>
          <w:szCs w:val="44"/>
        </w:rPr>
      </w:pPr>
    </w:p>
    <w:p w14:paraId="5FD8B8A4" w14:textId="77777777" w:rsidR="004C3224" w:rsidRDefault="004C3224" w:rsidP="004C3224">
      <w:pPr>
        <w:rPr>
          <w:rFonts w:cs="Arial"/>
          <w:b/>
          <w:bCs/>
          <w:color w:val="1F546B" w:themeColor="text2"/>
          <w:kern w:val="32"/>
          <w:sz w:val="44"/>
          <w:szCs w:val="44"/>
        </w:rPr>
      </w:pPr>
    </w:p>
    <w:p w14:paraId="18304AE4" w14:textId="77777777" w:rsidR="004C3224" w:rsidRDefault="004C3224" w:rsidP="00C90967">
      <w:pPr>
        <w:pStyle w:val="Heading1"/>
      </w:pPr>
      <w:bookmarkStart w:id="51" w:name="_Toc6929408"/>
      <w:r w:rsidRPr="009C7CEC">
        <w:lastRenderedPageBreak/>
        <w:t>Introduction</w:t>
      </w:r>
      <w:bookmarkEnd w:id="51"/>
      <w:r w:rsidRPr="009C7CEC">
        <w:t xml:space="preserve"> </w:t>
      </w:r>
    </w:p>
    <w:p w14:paraId="4AE43EE7" w14:textId="69B6B4A9" w:rsidR="004C3224" w:rsidRDefault="004C3224" w:rsidP="004C3224">
      <w:pPr>
        <w:rPr>
          <w:rFonts w:asciiTheme="minorHAnsi" w:hAnsiTheme="minorHAnsi" w:cstheme="minorBidi"/>
        </w:rPr>
      </w:pPr>
      <w:r>
        <w:rPr>
          <w:rFonts w:asciiTheme="minorHAnsi" w:hAnsiTheme="minorHAnsi" w:cstheme="minorBidi"/>
        </w:rPr>
        <w:t>Commercial Videos on-Demand (CVoD, see definitions on next page) are currently not subject to mandatory classification requirements under New Zealand’s current film classification regime. This means CVoDs are not required to show any kind of age rating or consumer warning for new content they provide to New Zealanders.</w:t>
      </w:r>
    </w:p>
    <w:p w14:paraId="314E0D7E" w14:textId="77777777" w:rsidR="004C3224" w:rsidRPr="00227E64" w:rsidRDefault="004C3224" w:rsidP="004C3224">
      <w:pPr>
        <w:rPr>
          <w:rFonts w:asciiTheme="minorHAnsi" w:hAnsiTheme="minorHAnsi" w:cstheme="minorBidi"/>
        </w:rPr>
      </w:pPr>
      <w:r w:rsidRPr="00856AE3">
        <w:rPr>
          <w:rFonts w:asciiTheme="minorHAnsi" w:hAnsiTheme="minorHAnsi" w:cstheme="minorBidi"/>
        </w:rPr>
        <w:t xml:space="preserve">The Government is looking </w:t>
      </w:r>
      <w:r>
        <w:rPr>
          <w:rFonts w:asciiTheme="minorHAnsi" w:hAnsiTheme="minorHAnsi" w:cstheme="minorBidi"/>
        </w:rPr>
        <w:t xml:space="preserve">at preliminary proposals to introduce a consistent classification regime for providers of CVoDs and is seeking </w:t>
      </w:r>
      <w:r w:rsidRPr="00856AE3">
        <w:rPr>
          <w:rFonts w:asciiTheme="minorHAnsi" w:hAnsiTheme="minorHAnsi" w:cstheme="minorBidi"/>
        </w:rPr>
        <w:t xml:space="preserve">your views as to how we can best address this. </w:t>
      </w:r>
    </w:p>
    <w:p w14:paraId="1A6871FE" w14:textId="77777777" w:rsidR="004C3224" w:rsidRDefault="004C3224" w:rsidP="00CC64A5">
      <w:pPr>
        <w:pStyle w:val="Heading2"/>
        <w:spacing w:before="120"/>
      </w:pPr>
      <w:bookmarkStart w:id="52" w:name="_Toc6929409"/>
      <w:r w:rsidRPr="009C7CEC">
        <w:t>How to have your say</w:t>
      </w:r>
      <w:bookmarkEnd w:id="52"/>
    </w:p>
    <w:p w14:paraId="33E9E13C" w14:textId="29B9D224" w:rsidR="004C3224" w:rsidRPr="007B24A4" w:rsidRDefault="004C3224" w:rsidP="004C3224">
      <w:pPr>
        <w:spacing w:after="120"/>
        <w:rPr>
          <w:b/>
          <w:color w:val="1F546B" w:themeColor="text2"/>
          <w:kern w:val="32"/>
          <w:sz w:val="44"/>
        </w:rPr>
      </w:pPr>
      <w:r w:rsidRPr="00856AE3">
        <w:rPr>
          <w:rFonts w:asciiTheme="minorHAnsi" w:hAnsiTheme="minorHAnsi" w:cstheme="minorBidi"/>
        </w:rPr>
        <w:t xml:space="preserve">This document contains </w:t>
      </w:r>
      <w:r>
        <w:rPr>
          <w:rFonts w:asciiTheme="minorHAnsi" w:hAnsiTheme="minorHAnsi" w:cstheme="minorBidi"/>
        </w:rPr>
        <w:t>three</w:t>
      </w:r>
      <w:r w:rsidRPr="00856AE3">
        <w:rPr>
          <w:rFonts w:asciiTheme="minorHAnsi" w:hAnsiTheme="minorHAnsi" w:cstheme="minorBidi"/>
        </w:rPr>
        <w:t xml:space="preserve"> proposals and a series of questions to determine your views on the proposals.</w:t>
      </w:r>
      <w:r>
        <w:rPr>
          <w:rFonts w:cs="Arial"/>
          <w:b/>
          <w:bCs/>
          <w:color w:val="1F546B" w:themeColor="text2"/>
          <w:kern w:val="32"/>
          <w:sz w:val="44"/>
          <w:szCs w:val="44"/>
        </w:rPr>
        <w:t xml:space="preserve"> </w:t>
      </w:r>
      <w:r w:rsidRPr="00856AE3">
        <w:rPr>
          <w:rFonts w:asciiTheme="minorHAnsi" w:hAnsiTheme="minorHAnsi" w:cstheme="minorBidi"/>
        </w:rPr>
        <w:t xml:space="preserve">Your feedback is crucial </w:t>
      </w:r>
      <w:r w:rsidR="00EE5703">
        <w:rPr>
          <w:rFonts w:asciiTheme="minorHAnsi" w:hAnsiTheme="minorHAnsi" w:cstheme="minorBidi"/>
        </w:rPr>
        <w:t>in</w:t>
      </w:r>
      <w:r w:rsidR="00EE5703" w:rsidRPr="00856AE3">
        <w:rPr>
          <w:rFonts w:asciiTheme="minorHAnsi" w:hAnsiTheme="minorHAnsi" w:cstheme="minorBidi"/>
        </w:rPr>
        <w:t xml:space="preserve"> </w:t>
      </w:r>
      <w:r w:rsidRPr="00856AE3">
        <w:rPr>
          <w:rFonts w:asciiTheme="minorHAnsi" w:hAnsiTheme="minorHAnsi" w:cstheme="minorBidi"/>
        </w:rPr>
        <w:t>shap</w:t>
      </w:r>
      <w:r w:rsidR="007A1653">
        <w:rPr>
          <w:rFonts w:asciiTheme="minorHAnsi" w:hAnsiTheme="minorHAnsi" w:cstheme="minorBidi"/>
        </w:rPr>
        <w:t>ing</w:t>
      </w:r>
      <w:r w:rsidRPr="00856AE3">
        <w:rPr>
          <w:rFonts w:asciiTheme="minorHAnsi" w:hAnsiTheme="minorHAnsi" w:cstheme="minorBidi"/>
        </w:rPr>
        <w:t xml:space="preserve"> the Government’s approach to this issue.</w:t>
      </w:r>
    </w:p>
    <w:p w14:paraId="2E728AF9" w14:textId="2734B174" w:rsidR="004C3224" w:rsidRDefault="004C3224" w:rsidP="004C3224">
      <w:pPr>
        <w:keepNext/>
        <w:spacing w:before="600"/>
        <w:contextualSpacing/>
        <w:outlineLvl w:val="1"/>
        <w:rPr>
          <w:rFonts w:asciiTheme="minorHAnsi" w:hAnsiTheme="minorHAnsi" w:cstheme="minorBidi"/>
        </w:rPr>
      </w:pPr>
      <w:bookmarkStart w:id="53" w:name="_Toc6928308"/>
      <w:bookmarkStart w:id="54" w:name="_Toc6929048"/>
      <w:bookmarkStart w:id="55" w:name="_Toc6929410"/>
      <w:r w:rsidRPr="00856AE3">
        <w:rPr>
          <w:rFonts w:asciiTheme="minorHAnsi" w:hAnsiTheme="minorHAnsi" w:cstheme="minorBidi"/>
        </w:rPr>
        <w:t xml:space="preserve">You can </w:t>
      </w:r>
      <w:r w:rsidR="00612272">
        <w:rPr>
          <w:rFonts w:asciiTheme="minorHAnsi" w:hAnsiTheme="minorHAnsi" w:cstheme="minorBidi"/>
        </w:rPr>
        <w:t xml:space="preserve">find more information online </w:t>
      </w:r>
      <w:r w:rsidR="004A7157">
        <w:rPr>
          <w:rFonts w:asciiTheme="minorHAnsi" w:hAnsiTheme="minorHAnsi" w:cstheme="minorBidi"/>
        </w:rPr>
        <w:t xml:space="preserve">about </w:t>
      </w:r>
      <w:r w:rsidR="00AF0C69">
        <w:rPr>
          <w:rFonts w:asciiTheme="minorHAnsi" w:hAnsiTheme="minorHAnsi" w:cstheme="minorBidi"/>
        </w:rPr>
        <w:t xml:space="preserve">this consultation </w:t>
      </w:r>
      <w:r w:rsidR="00064E8B">
        <w:rPr>
          <w:rFonts w:asciiTheme="minorHAnsi" w:hAnsiTheme="minorHAnsi" w:cstheme="minorBidi"/>
        </w:rPr>
        <w:t xml:space="preserve">and the submission form </w:t>
      </w:r>
      <w:r w:rsidR="004A7157">
        <w:rPr>
          <w:rFonts w:asciiTheme="minorHAnsi" w:hAnsiTheme="minorHAnsi" w:cstheme="minorBidi"/>
        </w:rPr>
        <w:t xml:space="preserve">at </w:t>
      </w:r>
      <w:r w:rsidR="00AF0C69">
        <w:rPr>
          <w:rFonts w:asciiTheme="minorHAnsi" w:hAnsiTheme="minorHAnsi" w:cstheme="minorBidi"/>
        </w:rPr>
        <w:t xml:space="preserve">the link below: </w:t>
      </w:r>
      <w:hyperlink r:id="rId16" w:history="1">
        <w:r w:rsidR="00A17BFD">
          <w:rPr>
            <w:rStyle w:val="Hyperlink"/>
          </w:rPr>
          <w:t>https://www.dia.govt.nz/Resource-material-Our-Policy-Advice-Areas-Censorship-Policy</w:t>
        </w:r>
      </w:hyperlink>
      <w:r w:rsidR="00064E8B">
        <w:rPr>
          <w:rFonts w:asciiTheme="minorHAnsi" w:hAnsiTheme="minorHAnsi" w:cstheme="minorBidi"/>
        </w:rPr>
        <w:t xml:space="preserve">. You can email your submission form or </w:t>
      </w:r>
      <w:r w:rsidR="009E4211">
        <w:rPr>
          <w:rFonts w:asciiTheme="minorHAnsi" w:hAnsiTheme="minorHAnsi" w:cstheme="minorBidi"/>
        </w:rPr>
        <w:t>submission</w:t>
      </w:r>
      <w:r w:rsidRPr="00856AE3">
        <w:rPr>
          <w:rFonts w:asciiTheme="minorHAnsi" w:hAnsiTheme="minorHAnsi" w:cstheme="minorBidi"/>
        </w:rPr>
        <w:t xml:space="preserve"> </w:t>
      </w:r>
      <w:r w:rsidR="004A7157">
        <w:rPr>
          <w:rFonts w:asciiTheme="minorHAnsi" w:hAnsiTheme="minorHAnsi" w:cstheme="minorBidi"/>
        </w:rPr>
        <w:t>to</w:t>
      </w:r>
      <w:r w:rsidRPr="00856AE3">
        <w:rPr>
          <w:rFonts w:asciiTheme="minorHAnsi" w:hAnsiTheme="minorHAnsi" w:cstheme="minorBidi"/>
        </w:rPr>
        <w:t xml:space="preserve"> </w:t>
      </w:r>
      <w:hyperlink r:id="rId17" w:history="1">
        <w:r w:rsidR="0030158F" w:rsidRPr="0030158F">
          <w:rPr>
            <w:rStyle w:val="Hyperlink"/>
            <w:rFonts w:asciiTheme="minorHAnsi" w:hAnsiTheme="minorHAnsi" w:cstheme="minorBidi"/>
          </w:rPr>
          <w:t>classificationconsultation</w:t>
        </w:r>
        <w:r w:rsidR="0030158F" w:rsidRPr="005550F1">
          <w:rPr>
            <w:rStyle w:val="Hyperlink"/>
            <w:rFonts w:asciiTheme="minorHAnsi" w:hAnsiTheme="minorHAnsi" w:cstheme="minorBidi"/>
          </w:rPr>
          <w:t>@dia.govt.nz</w:t>
        </w:r>
      </w:hyperlink>
      <w:r w:rsidR="00AB2F00">
        <w:rPr>
          <w:rFonts w:asciiTheme="minorHAnsi" w:hAnsiTheme="minorHAnsi" w:cstheme="minorBidi"/>
        </w:rPr>
        <w:t xml:space="preserve"> or</w:t>
      </w:r>
      <w:r>
        <w:rPr>
          <w:rFonts w:asciiTheme="minorHAnsi" w:hAnsiTheme="minorHAnsi" w:cstheme="minorBidi"/>
        </w:rPr>
        <w:t xml:space="preserve"> </w:t>
      </w:r>
      <w:r w:rsidR="00064E8B">
        <w:rPr>
          <w:rFonts w:asciiTheme="minorHAnsi" w:hAnsiTheme="minorHAnsi" w:cstheme="minorBidi"/>
        </w:rPr>
        <w:t>post it</w:t>
      </w:r>
      <w:r w:rsidR="009E4211">
        <w:rPr>
          <w:rFonts w:asciiTheme="minorHAnsi" w:hAnsiTheme="minorHAnsi" w:cstheme="minorBidi"/>
        </w:rPr>
        <w:t xml:space="preserve"> </w:t>
      </w:r>
      <w:r w:rsidR="00AB2F00">
        <w:rPr>
          <w:rFonts w:asciiTheme="minorHAnsi" w:hAnsiTheme="minorHAnsi" w:cstheme="minorBidi"/>
        </w:rPr>
        <w:t>to</w:t>
      </w:r>
      <w:r>
        <w:rPr>
          <w:rFonts w:asciiTheme="minorHAnsi" w:hAnsiTheme="minorHAnsi" w:cstheme="minorBidi"/>
        </w:rPr>
        <w:t>:</w:t>
      </w:r>
      <w:bookmarkEnd w:id="53"/>
      <w:bookmarkEnd w:id="54"/>
      <w:bookmarkEnd w:id="55"/>
    </w:p>
    <w:p w14:paraId="7B4A3391" w14:textId="77777777" w:rsidR="004C3224" w:rsidRDefault="004C3224" w:rsidP="004C3224">
      <w:pPr>
        <w:keepNext/>
        <w:spacing w:before="600"/>
        <w:contextualSpacing/>
        <w:outlineLvl w:val="1"/>
        <w:rPr>
          <w:rFonts w:asciiTheme="minorHAnsi" w:hAnsiTheme="minorHAnsi" w:cstheme="minorBidi"/>
        </w:rPr>
      </w:pPr>
    </w:p>
    <w:p w14:paraId="68A93BF5" w14:textId="77777777" w:rsidR="004C3224" w:rsidRDefault="004C3224" w:rsidP="004C3224">
      <w:pPr>
        <w:keepNext/>
        <w:spacing w:before="600"/>
        <w:contextualSpacing/>
        <w:outlineLvl w:val="1"/>
        <w:rPr>
          <w:rFonts w:asciiTheme="minorHAnsi" w:hAnsiTheme="minorHAnsi" w:cstheme="minorBidi"/>
        </w:rPr>
      </w:pPr>
      <w:r>
        <w:rPr>
          <w:rFonts w:asciiTheme="minorHAnsi" w:hAnsiTheme="minorHAnsi" w:cstheme="minorBidi"/>
        </w:rPr>
        <w:tab/>
      </w:r>
      <w:bookmarkStart w:id="56" w:name="_Toc6928309"/>
      <w:bookmarkStart w:id="57" w:name="_Toc6929049"/>
      <w:bookmarkStart w:id="58" w:name="_Toc6929411"/>
      <w:r>
        <w:rPr>
          <w:rFonts w:asciiTheme="minorHAnsi" w:hAnsiTheme="minorHAnsi" w:cstheme="minorBidi"/>
        </w:rPr>
        <w:t>Classification review feedback</w:t>
      </w:r>
      <w:bookmarkEnd w:id="56"/>
      <w:bookmarkEnd w:id="57"/>
      <w:bookmarkEnd w:id="58"/>
    </w:p>
    <w:p w14:paraId="535FF20D" w14:textId="77777777" w:rsidR="00990E66" w:rsidRDefault="004C3224" w:rsidP="009E4211">
      <w:pPr>
        <w:keepNext/>
        <w:spacing w:before="600"/>
        <w:ind w:firstLine="567"/>
        <w:contextualSpacing/>
        <w:outlineLvl w:val="1"/>
        <w:rPr>
          <w:rFonts w:asciiTheme="minorHAnsi" w:hAnsiTheme="minorHAnsi" w:cstheme="minorBidi"/>
        </w:rPr>
      </w:pPr>
      <w:bookmarkStart w:id="59" w:name="_Toc6928310"/>
      <w:bookmarkStart w:id="60" w:name="_Toc6929050"/>
      <w:bookmarkStart w:id="61" w:name="_Toc6929412"/>
      <w:r>
        <w:rPr>
          <w:rFonts w:asciiTheme="minorHAnsi" w:hAnsiTheme="minorHAnsi" w:cstheme="minorBidi"/>
        </w:rPr>
        <w:t>Policy Group</w:t>
      </w:r>
    </w:p>
    <w:p w14:paraId="1E0A4E59" w14:textId="77BAC68C" w:rsidR="009E4211" w:rsidRDefault="009E4211" w:rsidP="009E4211">
      <w:pPr>
        <w:keepNext/>
        <w:spacing w:before="600"/>
        <w:ind w:firstLine="567"/>
        <w:contextualSpacing/>
        <w:outlineLvl w:val="1"/>
        <w:rPr>
          <w:rFonts w:asciiTheme="minorHAnsi" w:hAnsiTheme="minorHAnsi" w:cstheme="minorBidi"/>
        </w:rPr>
      </w:pPr>
      <w:bookmarkStart w:id="62" w:name="_GoBack"/>
      <w:bookmarkEnd w:id="62"/>
      <w:r>
        <w:rPr>
          <w:rFonts w:asciiTheme="minorHAnsi" w:hAnsiTheme="minorHAnsi" w:cstheme="minorBidi"/>
        </w:rPr>
        <w:t>Department of Internal Affairs</w:t>
      </w:r>
      <w:bookmarkEnd w:id="59"/>
      <w:bookmarkEnd w:id="60"/>
      <w:bookmarkEnd w:id="61"/>
    </w:p>
    <w:p w14:paraId="5A202A2D" w14:textId="17E21FA9" w:rsidR="0008689D" w:rsidRDefault="0008689D" w:rsidP="004C3224">
      <w:pPr>
        <w:keepNext/>
        <w:spacing w:before="600"/>
        <w:ind w:firstLine="567"/>
        <w:contextualSpacing/>
        <w:outlineLvl w:val="1"/>
        <w:rPr>
          <w:rFonts w:asciiTheme="minorHAnsi" w:hAnsiTheme="minorHAnsi" w:cstheme="minorBidi"/>
        </w:rPr>
      </w:pPr>
      <w:r>
        <w:rPr>
          <w:rFonts w:asciiTheme="minorHAnsi" w:hAnsiTheme="minorHAnsi" w:cstheme="minorBidi"/>
        </w:rPr>
        <w:t>PO Box 805</w:t>
      </w:r>
    </w:p>
    <w:p w14:paraId="58E567D7" w14:textId="77FC2FAA" w:rsidR="0008689D" w:rsidRDefault="0008689D" w:rsidP="004C3224">
      <w:pPr>
        <w:keepNext/>
        <w:spacing w:before="600"/>
        <w:ind w:firstLine="567"/>
        <w:contextualSpacing/>
        <w:outlineLvl w:val="1"/>
        <w:rPr>
          <w:rFonts w:asciiTheme="minorHAnsi" w:hAnsiTheme="minorHAnsi" w:cstheme="minorBidi"/>
        </w:rPr>
      </w:pPr>
      <w:r>
        <w:rPr>
          <w:rFonts w:asciiTheme="minorHAnsi" w:hAnsiTheme="minorHAnsi" w:cstheme="minorBidi"/>
        </w:rPr>
        <w:t>Wellington 6140</w:t>
      </w:r>
    </w:p>
    <w:p w14:paraId="1ED168A5" w14:textId="77777777" w:rsidR="004C3224" w:rsidRDefault="004C3224" w:rsidP="004C3224">
      <w:pPr>
        <w:keepNext/>
        <w:spacing w:before="600"/>
        <w:contextualSpacing/>
        <w:outlineLvl w:val="1"/>
        <w:rPr>
          <w:rFonts w:asciiTheme="minorHAnsi" w:hAnsiTheme="minorHAnsi" w:cstheme="minorBidi"/>
        </w:rPr>
      </w:pPr>
    </w:p>
    <w:p w14:paraId="62A844C7" w14:textId="71F192F5" w:rsidR="004C3224" w:rsidRDefault="004C3224" w:rsidP="004C3224">
      <w:pPr>
        <w:keepNext/>
        <w:spacing w:before="600"/>
        <w:contextualSpacing/>
        <w:outlineLvl w:val="1"/>
        <w:rPr>
          <w:rFonts w:asciiTheme="minorHAnsi" w:hAnsiTheme="minorHAnsi" w:cstheme="minorBidi"/>
        </w:rPr>
      </w:pPr>
      <w:r w:rsidRPr="00856AE3">
        <w:rPr>
          <w:rFonts w:asciiTheme="minorHAnsi" w:hAnsiTheme="minorHAnsi" w:cstheme="minorBidi"/>
        </w:rPr>
        <w:t xml:space="preserve"> </w:t>
      </w:r>
      <w:bookmarkStart w:id="63" w:name="_Toc6928315"/>
      <w:bookmarkStart w:id="64" w:name="_Toc6929055"/>
      <w:bookmarkStart w:id="65" w:name="_Toc6929417"/>
      <w:r w:rsidRPr="00856AE3">
        <w:rPr>
          <w:rFonts w:asciiTheme="minorHAnsi" w:hAnsiTheme="minorHAnsi" w:cstheme="minorBidi"/>
        </w:rPr>
        <w:t>The consultation p</w:t>
      </w:r>
      <w:r>
        <w:rPr>
          <w:rFonts w:asciiTheme="minorHAnsi" w:hAnsiTheme="minorHAnsi" w:cstheme="minorBidi"/>
        </w:rPr>
        <w:t xml:space="preserve">eriod will last until 10:00 PM on </w:t>
      </w:r>
      <w:r w:rsidR="00C1088B" w:rsidRPr="00081EAD">
        <w:rPr>
          <w:rFonts w:asciiTheme="minorHAnsi" w:hAnsiTheme="minorHAnsi" w:cstheme="minorBidi"/>
          <w:b/>
        </w:rPr>
        <w:t>26 May</w:t>
      </w:r>
      <w:r w:rsidR="00C90967" w:rsidRPr="00081EAD">
        <w:rPr>
          <w:rFonts w:asciiTheme="minorHAnsi" w:hAnsiTheme="minorHAnsi" w:cstheme="minorBidi"/>
          <w:b/>
        </w:rPr>
        <w:t xml:space="preserve"> 2019</w:t>
      </w:r>
      <w:r w:rsidR="00C90967" w:rsidRPr="00B32568">
        <w:rPr>
          <w:rFonts w:asciiTheme="minorHAnsi" w:hAnsiTheme="minorHAnsi" w:cstheme="minorBidi"/>
        </w:rPr>
        <w:t>.</w:t>
      </w:r>
      <w:bookmarkEnd w:id="63"/>
      <w:bookmarkEnd w:id="64"/>
      <w:bookmarkEnd w:id="65"/>
    </w:p>
    <w:p w14:paraId="3B8E4879" w14:textId="77777777" w:rsidR="004C3224" w:rsidRPr="00BA3A04" w:rsidRDefault="004C3224" w:rsidP="00CC64A5">
      <w:pPr>
        <w:pStyle w:val="Heading2"/>
        <w:spacing w:before="120"/>
      </w:pPr>
      <w:bookmarkStart w:id="66" w:name="_Toc6929418"/>
      <w:r w:rsidRPr="00BA3A04">
        <w:t>What happens next?</w:t>
      </w:r>
      <w:bookmarkEnd w:id="66"/>
    </w:p>
    <w:p w14:paraId="5C7F1868" w14:textId="2C4A58A5" w:rsidR="004C3224" w:rsidRPr="00B9556A" w:rsidRDefault="004C3224" w:rsidP="004C3224">
      <w:r w:rsidRPr="00B9556A">
        <w:rPr>
          <w:lang w:eastAsia="en-NZ"/>
        </w:rPr>
        <w:t>Submissions received will</w:t>
      </w:r>
      <w:r>
        <w:rPr>
          <w:lang w:eastAsia="en-NZ"/>
        </w:rPr>
        <w:t xml:space="preserve"> inform policy development and G</w:t>
      </w:r>
      <w:r w:rsidRPr="00B9556A">
        <w:rPr>
          <w:lang w:eastAsia="en-NZ"/>
        </w:rPr>
        <w:t xml:space="preserve">overnment decisions. </w:t>
      </w:r>
      <w:r>
        <w:t xml:space="preserve">If Cabinet agrees, and legislation is required, a Bill </w:t>
      </w:r>
      <w:r w:rsidRPr="00B9556A">
        <w:t>will be introduced to Parliament</w:t>
      </w:r>
      <w:r>
        <w:rPr>
          <w:lang w:eastAsia="en-NZ"/>
        </w:rPr>
        <w:t>.</w:t>
      </w:r>
      <w:r w:rsidRPr="00B9556A">
        <w:rPr>
          <w:lang w:eastAsia="en-NZ"/>
        </w:rPr>
        <w:t xml:space="preserve"> </w:t>
      </w:r>
      <w:r>
        <w:rPr>
          <w:lang w:eastAsia="en-NZ"/>
        </w:rPr>
        <w:t xml:space="preserve">If it passes the first reading, </w:t>
      </w:r>
      <w:r w:rsidRPr="00B9556A">
        <w:rPr>
          <w:lang w:eastAsia="en-NZ"/>
        </w:rPr>
        <w:t>a Select Committee will</w:t>
      </w:r>
      <w:r>
        <w:rPr>
          <w:lang w:eastAsia="en-NZ"/>
        </w:rPr>
        <w:t xml:space="preserve"> then</w:t>
      </w:r>
      <w:r w:rsidRPr="00B9556A">
        <w:rPr>
          <w:lang w:eastAsia="en-NZ"/>
        </w:rPr>
        <w:t xml:space="preserve"> invite</w:t>
      </w:r>
      <w:r w:rsidRPr="00B9556A">
        <w:t xml:space="preserve"> public </w:t>
      </w:r>
      <w:r w:rsidRPr="00B9556A">
        <w:rPr>
          <w:lang w:eastAsia="en-NZ"/>
        </w:rPr>
        <w:t>comments</w:t>
      </w:r>
      <w:r w:rsidRPr="00B9556A">
        <w:t xml:space="preserve"> on specific proposals. </w:t>
      </w:r>
      <w:r w:rsidR="0008689D">
        <w:t xml:space="preserve"> </w:t>
      </w:r>
    </w:p>
    <w:p w14:paraId="12D82E71" w14:textId="77777777" w:rsidR="004C3224" w:rsidRPr="00BA3A04" w:rsidRDefault="004C3224" w:rsidP="00CC64A5">
      <w:pPr>
        <w:pStyle w:val="Heading2"/>
        <w:spacing w:before="120"/>
      </w:pPr>
      <w:bookmarkStart w:id="67" w:name="_Toc6929419"/>
      <w:r w:rsidRPr="00BA3A04">
        <w:t>Publishing submissions</w:t>
      </w:r>
      <w:bookmarkEnd w:id="67"/>
    </w:p>
    <w:p w14:paraId="0A7A64AB" w14:textId="69D7B536" w:rsidR="004C3224" w:rsidRPr="00B9556A" w:rsidRDefault="004C3224" w:rsidP="004C3224">
      <w:r>
        <w:t>Once Cabinet has considered the results of consultation, w</w:t>
      </w:r>
      <w:r w:rsidRPr="00B9556A">
        <w:t xml:space="preserve">e will publish all submissions on </w:t>
      </w:r>
      <w:hyperlink r:id="rId18" w:history="1">
        <w:r w:rsidR="008E047F" w:rsidRPr="008E047F">
          <w:rPr>
            <w:rStyle w:val="Hyperlink"/>
          </w:rPr>
          <w:t>http://www.dia.govt.nz</w:t>
        </w:r>
      </w:hyperlink>
      <w:r w:rsidR="008E047F" w:rsidRPr="008E047F">
        <w:t xml:space="preserve">. </w:t>
      </w:r>
      <w:r w:rsidRPr="00B9556A">
        <w:t xml:space="preserve">This will include your name, or the name of your organisation, unless you ask for this to be withheld. Your contact details will not be published. </w:t>
      </w:r>
    </w:p>
    <w:p w14:paraId="1474AFC4" w14:textId="77777777" w:rsidR="004C3224" w:rsidRPr="00B9556A" w:rsidRDefault="004C3224" w:rsidP="004C3224">
      <w:r w:rsidRPr="00B9556A">
        <w:t>If there is information in your submission that you do not want released, please make this clear and explain why. For example, some information may be confidential because it is commercially sensitive or personal. The Department of Internal Affairs (the Department) will consider your request.</w:t>
      </w:r>
    </w:p>
    <w:p w14:paraId="5B87BC28" w14:textId="0B57E89E" w:rsidR="004C3224" w:rsidRDefault="004C3224" w:rsidP="004C3224">
      <w:r w:rsidRPr="00B9556A">
        <w:t xml:space="preserve">Under the Privacy Act 1993, submitters have the right to access and correct personal information. </w:t>
      </w:r>
      <w:r w:rsidR="009C2E9D">
        <w:t>All</w:t>
      </w:r>
      <w:r w:rsidRPr="00B9556A">
        <w:t xml:space="preserve"> documents (including submissions) will be kept by the Department.</w:t>
      </w:r>
    </w:p>
    <w:p w14:paraId="014A2F17" w14:textId="77777777" w:rsidR="004C3224" w:rsidRDefault="004C3224" w:rsidP="004C3224">
      <w:pPr>
        <w:rPr>
          <w:rFonts w:cs="Arial"/>
          <w:b/>
          <w:bCs/>
          <w:color w:val="1F546B" w:themeColor="text2"/>
          <w:kern w:val="32"/>
          <w:sz w:val="44"/>
          <w:szCs w:val="32"/>
        </w:rPr>
      </w:pPr>
      <w:r w:rsidRPr="007C4845">
        <w:rPr>
          <w:rFonts w:cs="Arial"/>
          <w:b/>
          <w:bCs/>
          <w:noProof/>
          <w:color w:val="1F546B" w:themeColor="text2"/>
          <w:kern w:val="32"/>
          <w:sz w:val="28"/>
          <w:szCs w:val="28"/>
          <w:lang w:eastAsia="en-NZ"/>
        </w:rPr>
        <w:lastRenderedPageBreak/>
        <mc:AlternateContent>
          <mc:Choice Requires="wps">
            <w:drawing>
              <wp:inline distT="0" distB="0" distL="0" distR="0" wp14:anchorId="342768C0" wp14:editId="2452A923">
                <wp:extent cx="5592726" cy="5732584"/>
                <wp:effectExtent l="0" t="0" r="8255" b="190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726" cy="5732584"/>
                        </a:xfrm>
                        <a:prstGeom prst="rect">
                          <a:avLst/>
                        </a:prstGeom>
                        <a:solidFill>
                          <a:schemeClr val="tx2">
                            <a:lumMod val="20000"/>
                            <a:lumOff val="80000"/>
                          </a:schemeClr>
                        </a:solidFill>
                        <a:ln w="9525">
                          <a:noFill/>
                          <a:miter lim="800000"/>
                          <a:headEnd/>
                          <a:tailEnd/>
                        </a:ln>
                      </wps:spPr>
                      <wps:txbx>
                        <w:txbxContent>
                          <w:p w14:paraId="2E7D7ECB" w14:textId="77777777" w:rsidR="004C3224" w:rsidRPr="005F7F13" w:rsidRDefault="004C3224" w:rsidP="005F7F13">
                            <w:pPr>
                              <w:pStyle w:val="Heading2"/>
                              <w:spacing w:before="120"/>
                              <w:jc w:val="right"/>
                              <w:rPr>
                                <w:rStyle w:val="Crossreferences"/>
                                <w:i w:val="0"/>
                                <w:sz w:val="44"/>
                                <w:u w:val="none"/>
                              </w:rPr>
                            </w:pPr>
                            <w:bookmarkStart w:id="68" w:name="_Toc6925890"/>
                            <w:bookmarkStart w:id="69" w:name="_Toc6925931"/>
                            <w:bookmarkStart w:id="70" w:name="_Toc6929420"/>
                            <w:r w:rsidRPr="005F7F13">
                              <w:rPr>
                                <w:sz w:val="44"/>
                              </w:rPr>
                              <w:t>Definitions</w:t>
                            </w:r>
                            <w:bookmarkEnd w:id="68"/>
                            <w:bookmarkEnd w:id="69"/>
                            <w:bookmarkEnd w:id="70"/>
                            <w:r w:rsidRPr="005F7F13">
                              <w:rPr>
                                <w:rStyle w:val="Crossreferences"/>
                                <w:i w:val="0"/>
                                <w:sz w:val="44"/>
                                <w:u w:val="none"/>
                              </w:rPr>
                              <w:t xml:space="preserve"> </w:t>
                            </w:r>
                          </w:p>
                          <w:p w14:paraId="1F761015" w14:textId="77777777" w:rsidR="004C3224" w:rsidRDefault="004C3224" w:rsidP="004C3224">
                            <w:pPr>
                              <w:pStyle w:val="Heading3"/>
                              <w:spacing w:before="120"/>
                            </w:pPr>
                            <w:bookmarkStart w:id="71" w:name="_Toc6928319"/>
                            <w:bookmarkStart w:id="72" w:name="_Toc6929059"/>
                            <w:bookmarkStart w:id="73" w:name="_Toc6929421"/>
                            <w:r>
                              <w:t>Visual Media Content:</w:t>
                            </w:r>
                            <w:bookmarkEnd w:id="71"/>
                            <w:bookmarkEnd w:id="72"/>
                            <w:bookmarkEnd w:id="73"/>
                            <w:r>
                              <w:t xml:space="preserve"> </w:t>
                            </w:r>
                          </w:p>
                          <w:p w14:paraId="0F53C368" w14:textId="77777777" w:rsidR="004C3224" w:rsidRPr="002F1BE7" w:rsidRDefault="004C3224" w:rsidP="00DA0BF6">
                            <w:pPr>
                              <w:spacing w:after="120"/>
                            </w:pPr>
                            <w:r>
                              <w:t>A collective term to refer to both films and TV Shows.</w:t>
                            </w:r>
                          </w:p>
                          <w:p w14:paraId="1B7C3517" w14:textId="77777777" w:rsidR="004C3224" w:rsidRDefault="004C3224" w:rsidP="00DA0BF6">
                            <w:pPr>
                              <w:spacing w:after="120"/>
                            </w:pPr>
                            <w:r>
                              <w:t>While ‘TV Shows’ (whether shown on TV or not) and ‘films’ are referred to separately in everyday life, for classification purposes there is no substantive difference between the two.  The Films, Videos, and Publications Act 1993 uses the term ‘film’ to cover all visual media content that falls within its definition. To avoid confusion in this paper we have used the term ‘Visual Media Content’, to encompass visual media content of all lengths and screening formats.</w:t>
                            </w:r>
                          </w:p>
                          <w:p w14:paraId="070D71B3" w14:textId="77777777" w:rsidR="004C3224" w:rsidRDefault="004C3224" w:rsidP="004C3224">
                            <w:pPr>
                              <w:pStyle w:val="Heading3"/>
                              <w:spacing w:before="120"/>
                            </w:pPr>
                            <w:bookmarkStart w:id="74" w:name="_Toc6928320"/>
                            <w:bookmarkStart w:id="75" w:name="_Toc6929060"/>
                            <w:bookmarkStart w:id="76" w:name="_Toc6929422"/>
                            <w:r>
                              <w:t>Commercial Video on-Demand (CVoD):</w:t>
                            </w:r>
                            <w:bookmarkEnd w:id="74"/>
                            <w:bookmarkEnd w:id="75"/>
                            <w:bookmarkEnd w:id="76"/>
                            <w:r>
                              <w:t xml:space="preserve"> </w:t>
                            </w:r>
                          </w:p>
                          <w:p w14:paraId="29CF984D" w14:textId="77777777" w:rsidR="004C3224" w:rsidRPr="00123531" w:rsidRDefault="004C3224" w:rsidP="00DA0BF6">
                            <w:pPr>
                              <w:spacing w:after="120"/>
                            </w:pPr>
                            <w:r>
                              <w:t>Visual media content that is accessed online on-demand by a user who has paid a fee. This includes Subscription Video on-Demand and Transactional Video on-Demand.</w:t>
                            </w:r>
                          </w:p>
                          <w:p w14:paraId="1C128543" w14:textId="77777777" w:rsidR="004C3224" w:rsidRDefault="004C3224" w:rsidP="004C3224">
                            <w:pPr>
                              <w:pStyle w:val="Heading3"/>
                              <w:spacing w:before="120"/>
                            </w:pPr>
                            <w:bookmarkStart w:id="77" w:name="_Toc6928321"/>
                            <w:bookmarkStart w:id="78" w:name="_Toc6929061"/>
                            <w:bookmarkStart w:id="79" w:name="_Toc6929423"/>
                            <w:r w:rsidRPr="0076414A">
                              <w:t>Subscription Video on-Demand (SVoD):</w:t>
                            </w:r>
                            <w:bookmarkEnd w:id="77"/>
                            <w:bookmarkEnd w:id="78"/>
                            <w:bookmarkEnd w:id="79"/>
                            <w:r>
                              <w:t xml:space="preserve"> </w:t>
                            </w:r>
                          </w:p>
                          <w:p w14:paraId="0D8F132A" w14:textId="77777777" w:rsidR="004C3224" w:rsidRDefault="004C3224" w:rsidP="00DA0BF6">
                            <w:pPr>
                              <w:spacing w:after="120"/>
                            </w:pPr>
                            <w:r>
                              <w:t>V</w:t>
                            </w:r>
                            <w:r w:rsidRPr="00C94E4B">
                              <w:t>isual media content</w:t>
                            </w:r>
                            <w:r w:rsidRPr="00DA0BF6">
                              <w:t xml:space="preserve"> </w:t>
                            </w:r>
                            <w:r w:rsidRPr="00C94E4B">
                              <w:t xml:space="preserve">that is accessed online on-demand </w:t>
                            </w:r>
                            <w:r>
                              <w:t>by a</w:t>
                            </w:r>
                            <w:r w:rsidRPr="00C94E4B">
                              <w:t xml:space="preserve"> user </w:t>
                            </w:r>
                            <w:r>
                              <w:t>who is paying an on-going fee for access</w:t>
                            </w:r>
                            <w:r w:rsidRPr="00C94E4B">
                              <w:t xml:space="preserve">. </w:t>
                            </w:r>
                            <w:r>
                              <w:t>Well-known</w:t>
                            </w:r>
                            <w:r w:rsidRPr="00C94E4B">
                              <w:t xml:space="preserve"> examples of SVoD providers are Netflix and Lightbox. </w:t>
                            </w:r>
                          </w:p>
                          <w:p w14:paraId="44DEF219" w14:textId="77777777" w:rsidR="004C3224" w:rsidRDefault="004C3224" w:rsidP="004C3224">
                            <w:pPr>
                              <w:pStyle w:val="Heading3"/>
                              <w:spacing w:before="120"/>
                            </w:pPr>
                            <w:bookmarkStart w:id="80" w:name="_Toc6928322"/>
                            <w:bookmarkStart w:id="81" w:name="_Toc6929062"/>
                            <w:bookmarkStart w:id="82" w:name="_Toc6929424"/>
                            <w:r>
                              <w:t>Transactional Video on-Demand (TVoD):</w:t>
                            </w:r>
                            <w:bookmarkEnd w:id="80"/>
                            <w:bookmarkEnd w:id="81"/>
                            <w:bookmarkEnd w:id="82"/>
                            <w:r>
                              <w:t xml:space="preserve"> </w:t>
                            </w:r>
                          </w:p>
                          <w:p w14:paraId="37FA79A1" w14:textId="66B6DE57" w:rsidR="004C3224" w:rsidRDefault="004C3224" w:rsidP="00DA0BF6">
                            <w:pPr>
                              <w:spacing w:after="120"/>
                            </w:pPr>
                            <w:r>
                              <w:t>Visual media content that is accessed online on-demand by a user who pays a one-off fee for access. Well-known examples of TVoD providers include iTunes and Google Play.</w:t>
                            </w:r>
                            <w:r w:rsidR="00DA0BF6">
                              <w:t xml:space="preserve"> </w:t>
                            </w:r>
                          </w:p>
                          <w:p w14:paraId="159F47E8" w14:textId="6C302060" w:rsidR="00EF4F19" w:rsidRDefault="00EF4F19" w:rsidP="00EF4F19">
                            <w:pPr>
                              <w:pStyle w:val="Heading3"/>
                              <w:spacing w:before="120"/>
                            </w:pPr>
                            <w:bookmarkStart w:id="83" w:name="_Toc6928323"/>
                            <w:bookmarkStart w:id="84" w:name="_Toc6929063"/>
                            <w:bookmarkStart w:id="85" w:name="_Toc6929425"/>
                            <w:r>
                              <w:t>Free</w:t>
                            </w:r>
                            <w:r w:rsidR="00F42E8E">
                              <w:t>-to-air Television</w:t>
                            </w:r>
                            <w:r>
                              <w:t xml:space="preserve"> on-Demand (FVoD):</w:t>
                            </w:r>
                            <w:bookmarkEnd w:id="83"/>
                            <w:bookmarkEnd w:id="84"/>
                            <w:bookmarkEnd w:id="85"/>
                            <w:r>
                              <w:t xml:space="preserve"> </w:t>
                            </w:r>
                          </w:p>
                          <w:p w14:paraId="107C8DCB" w14:textId="1B596355" w:rsidR="00EF4F19" w:rsidRDefault="00F42E8E" w:rsidP="00DA0BF6">
                            <w:pPr>
                              <w:spacing w:after="120"/>
                            </w:pPr>
                            <w:r>
                              <w:t>Visual media content that is</w:t>
                            </w:r>
                            <w:r w:rsidR="00DF00EC">
                              <w:t xml:space="preserve"> usually</w:t>
                            </w:r>
                            <w:r>
                              <w:t xml:space="preserve"> </w:t>
                            </w:r>
                            <w:r w:rsidR="00DF00EC">
                              <w:t xml:space="preserve">broadcast </w:t>
                            </w:r>
                            <w:r w:rsidR="000E1FFC">
                              <w:t xml:space="preserve">on </w:t>
                            </w:r>
                            <w:r w:rsidR="00DF00EC">
                              <w:t>Free-to-air television which is then accessed online via</w:t>
                            </w:r>
                            <w:r>
                              <w:t xml:space="preserve"> TVNZ On-Demand and Three Now. </w:t>
                            </w:r>
                            <w:r w:rsidR="00821CED">
                              <w:t xml:space="preserve">This is out of scope for the purposes of this consultation. </w:t>
                            </w:r>
                          </w:p>
                        </w:txbxContent>
                      </wps:txbx>
                      <wps:bodyPr rot="0" vert="horz" wrap="square" lIns="91440" tIns="45720" rIns="91440" bIns="45720" anchor="t" anchorCtr="0">
                        <a:noAutofit/>
                      </wps:bodyPr>
                    </wps:wsp>
                  </a:graphicData>
                </a:graphic>
              </wp:inline>
            </w:drawing>
          </mc:Choice>
          <mc:Fallback>
            <w:pict>
              <v:shapetype w14:anchorId="342768C0" id="_x0000_t202" coordsize="21600,21600" o:spt="202" path="m,l,21600r21600,l21600,xe">
                <v:stroke joinstyle="miter"/>
                <v:path gradientshapeok="t" o:connecttype="rect"/>
              </v:shapetype>
              <v:shape id="Text Box 2" o:spid="_x0000_s1026" type="#_x0000_t202" style="width:440.35pt;height:4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eEOQIAAFYEAAAOAAAAZHJzL2Uyb0RvYy54bWysVNtu2zAMfR+wfxD0vjjx4iYx4hRdug4D&#10;ugvQ7gMUWY6FSaImKbGzrx8lO2m2vQ17MSSSOiQPD72+7bUiR+G8BFPR2WRKiTAcamn2Ff32/PBm&#10;SYkPzNRMgREVPQlPbzevX607W4ocWlC1cARBjC87W9E2BFtmmeet0MxPwAqDzgacZgGvbp/VjnWI&#10;rlWWT6c3WQeutg648B6t94OTbhJ+0wgevjSNF4GoimJtIX1d+u7iN9usWbl3zLaSj2Wwf6hCM2kw&#10;6QXqngVGDk7+BaUld+ChCRMOOoOmkVykHrCb2fSPbp5aZkXqBcnx9kKT/3+w/PPxqyOyrugNJYZp&#10;HNGz6AN5Bz3JIzud9SUGPVkMCz2accqpU28fgX/3xMC2ZWYv7pyDrhWsxupm8WV29XTA8RFk132C&#10;GtOwQ4AE1DdOR+qQDILoOKXTZTKxFI7GoljlixxL5OgrFm/zYjlPOVh5fm6dDx8EaBIPFXU4+gTP&#10;jo8+xHJYeQ6J2TwoWT9IpdIlyk1slSNHhkIJfZ6eqoPGWgcbim06ygXNKKrBvDybET6JNqKkZL8l&#10;UIZ0FV0VeZGADcTMSXtaBlwAJXVFE9aYIxL53tQpJDCphjMmUWZkNpI50Br6XY+Bke4d1Cfk2MEg&#10;dFxMPLTgflLSocgr6n8cmBOUqI8G57SazedxK9JlXixyvLhrz+7awwxHKKSHkuG4DWmTIoMG7nCe&#10;jUxMv1Qy1oriTZyMixa34/qeol5+B5tfAAAA//8DAFBLAwQUAAYACAAAACEA+Szsj9wAAAAFAQAA&#10;DwAAAGRycy9kb3ducmV2LnhtbEyPT0vDQBDF70K/wzKCF7G7DWhjzKaUgActKLbief+MSTA7G7Lb&#10;NP32rl70MvB4j/d+U25m17MJx9B5krBaCmBIxtuOGgnvh8ebHFiIiqzqPaGEMwbYVIuLUhXWn+gN&#10;p31sWCqhUCgJbYxDwXkwLToVln5ASt6nH52KSY4Nt6M6pXLX80yIO+5UR2mhVQPWLZqv/dFJMK/a&#10;1O46ez7rF/1RT7i7fdrupLy6nLcPwCLO8S8MP/gJHarEpP2RbGC9hPRI/L3Jy3OxBqYl3IssB16V&#10;/D999Q0AAP//AwBQSwECLQAUAAYACAAAACEAtoM4kv4AAADhAQAAEwAAAAAAAAAAAAAAAAAAAAAA&#10;W0NvbnRlbnRfVHlwZXNdLnhtbFBLAQItABQABgAIAAAAIQA4/SH/1gAAAJQBAAALAAAAAAAAAAAA&#10;AAAAAC8BAABfcmVscy8ucmVsc1BLAQItABQABgAIAAAAIQB+87eEOQIAAFYEAAAOAAAAAAAAAAAA&#10;AAAAAC4CAABkcnMvZTJvRG9jLnhtbFBLAQItABQABgAIAAAAIQD5LOyP3AAAAAUBAAAPAAAAAAAA&#10;AAAAAAAAAJMEAABkcnMvZG93bnJldi54bWxQSwUGAAAAAAQABADzAAAAnAUAAAAA&#10;" fillcolor="#c5e1ee [671]" stroked="f">
                <v:textbox>
                  <w:txbxContent>
                    <w:p w14:paraId="2E7D7ECB" w14:textId="77777777" w:rsidR="004C3224" w:rsidRPr="005F7F13" w:rsidRDefault="004C3224" w:rsidP="005F7F13">
                      <w:pPr>
                        <w:pStyle w:val="Heading2"/>
                        <w:spacing w:before="120"/>
                        <w:jc w:val="right"/>
                        <w:rPr>
                          <w:rStyle w:val="Crossreferences"/>
                          <w:i w:val="0"/>
                          <w:sz w:val="44"/>
                          <w:u w:val="none"/>
                        </w:rPr>
                      </w:pPr>
                      <w:bookmarkStart w:id="86" w:name="_Toc6925890"/>
                      <w:bookmarkStart w:id="87" w:name="_Toc6925931"/>
                      <w:bookmarkStart w:id="88" w:name="_Toc6929420"/>
                      <w:r w:rsidRPr="005F7F13">
                        <w:rPr>
                          <w:sz w:val="44"/>
                        </w:rPr>
                        <w:t>Definitions</w:t>
                      </w:r>
                      <w:bookmarkEnd w:id="86"/>
                      <w:bookmarkEnd w:id="87"/>
                      <w:bookmarkEnd w:id="88"/>
                      <w:r w:rsidRPr="005F7F13">
                        <w:rPr>
                          <w:rStyle w:val="Crossreferences"/>
                          <w:i w:val="0"/>
                          <w:sz w:val="44"/>
                          <w:u w:val="none"/>
                        </w:rPr>
                        <w:t xml:space="preserve"> </w:t>
                      </w:r>
                    </w:p>
                    <w:p w14:paraId="1F761015" w14:textId="77777777" w:rsidR="004C3224" w:rsidRDefault="004C3224" w:rsidP="004C3224">
                      <w:pPr>
                        <w:pStyle w:val="Heading3"/>
                        <w:spacing w:before="120"/>
                      </w:pPr>
                      <w:bookmarkStart w:id="89" w:name="_Toc6928319"/>
                      <w:bookmarkStart w:id="90" w:name="_Toc6929059"/>
                      <w:bookmarkStart w:id="91" w:name="_Toc6929421"/>
                      <w:r>
                        <w:t>Visual Media Content:</w:t>
                      </w:r>
                      <w:bookmarkEnd w:id="89"/>
                      <w:bookmarkEnd w:id="90"/>
                      <w:bookmarkEnd w:id="91"/>
                      <w:r>
                        <w:t xml:space="preserve"> </w:t>
                      </w:r>
                    </w:p>
                    <w:p w14:paraId="0F53C368" w14:textId="77777777" w:rsidR="004C3224" w:rsidRPr="002F1BE7" w:rsidRDefault="004C3224" w:rsidP="00DA0BF6">
                      <w:pPr>
                        <w:spacing w:after="120"/>
                      </w:pPr>
                      <w:r>
                        <w:t>A collective term to refer to both films and TV Shows.</w:t>
                      </w:r>
                    </w:p>
                    <w:p w14:paraId="1B7C3517" w14:textId="77777777" w:rsidR="004C3224" w:rsidRDefault="004C3224" w:rsidP="00DA0BF6">
                      <w:pPr>
                        <w:spacing w:after="120"/>
                      </w:pPr>
                      <w:r>
                        <w:t>While ‘TV Shows’ (whether shown on TV or not) and ‘films’ are referred to separately in everyday life, for classification purposes there is no substantive difference between the two.  The Films, Videos, and Publications Act 1993 uses the term ‘film’ to cover all visual media content that falls within its definition. To avoid confusion in this paper we have used the term ‘Visual Media Content’, to encompass visual media content of all lengths and screening formats.</w:t>
                      </w:r>
                    </w:p>
                    <w:p w14:paraId="070D71B3" w14:textId="77777777" w:rsidR="004C3224" w:rsidRDefault="004C3224" w:rsidP="004C3224">
                      <w:pPr>
                        <w:pStyle w:val="Heading3"/>
                        <w:spacing w:before="120"/>
                      </w:pPr>
                      <w:bookmarkStart w:id="92" w:name="_Toc6928320"/>
                      <w:bookmarkStart w:id="93" w:name="_Toc6929060"/>
                      <w:bookmarkStart w:id="94" w:name="_Toc6929422"/>
                      <w:r>
                        <w:t>Commercial Video on-Demand (CVoD):</w:t>
                      </w:r>
                      <w:bookmarkEnd w:id="92"/>
                      <w:bookmarkEnd w:id="93"/>
                      <w:bookmarkEnd w:id="94"/>
                      <w:r>
                        <w:t xml:space="preserve"> </w:t>
                      </w:r>
                    </w:p>
                    <w:p w14:paraId="29CF984D" w14:textId="77777777" w:rsidR="004C3224" w:rsidRPr="00123531" w:rsidRDefault="004C3224" w:rsidP="00DA0BF6">
                      <w:pPr>
                        <w:spacing w:after="120"/>
                      </w:pPr>
                      <w:r>
                        <w:t>Visual media content that is accessed online on-demand by a user who has paid a fee. This includes Subscription Video on-Demand and Transactional Video on-Demand.</w:t>
                      </w:r>
                    </w:p>
                    <w:p w14:paraId="1C128543" w14:textId="77777777" w:rsidR="004C3224" w:rsidRDefault="004C3224" w:rsidP="004C3224">
                      <w:pPr>
                        <w:pStyle w:val="Heading3"/>
                        <w:spacing w:before="120"/>
                      </w:pPr>
                      <w:bookmarkStart w:id="95" w:name="_Toc6928321"/>
                      <w:bookmarkStart w:id="96" w:name="_Toc6929061"/>
                      <w:bookmarkStart w:id="97" w:name="_Toc6929423"/>
                      <w:r w:rsidRPr="0076414A">
                        <w:t>Subscription Video on-Demand (SVoD):</w:t>
                      </w:r>
                      <w:bookmarkEnd w:id="95"/>
                      <w:bookmarkEnd w:id="96"/>
                      <w:bookmarkEnd w:id="97"/>
                      <w:r>
                        <w:t xml:space="preserve"> </w:t>
                      </w:r>
                    </w:p>
                    <w:p w14:paraId="0D8F132A" w14:textId="77777777" w:rsidR="004C3224" w:rsidRDefault="004C3224" w:rsidP="00DA0BF6">
                      <w:pPr>
                        <w:spacing w:after="120"/>
                      </w:pPr>
                      <w:r>
                        <w:t>V</w:t>
                      </w:r>
                      <w:r w:rsidRPr="00C94E4B">
                        <w:t>isual media content</w:t>
                      </w:r>
                      <w:r w:rsidRPr="00DA0BF6">
                        <w:t xml:space="preserve"> </w:t>
                      </w:r>
                      <w:r w:rsidRPr="00C94E4B">
                        <w:t xml:space="preserve">that is accessed online on-demand </w:t>
                      </w:r>
                      <w:r>
                        <w:t>by a</w:t>
                      </w:r>
                      <w:r w:rsidRPr="00C94E4B">
                        <w:t xml:space="preserve"> user </w:t>
                      </w:r>
                      <w:r>
                        <w:t>who is paying an on-going fee for access</w:t>
                      </w:r>
                      <w:r w:rsidRPr="00C94E4B">
                        <w:t xml:space="preserve">. </w:t>
                      </w:r>
                      <w:r>
                        <w:t>Well-known</w:t>
                      </w:r>
                      <w:r w:rsidRPr="00C94E4B">
                        <w:t xml:space="preserve"> examples of SVoD providers are Netflix and Lightbox. </w:t>
                      </w:r>
                    </w:p>
                    <w:p w14:paraId="44DEF219" w14:textId="77777777" w:rsidR="004C3224" w:rsidRDefault="004C3224" w:rsidP="004C3224">
                      <w:pPr>
                        <w:pStyle w:val="Heading3"/>
                        <w:spacing w:before="120"/>
                      </w:pPr>
                      <w:bookmarkStart w:id="98" w:name="_Toc6928322"/>
                      <w:bookmarkStart w:id="99" w:name="_Toc6929062"/>
                      <w:bookmarkStart w:id="100" w:name="_Toc6929424"/>
                      <w:r>
                        <w:t>Transactional Video on-Demand (TVoD):</w:t>
                      </w:r>
                      <w:bookmarkEnd w:id="98"/>
                      <w:bookmarkEnd w:id="99"/>
                      <w:bookmarkEnd w:id="100"/>
                      <w:r>
                        <w:t xml:space="preserve"> </w:t>
                      </w:r>
                    </w:p>
                    <w:p w14:paraId="37FA79A1" w14:textId="66B6DE57" w:rsidR="004C3224" w:rsidRDefault="004C3224" w:rsidP="00DA0BF6">
                      <w:pPr>
                        <w:spacing w:after="120"/>
                      </w:pPr>
                      <w:r>
                        <w:t>Visual media content that is accessed online on-demand by a user who pays a one-off fee for access. Well-known examples of TVoD providers include iTunes and Google Play.</w:t>
                      </w:r>
                      <w:r w:rsidR="00DA0BF6">
                        <w:t xml:space="preserve"> </w:t>
                      </w:r>
                    </w:p>
                    <w:p w14:paraId="159F47E8" w14:textId="6C302060" w:rsidR="00EF4F19" w:rsidRDefault="00EF4F19" w:rsidP="00EF4F19">
                      <w:pPr>
                        <w:pStyle w:val="Heading3"/>
                        <w:spacing w:before="120"/>
                      </w:pPr>
                      <w:bookmarkStart w:id="101" w:name="_Toc6928323"/>
                      <w:bookmarkStart w:id="102" w:name="_Toc6929063"/>
                      <w:bookmarkStart w:id="103" w:name="_Toc6929425"/>
                      <w:r>
                        <w:t>Free</w:t>
                      </w:r>
                      <w:r w:rsidR="00F42E8E">
                        <w:t>-to-air Television</w:t>
                      </w:r>
                      <w:r>
                        <w:t xml:space="preserve"> on-Demand (FVoD):</w:t>
                      </w:r>
                      <w:bookmarkEnd w:id="101"/>
                      <w:bookmarkEnd w:id="102"/>
                      <w:bookmarkEnd w:id="103"/>
                      <w:r>
                        <w:t xml:space="preserve"> </w:t>
                      </w:r>
                    </w:p>
                    <w:p w14:paraId="107C8DCB" w14:textId="1B596355" w:rsidR="00EF4F19" w:rsidRDefault="00F42E8E" w:rsidP="00DA0BF6">
                      <w:pPr>
                        <w:spacing w:after="120"/>
                      </w:pPr>
                      <w:r>
                        <w:t>Visual media content that is</w:t>
                      </w:r>
                      <w:r w:rsidR="00DF00EC">
                        <w:t xml:space="preserve"> usually</w:t>
                      </w:r>
                      <w:r>
                        <w:t xml:space="preserve"> </w:t>
                      </w:r>
                      <w:r w:rsidR="00DF00EC">
                        <w:t xml:space="preserve">broadcast </w:t>
                      </w:r>
                      <w:r w:rsidR="000E1FFC">
                        <w:t xml:space="preserve">on </w:t>
                      </w:r>
                      <w:r w:rsidR="00DF00EC">
                        <w:t>Free-to-air television which is then accessed online via</w:t>
                      </w:r>
                      <w:r>
                        <w:t xml:space="preserve"> TVNZ On-Demand and Three Now. </w:t>
                      </w:r>
                      <w:r w:rsidR="00821CED">
                        <w:t xml:space="preserve">This is out of scope for the purposes of this consultation. </w:t>
                      </w:r>
                    </w:p>
                  </w:txbxContent>
                </v:textbox>
                <w10:anchorlock/>
              </v:shape>
            </w:pict>
          </mc:Fallback>
        </mc:AlternateContent>
      </w:r>
    </w:p>
    <w:p w14:paraId="40D90E5C" w14:textId="77777777" w:rsidR="00166ECB" w:rsidRDefault="004C3224" w:rsidP="00166ECB">
      <w:r w:rsidRPr="007C4845">
        <w:rPr>
          <w:rFonts w:cs="Arial"/>
          <w:b/>
          <w:bCs/>
          <w:noProof/>
          <w:color w:val="1F546B" w:themeColor="text2"/>
          <w:kern w:val="32"/>
          <w:sz w:val="28"/>
          <w:szCs w:val="28"/>
          <w:lang w:eastAsia="en-NZ"/>
        </w:rPr>
        <mc:AlternateContent>
          <mc:Choice Requires="wps">
            <w:drawing>
              <wp:inline distT="0" distB="0" distL="0" distR="0" wp14:anchorId="468700B4" wp14:editId="4E56C54D">
                <wp:extent cx="5592445" cy="3066757"/>
                <wp:effectExtent l="0" t="0" r="8255" b="6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3066757"/>
                        </a:xfrm>
                        <a:prstGeom prst="rect">
                          <a:avLst/>
                        </a:prstGeom>
                        <a:solidFill>
                          <a:schemeClr val="tx2">
                            <a:lumMod val="20000"/>
                            <a:lumOff val="80000"/>
                          </a:schemeClr>
                        </a:solidFill>
                        <a:ln w="9525">
                          <a:noFill/>
                          <a:miter lim="800000"/>
                          <a:headEnd/>
                          <a:tailEnd/>
                        </a:ln>
                      </wps:spPr>
                      <wps:txbx id="2">
                        <w:txbxContent>
                          <w:p w14:paraId="1C2649BB" w14:textId="77777777" w:rsidR="004C3224" w:rsidRPr="005F7F13" w:rsidRDefault="004C3224" w:rsidP="005F7F13">
                            <w:pPr>
                              <w:pStyle w:val="Heading2"/>
                              <w:spacing w:before="120"/>
                              <w:jc w:val="right"/>
                              <w:rPr>
                                <w:sz w:val="44"/>
                              </w:rPr>
                            </w:pPr>
                            <w:bookmarkStart w:id="104" w:name="_Toc6925891"/>
                            <w:bookmarkStart w:id="105" w:name="_Toc6925932"/>
                            <w:bookmarkStart w:id="106" w:name="_Toc6929426"/>
                            <w:r w:rsidRPr="005F7F13">
                              <w:rPr>
                                <w:sz w:val="44"/>
                              </w:rPr>
                              <w:t>Current Classification System</w:t>
                            </w:r>
                            <w:bookmarkEnd w:id="104"/>
                            <w:bookmarkEnd w:id="105"/>
                            <w:bookmarkEnd w:id="106"/>
                          </w:p>
                          <w:p w14:paraId="3EDD54CF" w14:textId="454F0404" w:rsidR="00A06C6E" w:rsidRDefault="00A06C6E" w:rsidP="00DA0BF6">
                            <w:pPr>
                              <w:spacing w:after="120"/>
                            </w:pPr>
                            <w:r>
                              <w:t>New Zealand’s</w:t>
                            </w:r>
                            <w:r w:rsidRPr="000A66C5">
                              <w:t xml:space="preserve"> </w:t>
                            </w:r>
                            <w:r w:rsidR="004C3224" w:rsidRPr="000A66C5">
                              <w:t>media</w:t>
                            </w:r>
                            <w:r>
                              <w:t xml:space="preserve"> content</w:t>
                            </w:r>
                            <w:r w:rsidR="004C3224" w:rsidRPr="000A66C5">
                              <w:t xml:space="preserve"> regulation regime</w:t>
                            </w:r>
                            <w:r w:rsidR="00A2140B">
                              <w:t>, including the current classification system,</w:t>
                            </w:r>
                            <w:r w:rsidR="004C3224" w:rsidRPr="000A66C5">
                              <w:t xml:space="preserve"> is set out in</w:t>
                            </w:r>
                            <w:r w:rsidR="007A3D57">
                              <w:t xml:space="preserve"> </w:t>
                            </w:r>
                            <w:r w:rsidR="00A2140B">
                              <w:t>the two pieces of legislation below:</w:t>
                            </w:r>
                            <w:r w:rsidR="007A3D57">
                              <w:t xml:space="preserve"> </w:t>
                            </w:r>
                          </w:p>
                          <w:p w14:paraId="298CB18B" w14:textId="0A205416" w:rsidR="00420774" w:rsidRDefault="007A3D57" w:rsidP="00081EAD">
                            <w:pPr>
                              <w:pStyle w:val="ListParagraph"/>
                              <w:numPr>
                                <w:ilvl w:val="0"/>
                                <w:numId w:val="30"/>
                              </w:numPr>
                              <w:spacing w:after="120"/>
                            </w:pPr>
                            <w:r w:rsidRPr="00081EAD">
                              <w:rPr>
                                <w:b/>
                              </w:rPr>
                              <w:t>T</w:t>
                            </w:r>
                            <w:r w:rsidR="004C3224" w:rsidRPr="00081EAD">
                              <w:rPr>
                                <w:b/>
                              </w:rPr>
                              <w:t>he Films, Videos, and Publications</w:t>
                            </w:r>
                            <w:r w:rsidR="00244C6E" w:rsidRPr="00081EAD">
                              <w:rPr>
                                <w:b/>
                              </w:rPr>
                              <w:t xml:space="preserve"> Classification</w:t>
                            </w:r>
                            <w:r w:rsidR="004C3224" w:rsidRPr="00081EAD">
                              <w:rPr>
                                <w:b/>
                              </w:rPr>
                              <w:t xml:space="preserve"> Act 1993</w:t>
                            </w:r>
                            <w:r w:rsidR="00420774">
                              <w:t xml:space="preserve"> </w:t>
                            </w:r>
                            <w:r w:rsidR="004C3224" w:rsidRPr="000A66C5">
                              <w:t>regulates how games, films, and other publications are classified</w:t>
                            </w:r>
                            <w:r w:rsidR="00244C6E">
                              <w:t xml:space="preserve">. </w:t>
                            </w:r>
                            <w:r w:rsidR="00A06C6E">
                              <w:t>This Act</w:t>
                            </w:r>
                            <w:r w:rsidRPr="000A66C5">
                              <w:t xml:space="preserve"> </w:t>
                            </w:r>
                            <w:r w:rsidR="00A06C6E">
                              <w:t>seeks</w:t>
                            </w:r>
                            <w:r w:rsidR="00420774">
                              <w:t xml:space="preserve"> to</w:t>
                            </w:r>
                            <w:r w:rsidRPr="000A66C5">
                              <w:t xml:space="preserve"> prevent harm to the public by restricting the availability of harmful material</w:t>
                            </w:r>
                            <w:r w:rsidR="00244C6E">
                              <w:t xml:space="preserve"> </w:t>
                            </w:r>
                            <w:r w:rsidR="00244C6E" w:rsidRPr="000A66C5">
                              <w:t>based on the extent</w:t>
                            </w:r>
                            <w:r w:rsidR="00244C6E">
                              <w:t>,</w:t>
                            </w:r>
                            <w:r w:rsidR="00244C6E" w:rsidRPr="000A66C5">
                              <w:t xml:space="preserve"> manner and degree of sex, horror, crime, cruelty and violence. </w:t>
                            </w:r>
                            <w:r w:rsidR="0014665C">
                              <w:t>It would be familiar with the public with labels</w:t>
                            </w:r>
                            <w:r w:rsidR="00420774">
                              <w:t xml:space="preserve"> G, PG, M, R16 and R18 on DVDs, video games, theatre releases</w:t>
                            </w:r>
                            <w:r w:rsidR="00A2140B">
                              <w:t xml:space="preserve">. These ratings and classifications are </w:t>
                            </w:r>
                            <w:r w:rsidR="00420774">
                              <w:t>issued under this Act by the Film and Video Labelling Body and the Office of Film and Literature Classification.</w:t>
                            </w:r>
                          </w:p>
                          <w:p w14:paraId="020F03E5" w14:textId="403C3921" w:rsidR="00244C6E" w:rsidRDefault="007A3D57" w:rsidP="00081EAD">
                            <w:pPr>
                              <w:pStyle w:val="ListParagraph"/>
                              <w:numPr>
                                <w:ilvl w:val="0"/>
                                <w:numId w:val="30"/>
                              </w:numPr>
                              <w:spacing w:after="120"/>
                            </w:pPr>
                            <w:r w:rsidRPr="00081EAD">
                              <w:rPr>
                                <w:b/>
                              </w:rPr>
                              <w:t>The Broadcasting Act 1989</w:t>
                            </w:r>
                            <w:r w:rsidR="00420774">
                              <w:t xml:space="preserve"> </w:t>
                            </w:r>
                            <w:r>
                              <w:t>requires c</w:t>
                            </w:r>
                            <w:r w:rsidR="00244C6E">
                              <w:t xml:space="preserve">lassification of </w:t>
                            </w:r>
                            <w:r w:rsidR="00A06C6E">
                              <w:t>f</w:t>
                            </w:r>
                            <w:r w:rsidR="00244C6E">
                              <w:t>ree</w:t>
                            </w:r>
                            <w:r w:rsidR="00A06C6E">
                              <w:t>-</w:t>
                            </w:r>
                            <w:r w:rsidR="00244C6E">
                              <w:t>to</w:t>
                            </w:r>
                            <w:r w:rsidR="00A06C6E">
                              <w:t>-</w:t>
                            </w:r>
                            <w:r w:rsidR="00244C6E">
                              <w:t>air and</w:t>
                            </w:r>
                            <w:r>
                              <w:t xml:space="preserve"> pay television through </w:t>
                            </w:r>
                            <w:r w:rsidR="00420774">
                              <w:t>11 broadcasting standards</w:t>
                            </w:r>
                            <w:r>
                              <w:t xml:space="preserve"> </w:t>
                            </w:r>
                            <w:r w:rsidR="00420774">
                              <w:t>such as</w:t>
                            </w:r>
                            <w:r>
                              <w:t xml:space="preserve"> children’s interests, balance, privacy and discrimination and denigration</w:t>
                            </w:r>
                            <w:r w:rsidR="006B6040">
                              <w:t>.</w:t>
                            </w:r>
                            <w:r w:rsidR="00244C6E">
                              <w:t xml:space="preserve"> </w:t>
                            </w:r>
                            <w:r w:rsidR="00A06C6E">
                              <w:t>This A</w:t>
                            </w:r>
                            <w:r w:rsidR="00244C6E" w:rsidRPr="00244C6E">
                              <w:t>ct was designed to cover traditional broadcast content like radio and television</w:t>
                            </w:r>
                            <w:r w:rsidR="00903188">
                              <w:t>. It</w:t>
                            </w:r>
                            <w:r w:rsidR="00244C6E" w:rsidRPr="00244C6E">
                              <w:t xml:space="preserve"> is familiar to the public </w:t>
                            </w:r>
                            <w:r w:rsidR="00903188">
                              <w:t>through</w:t>
                            </w:r>
                            <w:r w:rsidR="00244C6E" w:rsidRPr="00244C6E">
                              <w:t xml:space="preserve"> the G, PG, and AO labels shown at the start of television programmes.</w:t>
                            </w:r>
                          </w:p>
                          <w:p w14:paraId="262442FC" w14:textId="77777777" w:rsidR="00C81142" w:rsidRDefault="00C81142" w:rsidP="00DA0BF6">
                            <w:pPr>
                              <w:spacing w:after="120"/>
                            </w:pPr>
                            <w:r w:rsidRPr="00C81142">
                              <w:t xml:space="preserve">The New Zealand Media Council also plays a role in the current classification system but does not have a legislative basis. The Media Council has a voluntary video on-demand classification code which is currently applied by services such as Lightbox and Netflix. </w:t>
                            </w:r>
                          </w:p>
                          <w:p w14:paraId="7F4C1116" w14:textId="4826EA9A" w:rsidR="004C3224" w:rsidRDefault="004C3224" w:rsidP="00DA0BF6">
                            <w:pPr>
                              <w:spacing w:after="120"/>
                            </w:pPr>
                            <w:r>
                              <w:t xml:space="preserve">More </w:t>
                            </w:r>
                            <w:r w:rsidR="00C81142">
                              <w:t>detailed information is available online at the following websites</w:t>
                            </w:r>
                            <w:r>
                              <w:t>:</w:t>
                            </w:r>
                          </w:p>
                          <w:p w14:paraId="19DF8DAA" w14:textId="1EE7C0FA" w:rsidR="00903188" w:rsidRDefault="004C3224" w:rsidP="004C3224">
                            <w:pPr>
                              <w:pStyle w:val="ListParagraph"/>
                              <w:keepLines/>
                              <w:numPr>
                                <w:ilvl w:val="0"/>
                                <w:numId w:val="26"/>
                              </w:numPr>
                            </w:pPr>
                            <w:r>
                              <w:t>Office of Film</w:t>
                            </w:r>
                            <w:r w:rsidR="00DA0BF6">
                              <w:t xml:space="preserve"> and Literature Classification</w:t>
                            </w:r>
                            <w:r w:rsidR="00903188">
                              <w:t>:</w:t>
                            </w:r>
                            <w:r w:rsidR="00DA0BF6">
                              <w:t xml:space="preserve"> </w:t>
                            </w:r>
                            <w:r>
                              <w:t xml:space="preserve"> </w:t>
                            </w:r>
                            <w:hyperlink r:id="rId19" w:history="1">
                              <w:r w:rsidRPr="00ED5468">
                                <w:rPr>
                                  <w:rStyle w:val="Hyperlink"/>
                                </w:rPr>
                                <w:t>https://www.classificationoffice.govt.nz</w:t>
                              </w:r>
                            </w:hyperlink>
                          </w:p>
                          <w:p w14:paraId="46FBEC3E" w14:textId="6F8B9890" w:rsidR="00903188" w:rsidRDefault="00244C6E">
                            <w:pPr>
                              <w:pStyle w:val="ListParagraph"/>
                              <w:keepLines/>
                              <w:numPr>
                                <w:ilvl w:val="0"/>
                                <w:numId w:val="26"/>
                              </w:numPr>
                            </w:pPr>
                            <w:r>
                              <w:t>Broadcasting Standards Authority</w:t>
                            </w:r>
                            <w:r w:rsidR="00903188">
                              <w:t xml:space="preserve">: </w:t>
                            </w:r>
                            <w:hyperlink r:id="rId20" w:history="1">
                              <w:r w:rsidRPr="00C720DC">
                                <w:rPr>
                                  <w:rStyle w:val="Hyperlink"/>
                                </w:rPr>
                                <w:t>https://bsa.govt.nz/</w:t>
                              </w:r>
                            </w:hyperlink>
                          </w:p>
                          <w:p w14:paraId="5DF7C584" w14:textId="257A01D4" w:rsidR="00244C6E" w:rsidRDefault="00244C6E">
                            <w:pPr>
                              <w:pStyle w:val="ListParagraph"/>
                              <w:keepLines/>
                              <w:numPr>
                                <w:ilvl w:val="0"/>
                                <w:numId w:val="26"/>
                              </w:numPr>
                            </w:pPr>
                            <w:r>
                              <w:t>New Zealand Media Council</w:t>
                            </w:r>
                            <w:r w:rsidR="00903188">
                              <w:t xml:space="preserve">: </w:t>
                            </w:r>
                            <w:hyperlink r:id="rId21" w:anchor="membership" w:history="1">
                              <w:r w:rsidRPr="00C720DC">
                                <w:rPr>
                                  <w:rStyle w:val="Hyperlink"/>
                                </w:rPr>
                                <w:t>https://www.mediacouncil.org.nz/principles#membership</w:t>
                              </w:r>
                            </w:hyperlink>
                            <w:r>
                              <w:t xml:space="preserve"> </w:t>
                            </w:r>
                          </w:p>
                          <w:p w14:paraId="538B92D8" w14:textId="2C4151F8" w:rsidR="00025EDD" w:rsidRDefault="00025EDD" w:rsidP="00025EDD">
                            <w:pPr>
                              <w:pStyle w:val="ListParagraph"/>
                              <w:keepLines/>
                              <w:numPr>
                                <w:ilvl w:val="0"/>
                                <w:numId w:val="26"/>
                              </w:numPr>
                            </w:pPr>
                            <w:r>
                              <w:t>Department of Internal Affairs</w:t>
                            </w:r>
                            <w:r w:rsidR="008B5EFF">
                              <w:t>’</w:t>
                            </w:r>
                            <w:r>
                              <w:t xml:space="preserve"> classification guide</w:t>
                            </w:r>
                            <w:r w:rsidR="00E44A1D">
                              <w:t>:</w:t>
                            </w:r>
                            <w:r>
                              <w:t xml:space="preserve">  </w:t>
                            </w:r>
                            <w:hyperlink r:id="rId22" w:history="1">
                              <w:r w:rsidRPr="00ED5468">
                                <w:rPr>
                                  <w:rStyle w:val="Hyperlink"/>
                                </w:rPr>
                                <w:t>https://www.dia.govt.nz/Censorship-Film-and-Video-Classification</w:t>
                              </w:r>
                            </w:hyperlink>
                          </w:p>
                          <w:p w14:paraId="17EF2978" w14:textId="77777777" w:rsidR="00081EAD" w:rsidRDefault="00081EAD" w:rsidP="00E56547">
                            <w:pPr>
                              <w:pStyle w:val="ListParagraph"/>
                              <w:keepLines/>
                              <w:numPr>
                                <w:ilvl w:val="0"/>
                                <w:numId w:val="0"/>
                              </w:numPr>
                              <w:ind w:left="720"/>
                            </w:pPr>
                          </w:p>
                        </w:txbxContent>
                      </wps:txbx>
                      <wps:bodyPr rot="0" vert="horz" wrap="square" lIns="91440" tIns="45720" rIns="91440" bIns="45720" anchor="t" anchorCtr="0">
                        <a:noAutofit/>
                      </wps:bodyPr>
                    </wps:wsp>
                  </a:graphicData>
                </a:graphic>
              </wp:inline>
            </w:drawing>
          </mc:Choice>
          <mc:Fallback>
            <w:pict>
              <v:shape w14:anchorId="468700B4" id="_x0000_s1027" type="#_x0000_t202" style="width:440.3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wzqPAIAAF0EAAAOAAAAZHJzL2Uyb0RvYy54bWysVNtu2zAMfR+wfxD0vjjx4qQx4hRdug4D&#10;ugvQ7gMUWY6FSaImKbGzrx8lO2m2vQ17MSSSOiQPD72+7bUiR+G8BFPR2WRKiTAcamn2Ff32/PDm&#10;hhIfmKmZAiMqehKe3m5ev1p3thQ5tKBq4QiCGF92tqJtCLbMMs9boZmfgBUGnQ04zQJe3T6rHesQ&#10;Xassn04XWQeutg648B6t94OTbhJ+0wgevjSNF4GoimJtIX1d+u7iN9usWbl3zLaSj2Wwf6hCM2kw&#10;6QXqngVGDk7+BaUld+ChCRMOOoOmkVykHrCb2fSPbp5aZkXqBcnx9kKT/3+w/PPxqyOyruiSEsM0&#10;juhZ9IG8g57kkZ3O+hKDniyGhR7NOOXUqbePwL97YmDbMrMXd85B1wpWY3Wz+DK7ejrg+Aiy6z5B&#10;jWnYIUAC6hunI3VIBkF0nNLpMplYCkdjUazy+byghKPv7XSxWBbLlIOV5+fW+fBBgCbxUFGHo0/w&#10;7PjoQyyHleeQmM2DkvWDVCpdotzEVjlyZCiU0OfpqTporHWwodimo1zQjKIazDdnM8In0UaUlOy3&#10;BMqQrqKrIi8SsIGYOWlPy4ALoKSuaMIac0Qi35s6hQQm1XDGJMqMzEYyB1pDv+vTCBPtkfUd1Cek&#10;2sGgd9xPPLTgflLSodYr6n8cmBOUqI8Gx7WazedxOdJlXixzvLhrz+7awwxHKGSJkuG4DWmhIpEG&#10;7nCsjUyEv1QylowaTtSM+xaX5Pqeol7+CptfAAAA//8DAFBLAwQUAAYACAAAACEAjNISNN0AAAAF&#10;AQAADwAAAGRycy9kb3ducmV2LnhtbEyPT0vDQBDF74LfYZmCF7G7VqshZlNKwIMWWqzief9Mk2B2&#10;NmS3afrtXb3oZeDxHu/9plhNrmMjDqH1JOF2LoAhGW9bqiV8vD/fZMBCVGRV5wklnDHAqry8KFRu&#10;/YnecNzHmqUSCrmS0MTY55wH06BTYe57pOQd/OBUTHKouR3UKZW7ji+EeOBOtZQWGtVj1aD52h+d&#10;BLPTpnLXi9ez3urPasTN8mW9kfJqNq2fgEWc4l8YfvATOpSJSfsj2cA6CemR+HuTl2XiEZiWcJ/d&#10;CeBlwf/Tl98AAAD//wMAUEsBAi0AFAAGAAgAAAAhALaDOJL+AAAA4QEAABMAAAAAAAAAAAAAAAAA&#10;AAAAAFtDb250ZW50X1R5cGVzXS54bWxQSwECLQAUAAYACAAAACEAOP0h/9YAAACUAQAACwAAAAAA&#10;AAAAAAAAAAAvAQAAX3JlbHMvLnJlbHNQSwECLQAUAAYACAAAACEAOB8M6jwCAABdBAAADgAAAAAA&#10;AAAAAAAAAAAuAgAAZHJzL2Uyb0RvYy54bWxQSwECLQAUAAYACAAAACEAjNISNN0AAAAFAQAADwAA&#10;AAAAAAAAAAAAAACWBAAAZHJzL2Rvd25yZXYueG1sUEsFBgAAAAAEAAQA8wAAAKAFAAAAAA==&#10;" fillcolor="#c5e1ee [671]" stroked="f">
                <v:textbox style="mso-next-textbox:#_x0000_s1028">
                  <w:txbxContent>
                    <w:p w14:paraId="1C2649BB" w14:textId="77777777" w:rsidR="004C3224" w:rsidRPr="005F7F13" w:rsidRDefault="004C3224" w:rsidP="005F7F13">
                      <w:pPr>
                        <w:pStyle w:val="Heading2"/>
                        <w:spacing w:before="120"/>
                        <w:jc w:val="right"/>
                        <w:rPr>
                          <w:sz w:val="44"/>
                        </w:rPr>
                      </w:pPr>
                      <w:bookmarkStart w:id="107" w:name="_Toc6925891"/>
                      <w:bookmarkStart w:id="108" w:name="_Toc6925932"/>
                      <w:bookmarkStart w:id="109" w:name="_Toc6929426"/>
                      <w:r w:rsidRPr="005F7F13">
                        <w:rPr>
                          <w:sz w:val="44"/>
                        </w:rPr>
                        <w:t>Current Classification System</w:t>
                      </w:r>
                      <w:bookmarkEnd w:id="107"/>
                      <w:bookmarkEnd w:id="108"/>
                      <w:bookmarkEnd w:id="109"/>
                    </w:p>
                    <w:p w14:paraId="3EDD54CF" w14:textId="454F0404" w:rsidR="00A06C6E" w:rsidRDefault="00A06C6E" w:rsidP="00DA0BF6">
                      <w:pPr>
                        <w:spacing w:after="120"/>
                      </w:pPr>
                      <w:r>
                        <w:t>New Zealand’s</w:t>
                      </w:r>
                      <w:r w:rsidRPr="000A66C5">
                        <w:t xml:space="preserve"> </w:t>
                      </w:r>
                      <w:r w:rsidR="004C3224" w:rsidRPr="000A66C5">
                        <w:t>media</w:t>
                      </w:r>
                      <w:r>
                        <w:t xml:space="preserve"> content</w:t>
                      </w:r>
                      <w:r w:rsidR="004C3224" w:rsidRPr="000A66C5">
                        <w:t xml:space="preserve"> regulation regime</w:t>
                      </w:r>
                      <w:r w:rsidR="00A2140B">
                        <w:t>, including the current classification system,</w:t>
                      </w:r>
                      <w:r w:rsidR="004C3224" w:rsidRPr="000A66C5">
                        <w:t xml:space="preserve"> is set out in</w:t>
                      </w:r>
                      <w:r w:rsidR="007A3D57">
                        <w:t xml:space="preserve"> </w:t>
                      </w:r>
                      <w:r w:rsidR="00A2140B">
                        <w:t>the two pieces of legislation below:</w:t>
                      </w:r>
                      <w:r w:rsidR="007A3D57">
                        <w:t xml:space="preserve"> </w:t>
                      </w:r>
                    </w:p>
                    <w:p w14:paraId="298CB18B" w14:textId="0A205416" w:rsidR="00420774" w:rsidRDefault="007A3D57" w:rsidP="00081EAD">
                      <w:pPr>
                        <w:pStyle w:val="ListParagraph"/>
                        <w:numPr>
                          <w:ilvl w:val="0"/>
                          <w:numId w:val="30"/>
                        </w:numPr>
                        <w:spacing w:after="120"/>
                      </w:pPr>
                      <w:r w:rsidRPr="00081EAD">
                        <w:rPr>
                          <w:b/>
                        </w:rPr>
                        <w:t>T</w:t>
                      </w:r>
                      <w:r w:rsidR="004C3224" w:rsidRPr="00081EAD">
                        <w:rPr>
                          <w:b/>
                        </w:rPr>
                        <w:t>he Films, Videos, and Publications</w:t>
                      </w:r>
                      <w:r w:rsidR="00244C6E" w:rsidRPr="00081EAD">
                        <w:rPr>
                          <w:b/>
                        </w:rPr>
                        <w:t xml:space="preserve"> Classification</w:t>
                      </w:r>
                      <w:r w:rsidR="004C3224" w:rsidRPr="00081EAD">
                        <w:rPr>
                          <w:b/>
                        </w:rPr>
                        <w:t xml:space="preserve"> Act 1993</w:t>
                      </w:r>
                      <w:r w:rsidR="00420774">
                        <w:t xml:space="preserve"> </w:t>
                      </w:r>
                      <w:r w:rsidR="004C3224" w:rsidRPr="000A66C5">
                        <w:t>regulates how games, films, and other publications are classified</w:t>
                      </w:r>
                      <w:r w:rsidR="00244C6E">
                        <w:t xml:space="preserve">. </w:t>
                      </w:r>
                      <w:r w:rsidR="00A06C6E">
                        <w:t>This Act</w:t>
                      </w:r>
                      <w:r w:rsidRPr="000A66C5">
                        <w:t xml:space="preserve"> </w:t>
                      </w:r>
                      <w:r w:rsidR="00A06C6E">
                        <w:t>seeks</w:t>
                      </w:r>
                      <w:r w:rsidR="00420774">
                        <w:t xml:space="preserve"> to</w:t>
                      </w:r>
                      <w:r w:rsidRPr="000A66C5">
                        <w:t xml:space="preserve"> prevent harm to the public by restricting the availability of harmful material</w:t>
                      </w:r>
                      <w:r w:rsidR="00244C6E">
                        <w:t xml:space="preserve"> </w:t>
                      </w:r>
                      <w:r w:rsidR="00244C6E" w:rsidRPr="000A66C5">
                        <w:t>based on the extent</w:t>
                      </w:r>
                      <w:r w:rsidR="00244C6E">
                        <w:t>,</w:t>
                      </w:r>
                      <w:r w:rsidR="00244C6E" w:rsidRPr="000A66C5">
                        <w:t xml:space="preserve"> manner and degree of sex, horror, crime, cruelty and violence. </w:t>
                      </w:r>
                      <w:r w:rsidR="0014665C">
                        <w:t>It would be familiar with the public with labels</w:t>
                      </w:r>
                      <w:r w:rsidR="00420774">
                        <w:t xml:space="preserve"> G, PG, M, R16 and R18 on DVDs, video games, theatre releases</w:t>
                      </w:r>
                      <w:r w:rsidR="00A2140B">
                        <w:t xml:space="preserve">. These ratings and classifications are </w:t>
                      </w:r>
                      <w:r w:rsidR="00420774">
                        <w:t>issued under this Act by the Film and Video Labelling Body and the Office of Film and Literature Classification.</w:t>
                      </w:r>
                    </w:p>
                    <w:p w14:paraId="020F03E5" w14:textId="403C3921" w:rsidR="00244C6E" w:rsidRDefault="007A3D57" w:rsidP="00081EAD">
                      <w:pPr>
                        <w:pStyle w:val="ListParagraph"/>
                        <w:numPr>
                          <w:ilvl w:val="0"/>
                          <w:numId w:val="30"/>
                        </w:numPr>
                        <w:spacing w:after="120"/>
                      </w:pPr>
                      <w:r w:rsidRPr="00081EAD">
                        <w:rPr>
                          <w:b/>
                        </w:rPr>
                        <w:t>The Broadcasting Act 1989</w:t>
                      </w:r>
                      <w:r w:rsidR="00420774">
                        <w:t xml:space="preserve"> </w:t>
                      </w:r>
                      <w:r>
                        <w:t>requires c</w:t>
                      </w:r>
                      <w:r w:rsidR="00244C6E">
                        <w:t xml:space="preserve">lassification of </w:t>
                      </w:r>
                      <w:r w:rsidR="00A06C6E">
                        <w:t>f</w:t>
                      </w:r>
                      <w:r w:rsidR="00244C6E">
                        <w:t>ree</w:t>
                      </w:r>
                      <w:r w:rsidR="00A06C6E">
                        <w:t>-</w:t>
                      </w:r>
                      <w:r w:rsidR="00244C6E">
                        <w:t>to</w:t>
                      </w:r>
                      <w:r w:rsidR="00A06C6E">
                        <w:t>-</w:t>
                      </w:r>
                      <w:r w:rsidR="00244C6E">
                        <w:t>air and</w:t>
                      </w:r>
                      <w:r>
                        <w:t xml:space="preserve"> pay television through </w:t>
                      </w:r>
                      <w:r w:rsidR="00420774">
                        <w:t>11 broadcasting standards</w:t>
                      </w:r>
                      <w:r>
                        <w:t xml:space="preserve"> </w:t>
                      </w:r>
                      <w:r w:rsidR="00420774">
                        <w:t>such as</w:t>
                      </w:r>
                      <w:r>
                        <w:t xml:space="preserve"> children’s interests, balance, privacy and discrimination and denigration</w:t>
                      </w:r>
                      <w:r w:rsidR="006B6040">
                        <w:t>.</w:t>
                      </w:r>
                      <w:r w:rsidR="00244C6E">
                        <w:t xml:space="preserve"> </w:t>
                      </w:r>
                      <w:r w:rsidR="00A06C6E">
                        <w:t>This A</w:t>
                      </w:r>
                      <w:r w:rsidR="00244C6E" w:rsidRPr="00244C6E">
                        <w:t>ct was designed to cover traditional broadcast content like radio and television</w:t>
                      </w:r>
                      <w:r w:rsidR="00903188">
                        <w:t>. It</w:t>
                      </w:r>
                      <w:r w:rsidR="00244C6E" w:rsidRPr="00244C6E">
                        <w:t xml:space="preserve"> is familiar to the public </w:t>
                      </w:r>
                      <w:r w:rsidR="00903188">
                        <w:t>through</w:t>
                      </w:r>
                      <w:r w:rsidR="00244C6E" w:rsidRPr="00244C6E">
                        <w:t xml:space="preserve"> the G, PG, and AO labels shown at the start of television programmes.</w:t>
                      </w:r>
                    </w:p>
                    <w:p w14:paraId="262442FC" w14:textId="77777777" w:rsidR="00C81142" w:rsidRDefault="00C81142" w:rsidP="00DA0BF6">
                      <w:pPr>
                        <w:spacing w:after="120"/>
                      </w:pPr>
                      <w:r w:rsidRPr="00C81142">
                        <w:t xml:space="preserve">The New Zealand Media Council also plays a role in the current classification system but does not have a legislative basis. The Media Council has a voluntary video on-demand classification code which is currently applied by services such as Lightbox and Netflix. </w:t>
                      </w:r>
                    </w:p>
                    <w:p w14:paraId="7F4C1116" w14:textId="4826EA9A" w:rsidR="004C3224" w:rsidRDefault="004C3224" w:rsidP="00DA0BF6">
                      <w:pPr>
                        <w:spacing w:after="120"/>
                      </w:pPr>
                      <w:r>
                        <w:t xml:space="preserve">More </w:t>
                      </w:r>
                      <w:r w:rsidR="00C81142">
                        <w:t>detailed information is available online at the following websites</w:t>
                      </w:r>
                      <w:r>
                        <w:t>:</w:t>
                      </w:r>
                    </w:p>
                    <w:p w14:paraId="19DF8DAA" w14:textId="1EE7C0FA" w:rsidR="00903188" w:rsidRDefault="004C3224" w:rsidP="004C3224">
                      <w:pPr>
                        <w:pStyle w:val="ListParagraph"/>
                        <w:keepLines/>
                        <w:numPr>
                          <w:ilvl w:val="0"/>
                          <w:numId w:val="26"/>
                        </w:numPr>
                      </w:pPr>
                      <w:r>
                        <w:t>Office of Film</w:t>
                      </w:r>
                      <w:r w:rsidR="00DA0BF6">
                        <w:t xml:space="preserve"> and Literature Classification</w:t>
                      </w:r>
                      <w:r w:rsidR="00903188">
                        <w:t>:</w:t>
                      </w:r>
                      <w:r w:rsidR="00DA0BF6">
                        <w:t xml:space="preserve"> </w:t>
                      </w:r>
                      <w:r>
                        <w:t xml:space="preserve"> </w:t>
                      </w:r>
                      <w:hyperlink r:id="rId23" w:history="1">
                        <w:r w:rsidRPr="00ED5468">
                          <w:rPr>
                            <w:rStyle w:val="Hyperlink"/>
                          </w:rPr>
                          <w:t>https://www.classificationoffice.govt.nz</w:t>
                        </w:r>
                      </w:hyperlink>
                    </w:p>
                    <w:p w14:paraId="46FBEC3E" w14:textId="6F8B9890" w:rsidR="00903188" w:rsidRDefault="00244C6E">
                      <w:pPr>
                        <w:pStyle w:val="ListParagraph"/>
                        <w:keepLines/>
                        <w:numPr>
                          <w:ilvl w:val="0"/>
                          <w:numId w:val="26"/>
                        </w:numPr>
                      </w:pPr>
                      <w:r>
                        <w:t>Broadcasting Standards Authority</w:t>
                      </w:r>
                      <w:r w:rsidR="00903188">
                        <w:t xml:space="preserve">: </w:t>
                      </w:r>
                      <w:hyperlink r:id="rId24" w:history="1">
                        <w:r w:rsidRPr="00C720DC">
                          <w:rPr>
                            <w:rStyle w:val="Hyperlink"/>
                          </w:rPr>
                          <w:t>https://bsa.govt.nz/</w:t>
                        </w:r>
                      </w:hyperlink>
                    </w:p>
                    <w:p w14:paraId="5DF7C584" w14:textId="257A01D4" w:rsidR="00244C6E" w:rsidRDefault="00244C6E">
                      <w:pPr>
                        <w:pStyle w:val="ListParagraph"/>
                        <w:keepLines/>
                        <w:numPr>
                          <w:ilvl w:val="0"/>
                          <w:numId w:val="26"/>
                        </w:numPr>
                      </w:pPr>
                      <w:r>
                        <w:t>New Zealand Media Council</w:t>
                      </w:r>
                      <w:r w:rsidR="00903188">
                        <w:t xml:space="preserve">: </w:t>
                      </w:r>
                      <w:hyperlink r:id="rId25" w:anchor="membership" w:history="1">
                        <w:r w:rsidRPr="00C720DC">
                          <w:rPr>
                            <w:rStyle w:val="Hyperlink"/>
                          </w:rPr>
                          <w:t>https://www.mediacouncil.org.nz/principles#membership</w:t>
                        </w:r>
                      </w:hyperlink>
                      <w:r>
                        <w:t xml:space="preserve"> </w:t>
                      </w:r>
                    </w:p>
                    <w:p w14:paraId="538B92D8" w14:textId="2C4151F8" w:rsidR="00025EDD" w:rsidRDefault="00025EDD" w:rsidP="00025EDD">
                      <w:pPr>
                        <w:pStyle w:val="ListParagraph"/>
                        <w:keepLines/>
                        <w:numPr>
                          <w:ilvl w:val="0"/>
                          <w:numId w:val="26"/>
                        </w:numPr>
                      </w:pPr>
                      <w:r>
                        <w:t>Department of Internal Affairs</w:t>
                      </w:r>
                      <w:r w:rsidR="008B5EFF">
                        <w:t>’</w:t>
                      </w:r>
                      <w:r>
                        <w:t xml:space="preserve"> classification guide</w:t>
                      </w:r>
                      <w:r w:rsidR="00E44A1D">
                        <w:t>:</w:t>
                      </w:r>
                      <w:r>
                        <w:t xml:space="preserve">  </w:t>
                      </w:r>
                      <w:hyperlink r:id="rId26" w:history="1">
                        <w:r w:rsidRPr="00ED5468">
                          <w:rPr>
                            <w:rStyle w:val="Hyperlink"/>
                          </w:rPr>
                          <w:t>https://www.dia.govt.nz/Censorship-Film-and-Video-Classification</w:t>
                        </w:r>
                      </w:hyperlink>
                    </w:p>
                    <w:p w14:paraId="17EF2978" w14:textId="77777777" w:rsidR="00081EAD" w:rsidRDefault="00081EAD" w:rsidP="00E56547">
                      <w:pPr>
                        <w:pStyle w:val="ListParagraph"/>
                        <w:keepLines/>
                        <w:numPr>
                          <w:ilvl w:val="0"/>
                          <w:numId w:val="0"/>
                        </w:numPr>
                        <w:ind w:left="720"/>
                      </w:pPr>
                    </w:p>
                  </w:txbxContent>
                </v:textbox>
                <w10:anchorlock/>
              </v:shape>
            </w:pict>
          </mc:Fallback>
        </mc:AlternateContent>
      </w:r>
    </w:p>
    <w:p w14:paraId="0FE2856E" w14:textId="7FB58AD7" w:rsidR="00166ECB" w:rsidRDefault="00166ECB">
      <w:pPr>
        <w:rPr>
          <w:rFonts w:cs="Arial"/>
          <w:b/>
          <w:bCs/>
          <w:color w:val="1F546B" w:themeColor="text2"/>
          <w:kern w:val="32"/>
          <w:sz w:val="52"/>
          <w:szCs w:val="32"/>
        </w:rPr>
      </w:pPr>
      <w:r>
        <w:br w:type="page"/>
      </w:r>
      <w:r w:rsidR="00E56547" w:rsidRPr="007C4845">
        <w:rPr>
          <w:rFonts w:cs="Arial"/>
          <w:b/>
          <w:bCs/>
          <w:noProof/>
          <w:color w:val="1F546B" w:themeColor="text2"/>
          <w:kern w:val="32"/>
          <w:sz w:val="28"/>
          <w:szCs w:val="28"/>
          <w:lang w:eastAsia="en-NZ"/>
        </w:rPr>
        <w:lastRenderedPageBreak/>
        <mc:AlternateContent>
          <mc:Choice Requires="wps">
            <w:drawing>
              <wp:inline distT="0" distB="0" distL="0" distR="0" wp14:anchorId="729C6133" wp14:editId="1B12F079">
                <wp:extent cx="5760085" cy="3425483"/>
                <wp:effectExtent l="0" t="0"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425483"/>
                        </a:xfrm>
                        <a:prstGeom prst="rect">
                          <a:avLst/>
                        </a:prstGeom>
                        <a:solidFill>
                          <a:schemeClr val="tx2">
                            <a:lumMod val="20000"/>
                            <a:lumOff val="80000"/>
                          </a:schemeClr>
                        </a:solidFill>
                        <a:ln w="9525">
                          <a:noFill/>
                          <a:miter lim="800000"/>
                          <a:headEnd/>
                          <a:tailEnd/>
                        </a:ln>
                      </wps:spPr>
                      <wps:linkedTxbx id="2" seq="1"/>
                      <wps:bodyPr rot="0" vert="horz" wrap="square" lIns="91440" tIns="45720" rIns="91440" bIns="45720" anchor="t" anchorCtr="0">
                        <a:noAutofit/>
                      </wps:bodyPr>
                    </wps:wsp>
                  </a:graphicData>
                </a:graphic>
              </wp:inline>
            </w:drawing>
          </mc:Choice>
          <mc:Fallback>
            <w:pict>
              <v:shape w14:anchorId="729C6133" id="_x0000_s1028" type="#_x0000_t202" style="width:453.55pt;height:2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PiQgIAAGsEAAAOAAAAZHJzL2Uyb0RvYy54bWysVNtu2zAMfR+wfxD0vthxkzY14hRdug4D&#10;ugvQ7AMUSY6FSqIrKbGzrx8lO2mwvQ17MSSSOiQPD728640mB+m8AlvR6SSnRFoOQtldRX9uHj8s&#10;KPGBWcE0WFnRo/T0bvX+3bJrS1lAA1pIRxDE+rJrK9qE0JZZ5nkjDfMTaKVFZw3OsIBXt8uEYx2i&#10;G50VeX6ddeBE64BL79H6MDjpKuHXteThe117GYiuKNYW0tel7zZ+s9WSlTvH2kbxsQz2D1UYpiwm&#10;PUM9sMDI3qm/oIziDjzUYcLBZFDXisvUA3Yzzf/o5rlhrUy9IDm+PdPk/x8s/3b44YgSODtKLDM4&#10;oo3sA/kIPSkiO13rSwx6bjEs9GiOkbFT3z4Bf/HEwrphdifvnYOukUxgddP4Mrt4OuD4CLLtvoLA&#10;NGwfIAH1tTMREMkgiI5TOp4nE0vhaJzfXOf5Yk4JR9/VrJjPFlcpBytPz1vnw2cJhsRDRR2OPsGz&#10;w5MPsRxWnkJS+aCVeFRap0uUm1xrRw4MhRL6Ij3Ve4O1DjYUWz7KBc0oqsG8OJkRPok2oqRk/jKB&#10;tqSr6O28mCdgCzFz0p5RARdAK1PRhDXmiER+siKFBKb0cMYk2o7MRjIHWrWyL1Js+m1/GqSXr+MQ&#10;4gy2II5IvINB/biteGjA/aKkQ+VX1L/umZOU6C8Wh3c7nc3iqqTLbH5T4MVderaXHmY5QiFnlAzH&#10;dUjrFWm1cI9DrlWi/62SsQFUdCJq3L64Mpf3FPX2j1j9BgAA//8DAFBLAwQUAAYACAAAACEAJmHg&#10;At0AAAAFAQAADwAAAGRycy9kb3ducmV2LnhtbEyPT0vDQBDF74LfYRnBi9hNq1UbMykl4EELilU8&#10;758xCWZnQ3abpt/e1YteBh7v8d5vivXkOjHSEFrPCPNZBoLYeNtyjfD+9nB5ByJExVZ1ngnhSAHW&#10;5elJoXLrD/xK4y7WIpVwyBVCE2OfSxlMQ06Fme+Jk/fpB6dikkMt7aAOqdx1cpFlN9KpltNCo3qq&#10;GjJfu71DMC/aVO5i8XTUz/qjGmm7fNxsEc/Pps09iEhT/AvDD35ChzIxab9nG0SHkB6Jvzd5q+x2&#10;DkIjLK9W1yDLQv6nL78BAAD//wMAUEsBAi0AFAAGAAgAAAAhALaDOJL+AAAA4QEAABMAAAAAAAAA&#10;AAAAAAAAAAAAAFtDb250ZW50X1R5cGVzXS54bWxQSwECLQAUAAYACAAAACEAOP0h/9YAAACUAQAA&#10;CwAAAAAAAAAAAAAAAAAvAQAAX3JlbHMvLnJlbHNQSwECLQAUAAYACAAAACEA1fQT4kICAABrBAAA&#10;DgAAAAAAAAAAAAAAAAAuAgAAZHJzL2Uyb0RvYy54bWxQSwECLQAUAAYACAAAACEAJmHgAt0AAAAF&#10;AQAADwAAAAAAAAAAAAAAAACcBAAAZHJzL2Rvd25yZXYueG1sUEsFBgAAAAAEAAQA8wAAAKYFAAAA&#10;AA==&#10;" fillcolor="#c5e1ee [671]" stroked="f">
                <v:textbox>
                  <w:txbxContent/>
                </v:textbox>
                <w10:anchorlock/>
              </v:shape>
            </w:pict>
          </mc:Fallback>
        </mc:AlternateContent>
      </w:r>
    </w:p>
    <w:p w14:paraId="2D1B64D5" w14:textId="07E5A473" w:rsidR="004C3224" w:rsidRPr="00166ECB" w:rsidRDefault="004C3224" w:rsidP="00166ECB">
      <w:pPr>
        <w:pStyle w:val="Heading1"/>
        <w:rPr>
          <w:sz w:val="44"/>
        </w:rPr>
      </w:pPr>
      <w:bookmarkStart w:id="110" w:name="_Toc6929427"/>
      <w:r w:rsidRPr="00C25D3B">
        <w:t>Problem</w:t>
      </w:r>
      <w:r>
        <w:t xml:space="preserve"> </w:t>
      </w:r>
      <w:r w:rsidRPr="008C346D">
        <w:t>definition</w:t>
      </w:r>
      <w:bookmarkEnd w:id="110"/>
    </w:p>
    <w:p w14:paraId="0EF801F5" w14:textId="77777777" w:rsidR="004C3224" w:rsidRPr="00C25D3B" w:rsidRDefault="004C3224" w:rsidP="001E3E18">
      <w:pPr>
        <w:pStyle w:val="Heading4"/>
        <w:spacing w:before="240"/>
      </w:pPr>
      <w:r w:rsidRPr="00C25D3B">
        <w:t>Our classification regime has a gap that does not require CVoD content to be classified</w:t>
      </w:r>
    </w:p>
    <w:p w14:paraId="5B6FC32C" w14:textId="18114399" w:rsidR="004C3224" w:rsidRDefault="004C3224" w:rsidP="001E3E18">
      <w:pPr>
        <w:spacing w:after="120"/>
      </w:pPr>
      <w:r>
        <w:t>C</w:t>
      </w:r>
      <w:r w:rsidRPr="006F36E3">
        <w:t xml:space="preserve">VoDs </w:t>
      </w:r>
      <w:r>
        <w:t>are not subject to</w:t>
      </w:r>
      <w:r w:rsidRPr="006F36E3">
        <w:t xml:space="preserve"> </w:t>
      </w:r>
      <w:r>
        <w:t>mandatory</w:t>
      </w:r>
      <w:r w:rsidR="00D234AE">
        <w:t xml:space="preserve"> legislative</w:t>
      </w:r>
      <w:r>
        <w:t xml:space="preserve"> classification requirements under New Zealand’s classification regime and </w:t>
      </w:r>
      <w:r w:rsidRPr="006F36E3">
        <w:t xml:space="preserve">so are not required to show any kind of age rating or consumer warning for content they provide to New Zealanders. </w:t>
      </w:r>
      <w:r>
        <w:t>CVoDs hold a large, and increasing,</w:t>
      </w:r>
      <w:r w:rsidRPr="004277ED">
        <w:rPr>
          <w:rStyle w:val="FootnoteReference"/>
          <w:szCs w:val="20"/>
        </w:rPr>
        <w:footnoteReference w:id="1"/>
      </w:r>
      <w:r w:rsidRPr="004277ED">
        <w:rPr>
          <w:rStyle w:val="FootnoteReference"/>
          <w:szCs w:val="20"/>
        </w:rPr>
        <w:t xml:space="preserve"> </w:t>
      </w:r>
      <w:r>
        <w:t>share of the visual media content market. They are also producing increasing amounts of content that is solely distributed by CVoD, and has therefore never been classified.</w:t>
      </w:r>
    </w:p>
    <w:p w14:paraId="699F42CA" w14:textId="77777777" w:rsidR="004C3224" w:rsidRDefault="004C3224" w:rsidP="004C3224">
      <w:pPr>
        <w:spacing w:after="120"/>
      </w:pPr>
      <w:r>
        <w:t>Most CVoD providers self-classify their content and provide these classifications to consumers. However, these classifications are not made under the regime set out in the Films, Videos, and Publications Classification Act 1993 (the Classification Act) and therefore have no standing in law. The voluntary and unspecific nature of this scheme means:</w:t>
      </w:r>
    </w:p>
    <w:p w14:paraId="1DD232C6" w14:textId="77777777" w:rsidR="004C3224" w:rsidRDefault="004C3224" w:rsidP="004C3224">
      <w:pPr>
        <w:pStyle w:val="ListParagraph"/>
        <w:keepLines/>
        <w:numPr>
          <w:ilvl w:val="0"/>
          <w:numId w:val="25"/>
        </w:numPr>
      </w:pPr>
      <w:r>
        <w:t>the classifications can be inconsistent. For example, the series “Slasher” is rated R18 with warning notes for ‘graphic violence, horror, sex scenes and offensive language’. This title appears on various streaming services without content warnings; and</w:t>
      </w:r>
    </w:p>
    <w:p w14:paraId="23F2A548" w14:textId="77777777" w:rsidR="004C3224" w:rsidRDefault="004C3224" w:rsidP="004C3224">
      <w:pPr>
        <w:pStyle w:val="ListParagraph"/>
        <w:keepLines/>
        <w:numPr>
          <w:ilvl w:val="0"/>
          <w:numId w:val="25"/>
        </w:numPr>
        <w:spacing w:before="120" w:after="0"/>
        <w:ind w:left="777" w:hanging="357"/>
      </w:pPr>
      <w:r>
        <w:t>the classifications are not always in accordance with the standards and values of New Zealand’s classification regime. For example, “</w:t>
      </w:r>
      <w:r w:rsidRPr="001342ED">
        <w:rPr>
          <w:i/>
        </w:rPr>
        <w:t>13 Reasons Why”</w:t>
      </w:r>
      <w:r>
        <w:rPr>
          <w:i/>
        </w:rPr>
        <w:t xml:space="preserve">, </w:t>
      </w:r>
      <w:r w:rsidRPr="006D6345">
        <w:t>a programme dealing with strong adult themes including rape and suicide</w:t>
      </w:r>
      <w:r>
        <w:rPr>
          <w:i/>
        </w:rPr>
        <w:t>,</w:t>
      </w:r>
      <w:r w:rsidRPr="001342ED">
        <w:rPr>
          <w:i/>
        </w:rPr>
        <w:t xml:space="preserve"> </w:t>
      </w:r>
      <w:r>
        <w:t>was originally unrestricted. It was eventually assessed by the Chief Censor and rated RP-18.</w:t>
      </w:r>
    </w:p>
    <w:p w14:paraId="2EBB7C58" w14:textId="66B8A582" w:rsidR="004C3224" w:rsidRPr="00C25D3B" w:rsidRDefault="004C3224" w:rsidP="001E3E18">
      <w:pPr>
        <w:pStyle w:val="Heading4"/>
        <w:spacing w:before="240"/>
      </w:pPr>
      <w:r w:rsidRPr="00C25D3B">
        <w:lastRenderedPageBreak/>
        <w:t xml:space="preserve">This gap means that children </w:t>
      </w:r>
      <w:r w:rsidR="00D234AE">
        <w:t>may be</w:t>
      </w:r>
      <w:r w:rsidR="00D234AE" w:rsidRPr="00C25D3B">
        <w:t xml:space="preserve"> </w:t>
      </w:r>
      <w:r w:rsidRPr="00C25D3B">
        <w:t>viewing harmful material because parents or caregivers are prevented from making informed decisions</w:t>
      </w:r>
    </w:p>
    <w:p w14:paraId="699E16DB" w14:textId="77777777" w:rsidR="004C3224" w:rsidRDefault="004C3224" w:rsidP="004C3224">
      <w:pPr>
        <w:spacing w:after="120"/>
      </w:pPr>
      <w:r>
        <w:t xml:space="preserve">Many parents or caregivers rely on the classification system to help them make decisions on what content their children should be watching. Other parents may rely on technology such as age-locks that restrict children’s access to content based on classifications (e.g. restrict all content rated higher than R13). Inconsistent and inaccurate information means that parents are not easily able to accurately pre-judge the nature of visual media content and that age-locks do not restrict access to harmful material. </w:t>
      </w:r>
    </w:p>
    <w:p w14:paraId="70DFB60F" w14:textId="7DB6581C" w:rsidR="004C3224" w:rsidRDefault="004C3224" w:rsidP="004C3224">
      <w:pPr>
        <w:spacing w:before="0" w:after="120"/>
      </w:pPr>
      <w:r>
        <w:t>T</w:t>
      </w:r>
      <w:r w:rsidRPr="006F36E3">
        <w:t>his</w:t>
      </w:r>
      <w:r>
        <w:t xml:space="preserve"> inconsistency</w:t>
      </w:r>
      <w:r w:rsidRPr="006F36E3">
        <w:t xml:space="preserve"> </w:t>
      </w:r>
      <w:r>
        <w:t xml:space="preserve">creates a risk of children viewing harmful material, without the supervision of a parent or caregiver. </w:t>
      </w:r>
      <w:r w:rsidR="000200F1">
        <w:t>Seventy-six per cent</w:t>
      </w:r>
      <w:r>
        <w:t xml:space="preserve"> </w:t>
      </w:r>
      <w:r w:rsidRPr="006F36E3">
        <w:t>of New Zealanders are concerned about children and teens</w:t>
      </w:r>
      <w:r>
        <w:t>’</w:t>
      </w:r>
      <w:r w:rsidRPr="006F36E3">
        <w:t xml:space="preserve"> exposure to </w:t>
      </w:r>
      <w:r>
        <w:t>visual media content and</w:t>
      </w:r>
      <w:r w:rsidRPr="006F36E3">
        <w:t xml:space="preserve"> </w:t>
      </w:r>
      <w:r w:rsidR="000200F1">
        <w:t>fifty-nine per cent</w:t>
      </w:r>
      <w:r>
        <w:t xml:space="preserve"> of New Zealanders </w:t>
      </w:r>
      <w:r w:rsidRPr="006F36E3">
        <w:t>are worried</w:t>
      </w:r>
      <w:r>
        <w:t xml:space="preserve"> that</w:t>
      </w:r>
      <w:r w:rsidRPr="55ABA6E0">
        <w:t xml:space="preserve"> </w:t>
      </w:r>
      <w:r w:rsidRPr="006F36E3">
        <w:t xml:space="preserve">the wide range of media platforms will </w:t>
      </w:r>
      <w:r>
        <w:t>make it easier for children to access harmful media</w:t>
      </w:r>
      <w:r w:rsidRPr="006F36E3">
        <w:t>.</w:t>
      </w:r>
      <w:r>
        <w:rPr>
          <w:rStyle w:val="FootnoteReference"/>
        </w:rPr>
        <w:footnoteReference w:id="2"/>
      </w:r>
    </w:p>
    <w:p w14:paraId="515849DF" w14:textId="77777777" w:rsidR="004C3224" w:rsidRPr="00C25D3B" w:rsidRDefault="004C3224" w:rsidP="001E3E18">
      <w:pPr>
        <w:pStyle w:val="Heading4"/>
        <w:spacing w:before="240"/>
      </w:pPr>
      <w:r w:rsidRPr="00C25D3B">
        <w:t>Viewing violent and sexual content causes lasting harm to children and young people</w:t>
      </w:r>
    </w:p>
    <w:p w14:paraId="4316C38F" w14:textId="77777777" w:rsidR="004C3224" w:rsidRDefault="004C3224" w:rsidP="004C3224">
      <w:pPr>
        <w:spacing w:before="0" w:after="120"/>
      </w:pPr>
      <w:r>
        <w:t>Viewing some types of media content can cause psychological, physical and emotional harm particularly to young people. Some research shows that children viewing violent media showed a long-term increase in</w:t>
      </w:r>
      <w:r w:rsidRPr="00BF5C55">
        <w:t xml:space="preserve"> aggressive </w:t>
      </w:r>
      <w:r>
        <w:t>thoughts and behaviour, and angry feelings.</w:t>
      </w:r>
      <w:r w:rsidRPr="004277ED">
        <w:rPr>
          <w:rStyle w:val="FootnoteReference"/>
          <w:szCs w:val="20"/>
        </w:rPr>
        <w:footnoteReference w:id="3"/>
      </w:r>
      <w:r w:rsidRPr="004277ED">
        <w:rPr>
          <w:rStyle w:val="FootnoteReference"/>
          <w:szCs w:val="20"/>
        </w:rPr>
        <w:t xml:space="preserve"> </w:t>
      </w:r>
      <w:r>
        <w:t>By addressing this gap in classification requirements, we can prevent harm.</w:t>
      </w:r>
    </w:p>
    <w:p w14:paraId="5B590CBB" w14:textId="77777777" w:rsidR="004C3224" w:rsidRPr="009B3C2A" w:rsidRDefault="004C3224" w:rsidP="008C346D">
      <w:pPr>
        <w:pStyle w:val="Heading1"/>
      </w:pPr>
      <w:bookmarkStart w:id="111" w:name="_Toc6929428"/>
      <w:r w:rsidRPr="009B3C2A">
        <w:t xml:space="preserve">Options for addressing the gap in content </w:t>
      </w:r>
      <w:r w:rsidRPr="008C346D">
        <w:t>classification</w:t>
      </w:r>
      <w:bookmarkEnd w:id="111"/>
    </w:p>
    <w:p w14:paraId="024A3C3A" w14:textId="77777777" w:rsidR="004C3224" w:rsidRDefault="004C3224" w:rsidP="001E3E18">
      <w:pPr>
        <w:pStyle w:val="Heading4"/>
        <w:spacing w:before="240"/>
      </w:pPr>
      <w:r>
        <w:t xml:space="preserve">The scope of the proposals is limited to addressing the gap in classification for CVoD </w:t>
      </w:r>
    </w:p>
    <w:p w14:paraId="74F52BD3" w14:textId="75E8581B" w:rsidR="004C3224" w:rsidRPr="001E3E18" w:rsidRDefault="004C3224" w:rsidP="001E3E18">
      <w:pPr>
        <w:spacing w:after="120"/>
      </w:pPr>
      <w:r>
        <w:t>The proposals in this paper are designed solely to address CVoD content. CVoD content</w:t>
      </w:r>
      <w:r w:rsidRPr="001E3E18">
        <w:t xml:space="preserve"> has been specifically identified as a high-risk area for children and young people. </w:t>
      </w:r>
      <w:r w:rsidR="008C1F9C">
        <w:t>F</w:t>
      </w:r>
      <w:r>
        <w:t>ree-to-air television on-demand (FVOD) like TVNZ On-Demand and Three Now</w:t>
      </w:r>
      <w:r w:rsidR="008C1F9C">
        <w:t xml:space="preserve"> have not been identified as an immediate risk and are not included within scope of this consultation. </w:t>
      </w:r>
    </w:p>
    <w:p w14:paraId="7C9F24AD" w14:textId="77777777" w:rsidR="004C3224" w:rsidRDefault="004C3224" w:rsidP="004C3224">
      <w:pPr>
        <w:spacing w:after="120"/>
      </w:pPr>
      <w:r>
        <w:t xml:space="preserve">Including these free services (that have a nominally commercial element) would significantly increase the complexity of these proposals. Among other things, there is no simple way to distinguish them from other free video on-demand on the internet (for example, travel vlogs). The additional complexity introduced by covering free content would jeopardise our ability to prevent the harm we do know about from inconsistent CVoD classification. </w:t>
      </w:r>
    </w:p>
    <w:p w14:paraId="004F0EB1" w14:textId="7EDAB48E" w:rsidR="004C3224" w:rsidRPr="000D4EF4" w:rsidRDefault="000D4EF4" w:rsidP="004C3224">
      <w:pPr>
        <w:spacing w:after="120"/>
      </w:pPr>
      <w:r w:rsidRPr="000D4EF4">
        <w:rPr>
          <w:iCs/>
        </w:rPr>
        <w:t>The sharing online of the video of the recent terrorist attacks at two Christchurch mosques has highlighted possible harms arising from user-generated video content. This is a complex area that warrants specific examination, and is one part of a separate, cross-government policy process</w:t>
      </w:r>
      <w:r w:rsidR="00F20451">
        <w:rPr>
          <w:iCs/>
        </w:rPr>
        <w:t>.</w:t>
      </w:r>
    </w:p>
    <w:p w14:paraId="73F349EE" w14:textId="77777777" w:rsidR="004C3224" w:rsidRPr="00C25D3B" w:rsidRDefault="004C3224" w:rsidP="001E3E18">
      <w:pPr>
        <w:pStyle w:val="Heading4"/>
        <w:spacing w:before="240"/>
      </w:pPr>
      <w:r w:rsidRPr="00C25D3B">
        <w:lastRenderedPageBreak/>
        <w:t>We have explored both legislative and non-legislative options</w:t>
      </w:r>
    </w:p>
    <w:p w14:paraId="5768210D" w14:textId="77777777" w:rsidR="004C3224" w:rsidRDefault="004C3224" w:rsidP="001E3E18">
      <w:pPr>
        <w:spacing w:after="120"/>
      </w:pPr>
      <w:r>
        <w:t xml:space="preserve">We have identified three options to address the gap in content classification for CVoDs – two legislative amendments and one non-legislative option. The legislative amendments would formally include CVoDs within our current film classification regime, meaning that media content released via CVoD would be treated consistently with media content released via traditional distribution methods. The non-legislative option would look to address concerns around inconsistent classifications by using and adjusting existing powers, without requiring a change to the law. </w:t>
      </w:r>
    </w:p>
    <w:p w14:paraId="50C8E609" w14:textId="77777777" w:rsidR="004C3224" w:rsidRDefault="004C3224" w:rsidP="001E3E18">
      <w:pPr>
        <w:spacing w:after="120"/>
      </w:pPr>
      <w:r>
        <w:t>The legislative options would be able to be enacted by mid-2020. The non-legislative option would likely be implemented sooner.</w:t>
      </w:r>
    </w:p>
    <w:p w14:paraId="462DB9D7" w14:textId="77777777" w:rsidR="004C3224" w:rsidRPr="00C25D3B" w:rsidRDefault="004C3224" w:rsidP="001E3E18">
      <w:pPr>
        <w:pStyle w:val="Heading4"/>
        <w:spacing w:before="240"/>
      </w:pPr>
      <w:r w:rsidRPr="00C25D3B">
        <w:t>The preferred option should protect the public while minimising costs to providers</w:t>
      </w:r>
    </w:p>
    <w:p w14:paraId="633F4D63" w14:textId="77777777" w:rsidR="004C3224" w:rsidRDefault="004C3224" w:rsidP="001E3E18">
      <w:pPr>
        <w:spacing w:after="120"/>
      </w:pPr>
      <w:r>
        <w:t>We have identified some initial criteria that we consider the preferred option should seek to achieve. These are:</w:t>
      </w:r>
    </w:p>
    <w:p w14:paraId="0E88B878" w14:textId="77777777" w:rsidR="004C3224" w:rsidRDefault="004C3224" w:rsidP="004C3224">
      <w:pPr>
        <w:pStyle w:val="ListParagraph"/>
        <w:numPr>
          <w:ilvl w:val="0"/>
          <w:numId w:val="29"/>
        </w:numPr>
      </w:pPr>
      <w:r>
        <w:t>Timeliness at addressing risk of harm</w:t>
      </w:r>
    </w:p>
    <w:p w14:paraId="2E197D7B" w14:textId="77777777" w:rsidR="004C3224" w:rsidRDefault="004C3224" w:rsidP="004C3224">
      <w:pPr>
        <w:pStyle w:val="ListParagraph"/>
        <w:numPr>
          <w:ilvl w:val="0"/>
          <w:numId w:val="29"/>
        </w:numPr>
      </w:pPr>
      <w:r>
        <w:t>Ability to address risk of harm</w:t>
      </w:r>
    </w:p>
    <w:p w14:paraId="22EF9FC4" w14:textId="77777777" w:rsidR="004C3224" w:rsidRDefault="004C3224" w:rsidP="004C3224">
      <w:pPr>
        <w:pStyle w:val="ListParagraph"/>
        <w:numPr>
          <w:ilvl w:val="0"/>
          <w:numId w:val="29"/>
        </w:numPr>
      </w:pPr>
      <w:r>
        <w:t>Minimising cost to providers</w:t>
      </w:r>
    </w:p>
    <w:p w14:paraId="5DD0F200" w14:textId="77777777" w:rsidR="004C3224" w:rsidRPr="00947455" w:rsidRDefault="004C3224" w:rsidP="004C3224">
      <w:pPr>
        <w:pStyle w:val="ListParagraph"/>
        <w:numPr>
          <w:ilvl w:val="0"/>
          <w:numId w:val="29"/>
        </w:numPr>
      </w:pPr>
      <w:r>
        <w:t>Minimising cost to regulators</w:t>
      </w:r>
    </w:p>
    <w:p w14:paraId="33E0D500" w14:textId="77777777" w:rsidR="004C3224" w:rsidRPr="00C25D3B" w:rsidRDefault="004C3224" w:rsidP="00C25D3B">
      <w:pPr>
        <w:pStyle w:val="Heading2"/>
      </w:pPr>
      <w:bookmarkStart w:id="112" w:name="_Toc6929429"/>
      <w:r w:rsidRPr="00C25D3B">
        <w:t>Legislative options</w:t>
      </w:r>
      <w:bookmarkEnd w:id="112"/>
    </w:p>
    <w:p w14:paraId="53582329" w14:textId="1224D635" w:rsidR="004C3224" w:rsidRPr="001E3E18" w:rsidRDefault="004C3224" w:rsidP="001E3E18">
      <w:pPr>
        <w:spacing w:after="120"/>
      </w:pPr>
      <w:r w:rsidRPr="00F3693B">
        <w:t xml:space="preserve">We have identified two distinct </w:t>
      </w:r>
      <w:r>
        <w:t xml:space="preserve">legislative </w:t>
      </w:r>
      <w:r w:rsidRPr="00F3693B">
        <w:t xml:space="preserve">models that we could use to address the gap in content classification for CVoDs. </w:t>
      </w:r>
      <w:r>
        <w:t xml:space="preserve">The legislative options consist of legislative amendments to include CVoD content within the film classification regime under the Classification Act. Including CVoD content as ‘films’ within the Classification Act </w:t>
      </w:r>
      <w:r w:rsidRPr="00B9445C">
        <w:t xml:space="preserve">would </w:t>
      </w:r>
      <w:r>
        <w:t>ensure</w:t>
      </w:r>
      <w:r w:rsidRPr="00B9445C">
        <w:t xml:space="preserve"> that </w:t>
      </w:r>
      <w:r>
        <w:t xml:space="preserve">CVoD content </w:t>
      </w:r>
      <w:r w:rsidRPr="00B9445C">
        <w:t>is subject to mandator</w:t>
      </w:r>
      <w:r>
        <w:t>y classification. This</w:t>
      </w:r>
      <w:r w:rsidRPr="00B9445C">
        <w:t xml:space="preserve"> would </w:t>
      </w:r>
      <w:r>
        <w:t xml:space="preserve">bring greater </w:t>
      </w:r>
      <w:r w:rsidRPr="00B9445C">
        <w:t xml:space="preserve">consistency across our classification regime, giving consumers a reliable source to inform viewing decisions regardless of media platform. </w:t>
      </w:r>
    </w:p>
    <w:p w14:paraId="7749C4A4" w14:textId="77777777" w:rsidR="004C3224" w:rsidRPr="00C25D3B" w:rsidRDefault="004C3224" w:rsidP="00647B92">
      <w:pPr>
        <w:pStyle w:val="Heading3"/>
      </w:pPr>
      <w:bookmarkStart w:id="113" w:name="_Toc6929430"/>
      <w:r w:rsidRPr="00C25D3B">
        <w:t>Option 1: Subject CVoDs to current New Zealand classification processes</w:t>
      </w:r>
      <w:bookmarkEnd w:id="113"/>
    </w:p>
    <w:p w14:paraId="6409C53B" w14:textId="77777777" w:rsidR="004C3224" w:rsidRPr="00887679" w:rsidRDefault="004C3224" w:rsidP="001E3E18">
      <w:pPr>
        <w:spacing w:after="120"/>
      </w:pPr>
      <w:r>
        <w:t>Under this option, CVoD providers would have to begin to follow the current process and submit material to the Film and Video Labelling Body. Content that has already been rated in New Zealand or has an unrestricted rating in the United Kingdom or Australia would be subject to minimal costs. Content that is solely distributed by CVoD could incur significant costs from receiving a new label. This option could also put large (particularly upfront) pressures on the Film and Video Labelling Body and the Office of Film and Literature Classification that could see significant delays for content to receive a label.</w:t>
      </w:r>
    </w:p>
    <w:p w14:paraId="65E059CC" w14:textId="77777777" w:rsidR="004C3224" w:rsidRPr="006815F3" w:rsidRDefault="004C3224" w:rsidP="004C3224">
      <w:pPr>
        <w:spacing w:before="0" w:after="0"/>
      </w:pPr>
      <w:r>
        <w:rPr>
          <w:noProof/>
          <w:lang w:eastAsia="en-NZ"/>
        </w:rPr>
        <mc:AlternateContent>
          <mc:Choice Requires="wps">
            <w:drawing>
              <wp:inline distT="0" distB="0" distL="0" distR="0" wp14:anchorId="6E0F0265" wp14:editId="50DBCD9C">
                <wp:extent cx="5647334" cy="1430447"/>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334" cy="1430447"/>
                        </a:xfrm>
                        <a:prstGeom prst="rect">
                          <a:avLst/>
                        </a:prstGeom>
                        <a:solidFill>
                          <a:srgbClr val="0070C0">
                            <a:alpha val="37000"/>
                          </a:srgbClr>
                        </a:solidFill>
                        <a:ln w="9525">
                          <a:noFill/>
                          <a:miter lim="800000"/>
                          <a:headEnd/>
                          <a:tailEnd/>
                        </a:ln>
                      </wps:spPr>
                      <wps:txbx>
                        <w:txbxContent>
                          <w:p w14:paraId="2E1FC0DA" w14:textId="77777777" w:rsidR="004C3224" w:rsidRDefault="004C3224" w:rsidP="004C3224">
                            <w:pPr>
                              <w:spacing w:before="0" w:after="120"/>
                              <w:rPr>
                                <w:b/>
                              </w:rPr>
                            </w:pPr>
                            <w:r>
                              <w:rPr>
                                <w:b/>
                              </w:rPr>
                              <w:t>Question 1: Do you support making CVoDs subject to current classification processes?  Why, or why not?</w:t>
                            </w:r>
                          </w:p>
                          <w:p w14:paraId="13363514" w14:textId="77777777" w:rsidR="004C3224" w:rsidRDefault="004C3224" w:rsidP="004C3224">
                            <w:pPr>
                              <w:spacing w:before="0" w:after="120"/>
                              <w:rPr>
                                <w:b/>
                              </w:rPr>
                            </w:pPr>
                            <w:r>
                              <w:rPr>
                                <w:b/>
                              </w:rPr>
                              <w:t>Question 2: If you are a service provider:</w:t>
                            </w:r>
                          </w:p>
                          <w:p w14:paraId="219EF77D" w14:textId="77777777" w:rsidR="004C3224" w:rsidRDefault="004C3224" w:rsidP="004C3224">
                            <w:pPr>
                              <w:pStyle w:val="ListParagraph"/>
                              <w:numPr>
                                <w:ilvl w:val="0"/>
                                <w:numId w:val="27"/>
                              </w:numPr>
                              <w:spacing w:before="0" w:after="120"/>
                              <w:rPr>
                                <w:b/>
                              </w:rPr>
                            </w:pPr>
                            <w:r>
                              <w:rPr>
                                <w:b/>
                              </w:rPr>
                              <w:t>What cost impact would this option have on your business?</w:t>
                            </w:r>
                          </w:p>
                          <w:p w14:paraId="6A894B3A" w14:textId="77777777" w:rsidR="004C3224" w:rsidRPr="00F3693B" w:rsidRDefault="004C3224" w:rsidP="004C3224">
                            <w:pPr>
                              <w:pStyle w:val="ListParagraph"/>
                              <w:numPr>
                                <w:ilvl w:val="0"/>
                                <w:numId w:val="27"/>
                              </w:numPr>
                              <w:spacing w:before="0" w:after="120"/>
                              <w:rPr>
                                <w:b/>
                              </w:rPr>
                            </w:pPr>
                            <w:r>
                              <w:rPr>
                                <w:b/>
                              </w:rPr>
                              <w:t>What impact would this option have on your ability to continue to provide streaming services to the New Zealand market?</w:t>
                            </w:r>
                            <w:r w:rsidRPr="00F3693B">
                              <w:rPr>
                                <w:b/>
                              </w:rPr>
                              <w:t xml:space="preserve"> </w:t>
                            </w:r>
                          </w:p>
                        </w:txbxContent>
                      </wps:txbx>
                      <wps:bodyPr rot="0" vert="horz" wrap="square" lIns="91440" tIns="45720" rIns="91440" bIns="45720" anchor="t" anchorCtr="0">
                        <a:noAutofit/>
                      </wps:bodyPr>
                    </wps:wsp>
                  </a:graphicData>
                </a:graphic>
              </wp:inline>
            </w:drawing>
          </mc:Choice>
          <mc:Fallback>
            <w:pict>
              <v:shape w14:anchorId="6E0F0265" id="_x0000_s1029" type="#_x0000_t202" style="width:444.65pt;height:1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3INAIAAEQEAAAOAAAAZHJzL2Uyb0RvYy54bWysU9tu2zAMfR+wfxD0vthJnKY14hRdug4D&#10;ugvQ7gMYWY6FyaImKbGzrx8lp1m2vQ17ESSRPCTPIVe3Q6fZQTqv0FR8Osk5k0Zgrcyu4l+fH95c&#10;c+YDmBo0Glnxo/T8dv361aq3pZxhi7qWjhGI8WVvK96GYMss86KVHfgJWmnI2KDrINDT7bLaQU/o&#10;nc5meX6V9ehq61BI7+n3fjTydcJvGinC56bxMjBdcaotpNOlcxvPbL2CcufAtkqcyoB/qKIDZSjp&#10;GeoeArC9U39BdUo49NiEicAuw6ZRQqYeqJtp/kc3Ty1YmXohcrw90+T/H6z4dPjimKorPufMQEcS&#10;PcshsLc4sFlkp7e+JKcnS25hoG9SOXXq7SOKb54Z3LRgdvLOOexbCTVVN42R2UXoiOMjyLb/iDWl&#10;gX3ABDQ0rovUERmM0Eml41mZWIqgz8VVsZzPC84E2abFPC+KZcoB5Uu4dT68l9ixeKm4I+kTPBwe&#10;fYjlQPniErN51Kp+UFqnh9ttN9qxA8QxyZf5Jh9jtW1h/J0v8zyNC+H40T1h/oajDesrfrOYLVK4&#10;wZggjVinAs25Vl3FrwlohIIy8vXO1MklgNLjnVJocyIwcjayF4btkJQ667LF+kiMOhzHmtaQLi26&#10;H5z1NNIV99/34CRn+oMhVW6mRRF3ID2KxXJGD3dp2V5awAiCqnjgbLxuQtqbyJfBO1KvUYnXKPNY&#10;yalkGtVEzWmt4i5cvpPXr+Vf/wQAAP//AwBQSwMEFAAGAAgAAAAhAP3YHR7cAAAABQEAAA8AAABk&#10;cnMvZG93bnJldi54bWxMj8FOwzAQRO9I/QdrK3FB1CGhUQhxqqoSJ7jQVuLqxkscYa8j221Dvx7D&#10;hV5WGs1o5m2zmqxhJ/RhcCTgYZEBQ+qcGqgXsN+93FfAQpSkpHGEAr4xwKqd3TSyVu5M73jaxp6l&#10;Egq1FKBjHGvOQ6fRyrBwI1LyPp23Mibpe668PKdya3ieZSW3cqC0oOWIG43d1/ZoBSjn801R3ZWP&#10;rx97bd7WlyGWFyFu59P6GVjEKf6H4Rc/oUObmA7uSCowIyA9Ev9u8qrqqQB2EJDnywJ42/Br+vYH&#10;AAD//wMAUEsBAi0AFAAGAAgAAAAhALaDOJL+AAAA4QEAABMAAAAAAAAAAAAAAAAAAAAAAFtDb250&#10;ZW50X1R5cGVzXS54bWxQSwECLQAUAAYACAAAACEAOP0h/9YAAACUAQAACwAAAAAAAAAAAAAAAAAv&#10;AQAAX3JlbHMvLnJlbHNQSwECLQAUAAYACAAAACEA4HIdyDQCAABEBAAADgAAAAAAAAAAAAAAAAAu&#10;AgAAZHJzL2Uyb0RvYy54bWxQSwECLQAUAAYACAAAACEA/dgdHtwAAAAFAQAADwAAAAAAAAAAAAAA&#10;AACOBAAAZHJzL2Rvd25yZXYueG1sUEsFBgAAAAAEAAQA8wAAAJcFAAAAAA==&#10;" fillcolor="#0070c0" stroked="f">
                <v:fill opacity="24158f"/>
                <v:textbox>
                  <w:txbxContent>
                    <w:p w14:paraId="2E1FC0DA" w14:textId="77777777" w:rsidR="004C3224" w:rsidRDefault="004C3224" w:rsidP="004C3224">
                      <w:pPr>
                        <w:spacing w:before="0" w:after="120"/>
                        <w:rPr>
                          <w:b/>
                        </w:rPr>
                      </w:pPr>
                      <w:r>
                        <w:rPr>
                          <w:b/>
                        </w:rPr>
                        <w:t>Question 1: Do you support making CVoDs subject to current classification processes?  Why, or why not?</w:t>
                      </w:r>
                    </w:p>
                    <w:p w14:paraId="13363514" w14:textId="77777777" w:rsidR="004C3224" w:rsidRDefault="004C3224" w:rsidP="004C3224">
                      <w:pPr>
                        <w:spacing w:before="0" w:after="120"/>
                        <w:rPr>
                          <w:b/>
                        </w:rPr>
                      </w:pPr>
                      <w:r>
                        <w:rPr>
                          <w:b/>
                        </w:rPr>
                        <w:t>Question 2: If you are a service provider:</w:t>
                      </w:r>
                    </w:p>
                    <w:p w14:paraId="219EF77D" w14:textId="77777777" w:rsidR="004C3224" w:rsidRDefault="004C3224" w:rsidP="004C3224">
                      <w:pPr>
                        <w:pStyle w:val="ListParagraph"/>
                        <w:numPr>
                          <w:ilvl w:val="0"/>
                          <w:numId w:val="27"/>
                        </w:numPr>
                        <w:spacing w:before="0" w:after="120"/>
                        <w:rPr>
                          <w:b/>
                        </w:rPr>
                      </w:pPr>
                      <w:r>
                        <w:rPr>
                          <w:b/>
                        </w:rPr>
                        <w:t>What cost impact would this option have on your business?</w:t>
                      </w:r>
                    </w:p>
                    <w:p w14:paraId="6A894B3A" w14:textId="77777777" w:rsidR="004C3224" w:rsidRPr="00F3693B" w:rsidRDefault="004C3224" w:rsidP="004C3224">
                      <w:pPr>
                        <w:pStyle w:val="ListParagraph"/>
                        <w:numPr>
                          <w:ilvl w:val="0"/>
                          <w:numId w:val="27"/>
                        </w:numPr>
                        <w:spacing w:before="0" w:after="120"/>
                        <w:rPr>
                          <w:b/>
                        </w:rPr>
                      </w:pPr>
                      <w:r>
                        <w:rPr>
                          <w:b/>
                        </w:rPr>
                        <w:t>What impact would this option have on your ability to continue to provide streaming services to the New Zealand market?</w:t>
                      </w:r>
                      <w:r w:rsidRPr="00F3693B">
                        <w:rPr>
                          <w:b/>
                        </w:rPr>
                        <w:t xml:space="preserve"> </w:t>
                      </w:r>
                    </w:p>
                  </w:txbxContent>
                </v:textbox>
                <w10:anchorlock/>
              </v:shape>
            </w:pict>
          </mc:Fallback>
        </mc:AlternateContent>
      </w:r>
    </w:p>
    <w:p w14:paraId="6AE1E07E" w14:textId="77777777" w:rsidR="004C3224" w:rsidRPr="00C25D3B" w:rsidRDefault="004C3224" w:rsidP="00647B92">
      <w:pPr>
        <w:pStyle w:val="Heading3"/>
      </w:pPr>
      <w:bookmarkStart w:id="114" w:name="_Toc6929431"/>
      <w:r w:rsidRPr="00C25D3B">
        <w:lastRenderedPageBreak/>
        <w:t>Option 2: Establish a mechanism for CVoDs to self-classify under the official regime</w:t>
      </w:r>
      <w:bookmarkEnd w:id="114"/>
    </w:p>
    <w:p w14:paraId="766E2580" w14:textId="77777777" w:rsidR="004C3224" w:rsidRDefault="004C3224" w:rsidP="001E3E18">
      <w:pPr>
        <w:spacing w:after="120"/>
      </w:pPr>
      <w:r>
        <w:t xml:space="preserve">Under this option, CVoDs would be included in our classification regime. However, </w:t>
      </w:r>
      <w:r w:rsidRPr="00C36481">
        <w:t>content</w:t>
      </w:r>
      <w:r>
        <w:t xml:space="preserve"> that is solely distributed by C</w:t>
      </w:r>
      <w:r w:rsidRPr="00C36481">
        <w:t>VoD</w:t>
      </w:r>
      <w:r>
        <w:t xml:space="preserve"> providers could be self-classified by the C</w:t>
      </w:r>
      <w:r w:rsidRPr="00C36481">
        <w:t>VoD provider.</w:t>
      </w:r>
      <w:r>
        <w:t xml:space="preserve"> Content that has previously been classified in NZ would use that previous classification.</w:t>
      </w:r>
      <w:r w:rsidRPr="00C36481">
        <w:t xml:space="preserve"> </w:t>
      </w:r>
      <w:r>
        <w:t>Self-classification ratings would be consistent with general classification standards as the Office of Film and Literature Classification are prototyping and testing an online tool. This tool allows CVoD providers to self-classify in a simple, cost-effective way. This could achieve a similar outcome to the Film and Video Labelling Body and Office of Film and Literature Classification, who classify and label ‘film’ content currently in New Zealand.</w:t>
      </w:r>
    </w:p>
    <w:p w14:paraId="7AA196B5" w14:textId="77777777" w:rsidR="004C3224" w:rsidRPr="001E3E18" w:rsidRDefault="004C3224" w:rsidP="001E3E18">
      <w:pPr>
        <w:spacing w:after="120"/>
      </w:pPr>
      <w:r>
        <w:t>This option could minimise compliance costs for CVoD providers who stream high volumes of content while ensuring consistency with the current system. Providers who do not wish to self-label would be able to use the current process of submitting to the Film and Video Labelling Body.</w:t>
      </w:r>
    </w:p>
    <w:p w14:paraId="241F9DA9" w14:textId="77777777" w:rsidR="004C3224" w:rsidRDefault="004C3224" w:rsidP="004C3224">
      <w:pPr>
        <w:rPr>
          <w:rFonts w:cs="Arial"/>
          <w:b/>
          <w:bCs/>
          <w:color w:val="1F546B" w:themeColor="text2"/>
          <w:kern w:val="32"/>
          <w:sz w:val="28"/>
          <w:szCs w:val="28"/>
        </w:rPr>
      </w:pPr>
      <w:r>
        <w:rPr>
          <w:noProof/>
          <w:lang w:eastAsia="en-NZ"/>
        </w:rPr>
        <mc:AlternateContent>
          <mc:Choice Requires="wps">
            <w:drawing>
              <wp:inline distT="0" distB="0" distL="0" distR="0" wp14:anchorId="1B6BA953" wp14:editId="0C4B8BDA">
                <wp:extent cx="5647334" cy="1448409"/>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334" cy="1448409"/>
                        </a:xfrm>
                        <a:prstGeom prst="rect">
                          <a:avLst/>
                        </a:prstGeom>
                        <a:solidFill>
                          <a:srgbClr val="0070C0">
                            <a:alpha val="37000"/>
                          </a:srgbClr>
                        </a:solidFill>
                        <a:ln w="9525">
                          <a:noFill/>
                          <a:miter lim="800000"/>
                          <a:headEnd/>
                          <a:tailEnd/>
                        </a:ln>
                      </wps:spPr>
                      <wps:txbx>
                        <w:txbxContent>
                          <w:p w14:paraId="1F361874" w14:textId="77777777" w:rsidR="004C3224" w:rsidRDefault="004C3224" w:rsidP="004C3224">
                            <w:pPr>
                              <w:spacing w:before="0" w:after="120"/>
                              <w:rPr>
                                <w:b/>
                              </w:rPr>
                            </w:pPr>
                            <w:r>
                              <w:rPr>
                                <w:b/>
                              </w:rPr>
                              <w:t>Question 3: Do you support a self-labelling regime for CVoD providers? Why, or why not?</w:t>
                            </w:r>
                          </w:p>
                          <w:p w14:paraId="7954CF43" w14:textId="77777777" w:rsidR="004C3224" w:rsidRDefault="004C3224" w:rsidP="004C3224">
                            <w:pPr>
                              <w:spacing w:before="0" w:after="120"/>
                              <w:rPr>
                                <w:b/>
                              </w:rPr>
                            </w:pPr>
                            <w:r>
                              <w:rPr>
                                <w:b/>
                              </w:rPr>
                              <w:t>Question 4: If you are a service provider:</w:t>
                            </w:r>
                          </w:p>
                          <w:p w14:paraId="45A0353A" w14:textId="77777777" w:rsidR="004C3224" w:rsidRDefault="004C3224" w:rsidP="004C3224">
                            <w:pPr>
                              <w:pStyle w:val="ListParagraph"/>
                              <w:numPr>
                                <w:ilvl w:val="0"/>
                                <w:numId w:val="28"/>
                              </w:numPr>
                              <w:spacing w:before="0" w:after="120"/>
                              <w:rPr>
                                <w:b/>
                              </w:rPr>
                            </w:pPr>
                            <w:r>
                              <w:rPr>
                                <w:b/>
                              </w:rPr>
                              <w:t>What cost impact would this option have on your business?</w:t>
                            </w:r>
                          </w:p>
                          <w:p w14:paraId="2E26BD86" w14:textId="77777777" w:rsidR="004C3224" w:rsidRPr="00F3693B" w:rsidRDefault="004C3224" w:rsidP="004C3224">
                            <w:pPr>
                              <w:pStyle w:val="ListParagraph"/>
                              <w:numPr>
                                <w:ilvl w:val="0"/>
                                <w:numId w:val="28"/>
                              </w:numPr>
                              <w:spacing w:before="0" w:after="120"/>
                              <w:rPr>
                                <w:b/>
                              </w:rPr>
                            </w:pPr>
                            <w:r>
                              <w:rPr>
                                <w:b/>
                              </w:rPr>
                              <w:t>What impact would this option have on your ability to continue to provide streaming services to the New Zealand market?</w:t>
                            </w:r>
                            <w:r w:rsidRPr="00F3693B">
                              <w:rPr>
                                <w:b/>
                              </w:rPr>
                              <w:t xml:space="preserve"> </w:t>
                            </w:r>
                          </w:p>
                          <w:p w14:paraId="1F419426" w14:textId="77777777" w:rsidR="004C3224" w:rsidRPr="00684346" w:rsidRDefault="004C3224" w:rsidP="004C3224">
                            <w:pPr>
                              <w:spacing w:before="0" w:after="120"/>
                              <w:rPr>
                                <w:b/>
                              </w:rPr>
                            </w:pPr>
                          </w:p>
                        </w:txbxContent>
                      </wps:txbx>
                      <wps:bodyPr rot="0" vert="horz" wrap="square" lIns="91440" tIns="45720" rIns="91440" bIns="45720" anchor="t" anchorCtr="0">
                        <a:noAutofit/>
                      </wps:bodyPr>
                    </wps:wsp>
                  </a:graphicData>
                </a:graphic>
              </wp:inline>
            </w:drawing>
          </mc:Choice>
          <mc:Fallback>
            <w:pict>
              <v:shape w14:anchorId="1B6BA953" id="_x0000_s1030" type="#_x0000_t202" style="width:444.65pt;height:1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BUoMwIAAEQEAAAOAAAAZHJzL2Uyb0RvYy54bWysU9tu2zAMfR+wfxD0vti5NY0Rp+jSdRjQ&#10;XYB2H8DIcixMFjVJiZ19/Sg5ybLtbdiLIInkIXkOubrrW80O0nmFpuTjUc6ZNAIrZXYl//ry+OaW&#10;Mx/AVKDRyJIfped369evVp0t5AQb1JV0jECMLzpb8iYEW2SZF41swY/QSkPGGl0LgZ5ul1UOOkJv&#10;dTbJ85usQ1dZh0J6T78Pg5GvE35dSxE+17WXgemSU20hnS6d23hm6xUUOwe2UeJUBvxDFS0oQ0kv&#10;UA8QgO2d+guqVcKhxzqMBLYZ1rUSMvVA3YzzP7p5bsDK1AuR4+2FJv//YMWnwxfHVFVyEspASxK9&#10;yD6wt9izSWSns74gp2dLbqGnb1I5dertE4pvnhncNGB28t457BoJFVU3jpHZVeiA4yPItvuIFaWB&#10;fcAE1NeujdQRGYzQSaXjRZlYiqDP+c1sMZ3OOBNkG89mt7N8mXJAcQ63zof3ElsWLyV3JH2Ch8OT&#10;D7EcKM4uMZtHrapHpXV6uN12ox07QByTfJFv8iFW2waG3+kiz9O4EI4f3BPmbzjasK7ky/lknsIN&#10;xgRpxFoVaM61aoloAhqgoIh8vTNVcgmg9HCnFNqcCIycDeyFftsnpaZnXbZYHYlRh8NY0xrSpUH3&#10;g7OORrrk/vsenORMfzCkypKIizuQHrP5YkIPd23ZXlvACIIqeeBsuG5C2pvIl8F7Uq9Widco81DJ&#10;qWQa1UTNaa3iLly/k9ev5V//BAAA//8DAFBLAwQUAAYACAAAACEAodj43NwAAAAFAQAADwAAAGRy&#10;cy9kb3ducmV2LnhtbEyPQUsDMRCF74L/IYzgRWy2W1nidrOlFDzpxVrwmm6mm8VksiRpu/bXG73Y&#10;y8DjPd77pllNzrIThjh4kjCfFcCQOq8H6iXsPl4eBbCYFGllPaGEb4ywam9vGlVrf6Z3PG1Tz3IJ&#10;xVpJMCmNNeexM+hUnPkRKXsHH5xKWYae66DOudxZXhZFxZ0aKC8YNeLGYPe1PToJ2odysxAP1dPr&#10;587Yt/VlSNVFyvu7ab0ElnBK/2H4xc/o0GamvT+SjsxKyI+kv5s9IZ4XwPYSylLMgbcNv6ZvfwAA&#10;AP//AwBQSwECLQAUAAYACAAAACEAtoM4kv4AAADhAQAAEwAAAAAAAAAAAAAAAAAAAAAAW0NvbnRl&#10;bnRfVHlwZXNdLnhtbFBLAQItABQABgAIAAAAIQA4/SH/1gAAAJQBAAALAAAAAAAAAAAAAAAAAC8B&#10;AABfcmVscy8ucmVsc1BLAQItABQABgAIAAAAIQA1PBUoMwIAAEQEAAAOAAAAAAAAAAAAAAAAAC4C&#10;AABkcnMvZTJvRG9jLnhtbFBLAQItABQABgAIAAAAIQCh2Pjc3AAAAAUBAAAPAAAAAAAAAAAAAAAA&#10;AI0EAABkcnMvZG93bnJldi54bWxQSwUGAAAAAAQABADzAAAAlgUAAAAA&#10;" fillcolor="#0070c0" stroked="f">
                <v:fill opacity="24158f"/>
                <v:textbox>
                  <w:txbxContent>
                    <w:p w14:paraId="1F361874" w14:textId="77777777" w:rsidR="004C3224" w:rsidRDefault="004C3224" w:rsidP="004C3224">
                      <w:pPr>
                        <w:spacing w:before="0" w:after="120"/>
                        <w:rPr>
                          <w:b/>
                        </w:rPr>
                      </w:pPr>
                      <w:r>
                        <w:rPr>
                          <w:b/>
                        </w:rPr>
                        <w:t>Question 3: Do you support a self-labelling regime for CVoD providers? Why, or why not?</w:t>
                      </w:r>
                    </w:p>
                    <w:p w14:paraId="7954CF43" w14:textId="77777777" w:rsidR="004C3224" w:rsidRDefault="004C3224" w:rsidP="004C3224">
                      <w:pPr>
                        <w:spacing w:before="0" w:after="120"/>
                        <w:rPr>
                          <w:b/>
                        </w:rPr>
                      </w:pPr>
                      <w:r>
                        <w:rPr>
                          <w:b/>
                        </w:rPr>
                        <w:t>Question 4: If you are a service provider:</w:t>
                      </w:r>
                    </w:p>
                    <w:p w14:paraId="45A0353A" w14:textId="77777777" w:rsidR="004C3224" w:rsidRDefault="004C3224" w:rsidP="004C3224">
                      <w:pPr>
                        <w:pStyle w:val="ListParagraph"/>
                        <w:numPr>
                          <w:ilvl w:val="0"/>
                          <w:numId w:val="28"/>
                        </w:numPr>
                        <w:spacing w:before="0" w:after="120"/>
                        <w:rPr>
                          <w:b/>
                        </w:rPr>
                      </w:pPr>
                      <w:r>
                        <w:rPr>
                          <w:b/>
                        </w:rPr>
                        <w:t>What cost impact would this option have on your business?</w:t>
                      </w:r>
                    </w:p>
                    <w:p w14:paraId="2E26BD86" w14:textId="77777777" w:rsidR="004C3224" w:rsidRPr="00F3693B" w:rsidRDefault="004C3224" w:rsidP="004C3224">
                      <w:pPr>
                        <w:pStyle w:val="ListParagraph"/>
                        <w:numPr>
                          <w:ilvl w:val="0"/>
                          <w:numId w:val="28"/>
                        </w:numPr>
                        <w:spacing w:before="0" w:after="120"/>
                        <w:rPr>
                          <w:b/>
                        </w:rPr>
                      </w:pPr>
                      <w:r>
                        <w:rPr>
                          <w:b/>
                        </w:rPr>
                        <w:t>What impact would this option have on your ability to continue to provide streaming services to the New Zealand market?</w:t>
                      </w:r>
                      <w:r w:rsidRPr="00F3693B">
                        <w:rPr>
                          <w:b/>
                        </w:rPr>
                        <w:t xml:space="preserve"> </w:t>
                      </w:r>
                    </w:p>
                    <w:p w14:paraId="1F419426" w14:textId="77777777" w:rsidR="004C3224" w:rsidRPr="00684346" w:rsidRDefault="004C3224" w:rsidP="004C3224">
                      <w:pPr>
                        <w:spacing w:before="0" w:after="120"/>
                        <w:rPr>
                          <w:b/>
                        </w:rPr>
                      </w:pPr>
                    </w:p>
                  </w:txbxContent>
                </v:textbox>
                <w10:anchorlock/>
              </v:shape>
            </w:pict>
          </mc:Fallback>
        </mc:AlternateContent>
      </w:r>
    </w:p>
    <w:p w14:paraId="6BF01244" w14:textId="77777777" w:rsidR="004C3224" w:rsidRPr="00963921" w:rsidRDefault="004C3224" w:rsidP="00C25D3B">
      <w:pPr>
        <w:pStyle w:val="Heading1"/>
      </w:pPr>
      <w:bookmarkStart w:id="115" w:name="_Toc6929432"/>
      <w:r>
        <w:t>Non-legislative mechanisms</w:t>
      </w:r>
      <w:bookmarkEnd w:id="115"/>
    </w:p>
    <w:p w14:paraId="73F9AB8B" w14:textId="77777777" w:rsidR="004C3224" w:rsidRDefault="004C3224" w:rsidP="001E3E18">
      <w:pPr>
        <w:spacing w:after="120"/>
      </w:pPr>
      <w:r>
        <w:t>There are currently two non-legislative mechanisms that provide some form of classification for CVoDs. A voluntary self-classification scheme run by the New Zealand Media Council, and the Chief censor’s power to call in a publication.</w:t>
      </w:r>
    </w:p>
    <w:p w14:paraId="4C36E29D" w14:textId="77777777" w:rsidR="004C3224" w:rsidRPr="008C346D" w:rsidRDefault="004C3224" w:rsidP="00C25D3B">
      <w:pPr>
        <w:pStyle w:val="Heading2"/>
      </w:pPr>
      <w:bookmarkStart w:id="116" w:name="_Toc6929071"/>
      <w:bookmarkStart w:id="117" w:name="_Toc6929433"/>
      <w:r w:rsidRPr="008C346D">
        <w:t>Discussion of current mechanisms</w:t>
      </w:r>
      <w:bookmarkEnd w:id="116"/>
      <w:bookmarkEnd w:id="117"/>
    </w:p>
    <w:p w14:paraId="70A08942" w14:textId="77777777" w:rsidR="004C3224" w:rsidRPr="00984C02" w:rsidRDefault="004C3224" w:rsidP="001E3E18">
      <w:pPr>
        <w:pStyle w:val="Heading4"/>
        <w:spacing w:before="240"/>
      </w:pPr>
      <w:r w:rsidRPr="00984C02">
        <w:t xml:space="preserve">Voluntary self-classification scheme  </w:t>
      </w:r>
    </w:p>
    <w:p w14:paraId="59BE9C37" w14:textId="77777777" w:rsidR="004C3224" w:rsidRDefault="004C3224" w:rsidP="001E3E18">
      <w:pPr>
        <w:spacing w:after="120"/>
      </w:pPr>
      <w:r>
        <w:t xml:space="preserve">The New Zealand Media Council operates a voluntary industry self-classification scheme for CVoDs. Members can use the rating framework recommended by the scheme, or any other set of classifications. This means that content is supplied with different classifications depending on the service consumers are using to access it. The information provided is also generally less comprehensive than consumers are accustomed to. </w:t>
      </w:r>
    </w:p>
    <w:p w14:paraId="007BD1E9" w14:textId="77777777" w:rsidR="004C3224" w:rsidRDefault="004C3224" w:rsidP="001E3E18">
      <w:pPr>
        <w:spacing w:after="120"/>
      </w:pPr>
      <w:r>
        <w:t xml:space="preserve">Consumers who are unhappy with ratings issued under this scheme can complain to the provider, or the Media Council. The Media Council can direct a provider to reclassify, but has no power to enforce this direction. Membership to the scheme is voluntary and some providers have chosen not to be members (e.g. Amazon Prime Video). </w:t>
      </w:r>
    </w:p>
    <w:p w14:paraId="293088A6" w14:textId="77777777" w:rsidR="004C3224" w:rsidRPr="00984C02" w:rsidRDefault="004C3224" w:rsidP="001E3E18">
      <w:pPr>
        <w:pStyle w:val="Heading4"/>
        <w:spacing w:before="240"/>
      </w:pPr>
      <w:r w:rsidRPr="00984C02">
        <w:lastRenderedPageBreak/>
        <w:t xml:space="preserve">Power of Classification Office to call in content </w:t>
      </w:r>
    </w:p>
    <w:p w14:paraId="45F71A34" w14:textId="77777777" w:rsidR="004C3224" w:rsidRDefault="004C3224" w:rsidP="001E3E18">
      <w:pPr>
        <w:spacing w:after="120"/>
      </w:pPr>
      <w:r>
        <w:t xml:space="preserve">Under the Classification Act, the Chief Censor has the power to 'call in' an unclassified publication for it to be classified. CVoDs ‘classified’ under the voluntary self-classification scheme are legally ‘unclassified publications’, therefore this power can be used to address incorrect ratings of CVoDs. An example of this is the film “Suicide Squad” which was initially rated M (Mature Audiences) but re-classified as R13 by OFLC with a warning for violence, horror and cruelty. </w:t>
      </w:r>
    </w:p>
    <w:p w14:paraId="33B51053" w14:textId="77777777" w:rsidR="004C3224" w:rsidRDefault="004C3224" w:rsidP="001E3E18">
      <w:pPr>
        <w:spacing w:after="120"/>
      </w:pPr>
      <w:r>
        <w:t>However, this power is only reactive and relies on the public viewing content and subsequently complaining to the Chief Censor. As the content has already been viewed, harm may already have occurred.</w:t>
      </w:r>
    </w:p>
    <w:p w14:paraId="444010A0" w14:textId="77777777" w:rsidR="004C3224" w:rsidRPr="00C25D3B" w:rsidRDefault="004C3224" w:rsidP="00C25D3B">
      <w:pPr>
        <w:pStyle w:val="Heading2"/>
      </w:pPr>
      <w:bookmarkStart w:id="118" w:name="_Toc6929434"/>
      <w:r w:rsidRPr="00C25D3B">
        <w:t>Non-legislative option</w:t>
      </w:r>
      <w:bookmarkEnd w:id="118"/>
    </w:p>
    <w:p w14:paraId="68CAA71C" w14:textId="77777777" w:rsidR="004C3224" w:rsidRDefault="004C3224" w:rsidP="00647B92">
      <w:pPr>
        <w:pStyle w:val="Heading3"/>
      </w:pPr>
      <w:bookmarkStart w:id="119" w:name="_Toc6929435"/>
      <w:r w:rsidRPr="00C25D3B">
        <w:t>Option 3: Identifying enhancements to the voluntary self-classification scheme and call-in</w:t>
      </w:r>
      <w:r>
        <w:t xml:space="preserve"> power and operating them in tandem</w:t>
      </w:r>
      <w:bookmarkEnd w:id="119"/>
    </w:p>
    <w:p w14:paraId="4179C6F9" w14:textId="77777777" w:rsidR="004C3224" w:rsidRDefault="004C3224" w:rsidP="001E3E18">
      <w:pPr>
        <w:spacing w:after="120"/>
      </w:pPr>
      <w:r>
        <w:t xml:space="preserve">Under this option, we would look to operate these mechanisms in tandem to provide a system that resembles a statutory scheme, without requiring legislative change. The Office of Film and Literature Classification could work with the New Zealand Media Council to improve the voluntary scheme. This would aim to bring it closer in line with our classification standards, and may be able to function as a pro-active classification model. </w:t>
      </w:r>
    </w:p>
    <w:p w14:paraId="77D30436" w14:textId="77777777" w:rsidR="004C3224" w:rsidRDefault="004C3224" w:rsidP="001E3E18">
      <w:pPr>
        <w:spacing w:after="120"/>
      </w:pPr>
      <w:r>
        <w:t>We would also look to increase the use of the Chief Censor’s call in powers, which could address the lack of enforcement available to the scheme.</w:t>
      </w:r>
    </w:p>
    <w:p w14:paraId="75558FF0" w14:textId="77777777" w:rsidR="004C3224" w:rsidRDefault="004C3224" w:rsidP="001E3E18">
      <w:pPr>
        <w:spacing w:after="120"/>
      </w:pPr>
      <w:r>
        <w:t>This option would still have aspects of the negative characteristics discussed earlier. For example, as it would still be voluntary, some providers who are not currently participants in the voluntary scheme could continue to not participate. Additionally, if harmful material is classified incorrectly the Chief Censor would only hold a reactive power to correct this.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 xml:space="preserve"> These issues could only be addressed through legislative change.</w:t>
      </w:r>
    </w:p>
    <w:p w14:paraId="6E7FE1FF" w14:textId="77777777" w:rsidR="004C3224" w:rsidRDefault="004C3224" w:rsidP="001E3E18">
      <w:pPr>
        <w:spacing w:after="120"/>
      </w:pPr>
      <w:r>
        <w:rPr>
          <w:noProof/>
          <w:lang w:eastAsia="en-NZ"/>
        </w:rPr>
        <mc:AlternateContent>
          <mc:Choice Requires="wps">
            <w:drawing>
              <wp:anchor distT="0" distB="0" distL="114300" distR="114300" simplePos="0" relativeHeight="251659264" behindDoc="1" locked="0" layoutInCell="1" allowOverlap="1" wp14:anchorId="4940F499" wp14:editId="5BF47995">
                <wp:simplePos x="0" y="0"/>
                <wp:positionH relativeFrom="column">
                  <wp:posOffset>0</wp:posOffset>
                </wp:positionH>
                <wp:positionV relativeFrom="paragraph">
                  <wp:posOffset>707390</wp:posOffset>
                </wp:positionV>
                <wp:extent cx="5648325" cy="2172335"/>
                <wp:effectExtent l="0" t="0" r="9525" b="0"/>
                <wp:wrapTight wrapText="bothSides">
                  <wp:wrapPolygon edited="0">
                    <wp:start x="0" y="0"/>
                    <wp:lineTo x="0" y="21404"/>
                    <wp:lineTo x="21564" y="21404"/>
                    <wp:lineTo x="21564"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172335"/>
                        </a:xfrm>
                        <a:prstGeom prst="rect">
                          <a:avLst/>
                        </a:prstGeom>
                        <a:solidFill>
                          <a:srgbClr val="0070C0">
                            <a:alpha val="37000"/>
                          </a:srgbClr>
                        </a:solidFill>
                        <a:ln w="9525">
                          <a:noFill/>
                          <a:miter lim="800000"/>
                          <a:headEnd/>
                          <a:tailEnd/>
                        </a:ln>
                      </wps:spPr>
                      <wps:txbx>
                        <w:txbxContent>
                          <w:p w14:paraId="100C1839" w14:textId="77777777" w:rsidR="004C3224" w:rsidRDefault="004C3224" w:rsidP="004C3224">
                            <w:pPr>
                              <w:spacing w:before="0" w:after="180"/>
                              <w:rPr>
                                <w:b/>
                              </w:rPr>
                            </w:pPr>
                            <w:r>
                              <w:rPr>
                                <w:b/>
                              </w:rPr>
                              <w:t>Question 5: Do you support the Government looking to identify enhancements to existing mechanism and operate them in tandem as our system for classifying CVoD? Why, or why not?</w:t>
                            </w:r>
                          </w:p>
                          <w:p w14:paraId="3B0A0013" w14:textId="77777777" w:rsidR="004C3224" w:rsidRDefault="004C3224" w:rsidP="004C3224">
                            <w:pPr>
                              <w:spacing w:before="0" w:after="180"/>
                              <w:rPr>
                                <w:b/>
                              </w:rPr>
                            </w:pPr>
                            <w:r>
                              <w:rPr>
                                <w:b/>
                              </w:rPr>
                              <w:t>Question 6: What enhancements could we make to the Chief Censor’s call in powers that would pro-actively prevent harm?</w:t>
                            </w:r>
                          </w:p>
                          <w:p w14:paraId="09B1A9AE" w14:textId="77777777" w:rsidR="004C3224" w:rsidRDefault="004C3224" w:rsidP="004C3224">
                            <w:pPr>
                              <w:spacing w:before="0" w:after="180"/>
                              <w:rPr>
                                <w:b/>
                              </w:rPr>
                            </w:pPr>
                            <w:r>
                              <w:rPr>
                                <w:b/>
                              </w:rPr>
                              <w:t>Question 7: What could be done to ensure the voluntary scheme is adhered to and/or increase industry participation?</w:t>
                            </w:r>
                          </w:p>
                          <w:p w14:paraId="7FC72457" w14:textId="77777777" w:rsidR="004C3224" w:rsidRPr="00684346" w:rsidRDefault="004C3224" w:rsidP="004C3224">
                            <w:pPr>
                              <w:spacing w:before="0" w:after="180"/>
                              <w:rPr>
                                <w:b/>
                              </w:rPr>
                            </w:pPr>
                            <w:r>
                              <w:rPr>
                                <w:b/>
                              </w:rPr>
                              <w:t>Question 8: What other suggestions could you make to improve the effectiveness of the non-legislative mechanisms?</w:t>
                            </w:r>
                          </w:p>
                          <w:p w14:paraId="15CA1D49" w14:textId="77777777" w:rsidR="004C3224" w:rsidRDefault="004C3224" w:rsidP="004C32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0F499" id="_x0000_s1031" type="#_x0000_t202" style="position:absolute;margin-left:0;margin-top:55.7pt;width:444.75pt;height:17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0tNAIAAEUEAAAOAAAAZHJzL2Uyb0RvYy54bWysU9tu2zAMfR+wfxD0vtpxkqY16hRdug4D&#10;ugvQ7gNoWY6FyaImKbGzrx8lJ122vQ17EUSROjw8JG9ux16zvXReoan47CLnTBqBjTLbin99fnhz&#10;xZkPYBrQaGTFD9Lz2/XrVzeDLWWBHepGOkYgxpeDrXgXgi2zzItO9uAv0EpDzhZdD4FMt80aBwOh&#10;9zor8vwyG9A11qGQ3tPr/eTk64TftlKEz23rZWC64sQtpNOls45ntr6BcuvAdkocacA/sOhBGUr6&#10;AnUPAdjOqb+geiUcemzDhcA+w7ZVQqYaqJpZ/kc1Tx1YmWohcbx9kcn/P1jxaf/FMdVQ70geAz31&#10;6FmOgb3FkRVRnsH6kqKeLMWFkZ4pNJXq7SOKb54Z3HRgtvLOORw6CQ3Rm8Wf2dnXCcdHkHr4iA2l&#10;gV3ABDS2ro/akRqM0InH4aU1kYqgx+Xl4mpeLDkT5Ctmq2I+X6YcUJ6+W+fDe4k9i5eKO+p9gof9&#10;ow+RDpSnkJjNo1bNg9I6GW5bb7Rje4hzkq/yTT791baD6XW+yvM0L4Tjp/CE+RuONmyo+PWSmEZY&#10;gzFBmrFeBRp0rfqKXxHQBAVl1OudaVJIAKWnO6XQ5ihg1GxSL4z1mFq1OPWlxuZAijqc5pr2kC4d&#10;uh+cDTTTFfffd+AkZ/qDoa5czxaLuATJWCxXBRnu3FOfe8AIgqp44Gy6bkJanKmwO+peq5Kusc0T&#10;kyNlmtUkzXGv4jKc2ynq1/avfwIAAP//AwBQSwMEFAAGAAgAAAAhAAgE9g3fAAAACAEAAA8AAABk&#10;cnMvZG93bnJldi54bWxMj8FOwzAQRO9I/IO1SFwQddImUQhxqqoSJ7hQKnF14yWOsNeR7bahX485&#10;0ePsrGbetOvZGnZCH0ZHAvJFBgypd2qkQcD+4+WxBhaiJCWNIxTwgwHW3e1NKxvlzvSOp10cWAqh&#10;0EgBOsap4Tz0Gq0MCzchJe/LeStjkn7gystzCreGL7Os4laOlBq0nHCrsf/eHa0A5fxyu6ofquL1&#10;c6/N2+YyxuoixP3dvHkGFnGO/8/wh5/QoUtMB3ckFZgRkIbEdM3zAliy6/qpBHYQUJSrEnjX8usB&#10;3S8AAAD//wMAUEsBAi0AFAAGAAgAAAAhALaDOJL+AAAA4QEAABMAAAAAAAAAAAAAAAAAAAAAAFtD&#10;b250ZW50X1R5cGVzXS54bWxQSwECLQAUAAYACAAAACEAOP0h/9YAAACUAQAACwAAAAAAAAAAAAAA&#10;AAAvAQAAX3JlbHMvLnJlbHNQSwECLQAUAAYACAAAACEADI9NLTQCAABFBAAADgAAAAAAAAAAAAAA&#10;AAAuAgAAZHJzL2Uyb0RvYy54bWxQSwECLQAUAAYACAAAACEACAT2Dd8AAAAIAQAADwAAAAAAAAAA&#10;AAAAAACOBAAAZHJzL2Rvd25yZXYueG1sUEsFBgAAAAAEAAQA8wAAAJoFAAAAAA==&#10;" fillcolor="#0070c0" stroked="f">
                <v:fill opacity="24158f"/>
                <v:textbox>
                  <w:txbxContent>
                    <w:p w14:paraId="100C1839" w14:textId="77777777" w:rsidR="004C3224" w:rsidRDefault="004C3224" w:rsidP="004C3224">
                      <w:pPr>
                        <w:spacing w:before="0" w:after="180"/>
                        <w:rPr>
                          <w:b/>
                        </w:rPr>
                      </w:pPr>
                      <w:r>
                        <w:rPr>
                          <w:b/>
                        </w:rPr>
                        <w:t>Question 5: Do you support the Government looking to identify enhancements to existing mechanism and operate them in tandem as our system for classifying CVoD? Why, or why not?</w:t>
                      </w:r>
                    </w:p>
                    <w:p w14:paraId="3B0A0013" w14:textId="77777777" w:rsidR="004C3224" w:rsidRDefault="004C3224" w:rsidP="004C3224">
                      <w:pPr>
                        <w:spacing w:before="0" w:after="180"/>
                        <w:rPr>
                          <w:b/>
                        </w:rPr>
                      </w:pPr>
                      <w:r>
                        <w:rPr>
                          <w:b/>
                        </w:rPr>
                        <w:t>Question 6: What enhancements could we make to the Chief Censor’s call in powers that would pro-actively prevent harm?</w:t>
                      </w:r>
                    </w:p>
                    <w:p w14:paraId="09B1A9AE" w14:textId="77777777" w:rsidR="004C3224" w:rsidRDefault="004C3224" w:rsidP="004C3224">
                      <w:pPr>
                        <w:spacing w:before="0" w:after="180"/>
                        <w:rPr>
                          <w:b/>
                        </w:rPr>
                      </w:pPr>
                      <w:r>
                        <w:rPr>
                          <w:b/>
                        </w:rPr>
                        <w:t>Question 7: What could be done to ensure the voluntary scheme is adhered to and/or increase industry participation?</w:t>
                      </w:r>
                    </w:p>
                    <w:p w14:paraId="7FC72457" w14:textId="77777777" w:rsidR="004C3224" w:rsidRPr="00684346" w:rsidRDefault="004C3224" w:rsidP="004C3224">
                      <w:pPr>
                        <w:spacing w:before="0" w:after="180"/>
                        <w:rPr>
                          <w:b/>
                        </w:rPr>
                      </w:pPr>
                      <w:r>
                        <w:rPr>
                          <w:b/>
                        </w:rPr>
                        <w:t>Question 8: What other suggestions could you make to improve the effectiveness of the non-legislative mechanisms?</w:t>
                      </w:r>
                    </w:p>
                    <w:p w14:paraId="15CA1D49" w14:textId="77777777" w:rsidR="004C3224" w:rsidRDefault="004C3224" w:rsidP="004C3224"/>
                  </w:txbxContent>
                </v:textbox>
                <w10:wrap type="tight"/>
              </v:shape>
            </w:pict>
          </mc:Fallback>
        </mc:AlternateContent>
      </w:r>
      <w:r>
        <w:t xml:space="preserve">Under this option, compliance would remain discretionary, subject to providers choosing to become members of the Council and depending upon the frequency of the Chief Censor exercising their call-in power.  </w:t>
      </w:r>
    </w:p>
    <w:p w14:paraId="3B0DDE8F" w14:textId="77777777" w:rsidR="004C3224" w:rsidRDefault="004C3224" w:rsidP="008C346D">
      <w:pPr>
        <w:pStyle w:val="Heading1"/>
      </w:pPr>
      <w:bookmarkStart w:id="120" w:name="_Toc6929436"/>
      <w:r>
        <w:lastRenderedPageBreak/>
        <w:t>Conclusion</w:t>
      </w:r>
      <w:bookmarkEnd w:id="120"/>
    </w:p>
    <w:p w14:paraId="1E1FF595" w14:textId="77777777" w:rsidR="004C3224" w:rsidRDefault="004C3224" w:rsidP="001E3E18">
      <w:pPr>
        <w:spacing w:after="120"/>
      </w:pPr>
      <w:r>
        <w:t>The Department of Internal Affairs thanks you for your contribution in helping to shape our proposals. It is important we consider views of immediate stakeholders and the public in order to make changes that work for all New Zealanders.</w:t>
      </w:r>
    </w:p>
    <w:p w14:paraId="4B1D229B" w14:textId="77777777" w:rsidR="004C3224" w:rsidRPr="00CE152E" w:rsidRDefault="004C3224" w:rsidP="001E3E18">
      <w:pPr>
        <w:spacing w:after="120"/>
      </w:pPr>
      <w:r>
        <w:t xml:space="preserve">This work will also likely be followed by a broader piece of work that looks at all aspects of our Media Regulatory system. Any comments about issues broader than the classification of CVoDs should be left for consultation in the broader piece of work. </w:t>
      </w:r>
    </w:p>
    <w:p w14:paraId="37C5671B" w14:textId="77777777" w:rsidR="00AE478C" w:rsidRPr="00603635" w:rsidRDefault="004C3224" w:rsidP="00603635">
      <w:r>
        <w:rPr>
          <w:noProof/>
          <w:lang w:eastAsia="en-NZ"/>
        </w:rPr>
        <mc:AlternateContent>
          <mc:Choice Requires="wps">
            <w:drawing>
              <wp:inline distT="0" distB="0" distL="0" distR="0" wp14:anchorId="4CE92777" wp14:editId="279BCE02">
                <wp:extent cx="5647334" cy="312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334" cy="312345"/>
                        </a:xfrm>
                        <a:prstGeom prst="rect">
                          <a:avLst/>
                        </a:prstGeom>
                        <a:solidFill>
                          <a:srgbClr val="0070C0">
                            <a:alpha val="37000"/>
                          </a:srgbClr>
                        </a:solidFill>
                        <a:ln w="9525">
                          <a:noFill/>
                          <a:miter lim="800000"/>
                          <a:headEnd/>
                          <a:tailEnd/>
                        </a:ln>
                      </wps:spPr>
                      <wps:txbx>
                        <w:txbxContent>
                          <w:p w14:paraId="6E0BE22A" w14:textId="7A34A657" w:rsidR="004C3224" w:rsidRDefault="004C3224" w:rsidP="004C3224">
                            <w:pPr>
                              <w:spacing w:before="0" w:after="0"/>
                            </w:pPr>
                            <w:r>
                              <w:rPr>
                                <w:b/>
                              </w:rPr>
                              <w:t xml:space="preserve">Question </w:t>
                            </w:r>
                            <w:r w:rsidR="00B47F54">
                              <w:rPr>
                                <w:b/>
                              </w:rPr>
                              <w:t>9</w:t>
                            </w:r>
                            <w:r>
                              <w:rPr>
                                <w:b/>
                              </w:rPr>
                              <w:t>: Are there any other comments, or suggestions you would like to make?</w:t>
                            </w:r>
                          </w:p>
                        </w:txbxContent>
                      </wps:txbx>
                      <wps:bodyPr rot="0" vert="horz" wrap="square" lIns="91440" tIns="45720" rIns="91440" bIns="45720" anchor="t" anchorCtr="0">
                        <a:noAutofit/>
                      </wps:bodyPr>
                    </wps:wsp>
                  </a:graphicData>
                </a:graphic>
              </wp:inline>
            </w:drawing>
          </mc:Choice>
          <mc:Fallback>
            <w:pict>
              <v:shape w14:anchorId="4CE92777" id="_x0000_s1032" type="#_x0000_t202" style="width:444.6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G1MwIAAEMEAAAOAAAAZHJzL2Uyb0RvYy54bWysU9tu2zAMfR+wfxD0vthxkqY14hRdug4D&#10;ugvQ7gMYWY6FyaImKbG7ry8lp2m2vQ17EcTbIXlIrq6HTrODdF6hqfh0knMmjcBamV3Fvz/evbvk&#10;zAcwNWg0suJP0vPr9ds3q96WssAWdS0dIxDjy95WvA3BllnmRSs78BO00pCxQddBINHtstpBT+id&#10;zoo8v8h6dLV1KKT3pL0djXyd8JtGivC1abwMTFecagvpdendxjdbr6DcObCtEscy4B+q6EAZSnqC&#10;uoUAbO/UX1CdEg49NmEisMuwaZSQqQfqZpr/0c1DC1amXogcb080+f8HK74cvjmm6ooXnBnoaESP&#10;cgjsPQ6siOz01pfk9GDJLQykpimnTr29R/HDM4ObFsxO3jiHfSuhpuqmMTI7Cx1xfATZ9p+xpjSw&#10;D5iAhsZ1kToigxE6TenpNJlYiiDl4mK+nM3mnAmyzabFbL5IKaB8ibbOh48SOxY/FXc0+YQOh3sf&#10;YjVQvrjEZB61qu+U1klwu+1GO3aAuCX5Mt/kY6y2LYza2TLP07YQjh/dE+ZvONqwvuJXi2KRwg3G&#10;BGnDOhVozbXqKn5JQCMUlJGuD6ZOLgGUHv+UQpsjf5GykbwwbIc0qNR55HaL9RMR6nDcarpC+rTo&#10;fnHW00ZX3P/cg5Oc6U+GhnI1nc/jCSRhvlgWJLhzy/bcAkYQVMUDZ+N3E9LZRL4M3tDwGpV4fa3k&#10;WDJtaqLmeFXxFM7l5PV6++tnAAAA//8DAFBLAwQUAAYACAAAACEA0qhokNwAAAAEAQAADwAAAGRy&#10;cy9kb3ducmV2LnhtbEyPwWrDMBBE74X+g9hAL6WR6wTjOJZDCPSUXpoGelWsjWUirYykJE6+vmov&#10;7WVhmGHmbb0arWEX9KF3JOB1mgFDap3qqROw/3x7KYGFKElJ4wgF3DDAqnl8qGWl3JU+8LKLHUsl&#10;FCopQMc4VJyHVqOVYeoGpOQdnbcyJuk7rry8pnJreJ5lBbeyp7Sg5YAbje1pd7YClPP5ZlY+F/Pt&#10;116b9/W9j8VdiKfJuF4CizjGvzD84Cd0aBLTwZ1JBWYEpEfi701eWS5mwA4C5osceFPz//DNNwAA&#10;AP//AwBQSwECLQAUAAYACAAAACEAtoM4kv4AAADhAQAAEwAAAAAAAAAAAAAAAAAAAAAAW0NvbnRl&#10;bnRfVHlwZXNdLnhtbFBLAQItABQABgAIAAAAIQA4/SH/1gAAAJQBAAALAAAAAAAAAAAAAAAAAC8B&#10;AABfcmVscy8ucmVsc1BLAQItABQABgAIAAAAIQBBAqG1MwIAAEMEAAAOAAAAAAAAAAAAAAAAAC4C&#10;AABkcnMvZTJvRG9jLnhtbFBLAQItABQABgAIAAAAIQDSqGiQ3AAAAAQBAAAPAAAAAAAAAAAAAAAA&#10;AI0EAABkcnMvZG93bnJldi54bWxQSwUGAAAAAAQABADzAAAAlgUAAAAA&#10;" fillcolor="#0070c0" stroked="f">
                <v:fill opacity="24158f"/>
                <v:textbox>
                  <w:txbxContent>
                    <w:p w14:paraId="6E0BE22A" w14:textId="7A34A657" w:rsidR="004C3224" w:rsidRDefault="004C3224" w:rsidP="004C3224">
                      <w:pPr>
                        <w:spacing w:before="0" w:after="0"/>
                      </w:pPr>
                      <w:r>
                        <w:rPr>
                          <w:b/>
                        </w:rPr>
                        <w:t xml:space="preserve">Question </w:t>
                      </w:r>
                      <w:r w:rsidR="00B47F54">
                        <w:rPr>
                          <w:b/>
                        </w:rPr>
                        <w:t>9</w:t>
                      </w:r>
                      <w:r>
                        <w:rPr>
                          <w:b/>
                        </w:rPr>
                        <w:t>: Are there any other comments, or suggestions you would like to make?</w:t>
                      </w:r>
                    </w:p>
                  </w:txbxContent>
                </v:textbox>
                <w10:anchorlock/>
              </v:shape>
            </w:pict>
          </mc:Fallback>
        </mc:AlternateContent>
      </w:r>
    </w:p>
    <w:sectPr w:rsidR="00AE478C" w:rsidRPr="00603635" w:rsidSect="0080015D">
      <w:footerReference w:type="default" r:id="rId27"/>
      <w:pgSz w:w="11907" w:h="16840" w:code="9"/>
      <w:pgMar w:top="1418" w:right="1418" w:bottom="992" w:left="1418" w:header="425" w:footer="6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BBE22" w14:textId="77777777" w:rsidR="004C3224" w:rsidRDefault="004C3224">
      <w:r>
        <w:separator/>
      </w:r>
    </w:p>
    <w:p w14:paraId="7129FE2F" w14:textId="77777777" w:rsidR="004C3224" w:rsidRDefault="004C3224"/>
    <w:p w14:paraId="73093720" w14:textId="77777777" w:rsidR="004C3224" w:rsidRDefault="004C3224"/>
  </w:endnote>
  <w:endnote w:type="continuationSeparator" w:id="0">
    <w:p w14:paraId="3A272C98" w14:textId="77777777" w:rsidR="004C3224" w:rsidRDefault="004C3224">
      <w:r>
        <w:continuationSeparator/>
      </w:r>
    </w:p>
    <w:p w14:paraId="0BE6A6E0" w14:textId="77777777" w:rsidR="004C3224" w:rsidRDefault="004C3224"/>
    <w:p w14:paraId="2A9CA92E" w14:textId="77777777" w:rsidR="004C3224" w:rsidRDefault="004C3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033728"/>
      <w:docPartObj>
        <w:docPartGallery w:val="Page Numbers (Bottom of Page)"/>
        <w:docPartUnique/>
      </w:docPartObj>
    </w:sdtPr>
    <w:sdtEndPr/>
    <w:sdtContent>
      <w:sdt>
        <w:sdtPr>
          <w:id w:val="-1769616900"/>
          <w:docPartObj>
            <w:docPartGallery w:val="Page Numbers (Top of Page)"/>
            <w:docPartUnique/>
          </w:docPartObj>
        </w:sdtPr>
        <w:sdtEndPr/>
        <w:sdtContent>
          <w:p w14:paraId="78825E13" w14:textId="47691BF9" w:rsidR="0080015D" w:rsidRDefault="0080015D">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A7B25">
              <w:rPr>
                <w:b/>
                <w:bCs/>
                <w:noProof/>
              </w:rPr>
              <w:t>10</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A7B25">
              <w:rPr>
                <w:b/>
                <w:bCs/>
                <w:noProof/>
              </w:rPr>
              <w:t>10</w:t>
            </w:r>
            <w:r>
              <w:rPr>
                <w:b/>
                <w:bCs/>
                <w:sz w:val="24"/>
              </w:rPr>
              <w:fldChar w:fldCharType="end"/>
            </w:r>
          </w:p>
        </w:sdtContent>
      </w:sdt>
    </w:sdtContent>
  </w:sdt>
  <w:p w14:paraId="13CC0F75" w14:textId="7909655B" w:rsidR="008504D0" w:rsidRDefault="008504D0" w:rsidP="00126FDE">
    <w:pPr>
      <w:pStyle w:val="Footer"/>
      <w:tabs>
        <w:tab w:val="right" w:pos="9071"/>
      </w:tabs>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AEB09" w14:textId="77777777" w:rsidR="004C3224" w:rsidRDefault="004C3224" w:rsidP="00FB1990">
      <w:pPr>
        <w:pStyle w:val="Spacer"/>
      </w:pPr>
      <w:r>
        <w:separator/>
      </w:r>
    </w:p>
  </w:footnote>
  <w:footnote w:type="continuationSeparator" w:id="0">
    <w:p w14:paraId="606E1D4E" w14:textId="77777777" w:rsidR="004C3224" w:rsidRDefault="004C3224">
      <w:r>
        <w:continuationSeparator/>
      </w:r>
    </w:p>
    <w:p w14:paraId="7B6722FB" w14:textId="77777777" w:rsidR="004C3224" w:rsidRDefault="004C3224"/>
    <w:p w14:paraId="3EB5FBBB" w14:textId="77777777" w:rsidR="004C3224" w:rsidRDefault="004C3224"/>
  </w:footnote>
  <w:footnote w:id="1">
    <w:p w14:paraId="3D5DE2F2" w14:textId="77777777" w:rsidR="004C3224" w:rsidRDefault="004C3224" w:rsidP="004C3224">
      <w:pPr>
        <w:pStyle w:val="FootnoteText"/>
      </w:pPr>
      <w:r>
        <w:rPr>
          <w:rStyle w:val="FootnoteReference"/>
        </w:rPr>
        <w:footnoteRef/>
      </w:r>
      <w:r>
        <w:t xml:space="preserve"> </w:t>
      </w:r>
      <w:r w:rsidRPr="00142563">
        <w:rPr>
          <w:i/>
        </w:rPr>
        <w:t>Nearly 2 in 5 Kiwis now have Subscription Video on Demand in the home</w:t>
      </w:r>
      <w:r>
        <w:rPr>
          <w:i/>
        </w:rPr>
        <w:t xml:space="preserve">, </w:t>
      </w:r>
      <w:r>
        <w:t xml:space="preserve">(2017). Roy Morgan. Retrieved from: </w:t>
      </w:r>
      <w:hyperlink r:id="rId1" w:history="1">
        <w:r w:rsidRPr="004719EA">
          <w:rPr>
            <w:rStyle w:val="Hyperlink"/>
          </w:rPr>
          <w:t>http://www.roymorgan.com/findings/7164-netflix-and-lightbox-svod-new-zealand-december-2016-201703011134</w:t>
        </w:r>
      </w:hyperlink>
      <w:r>
        <w:t xml:space="preserve"> </w:t>
      </w:r>
    </w:p>
  </w:footnote>
  <w:footnote w:id="2">
    <w:p w14:paraId="55D82D90" w14:textId="77777777" w:rsidR="004C3224" w:rsidRPr="005B3235" w:rsidRDefault="004C3224" w:rsidP="004C3224">
      <w:pPr>
        <w:pStyle w:val="FootnoteText"/>
      </w:pPr>
      <w:r>
        <w:rPr>
          <w:rStyle w:val="FootnoteReference"/>
        </w:rPr>
        <w:footnoteRef/>
      </w:r>
      <w:r>
        <w:t xml:space="preserve"> </w:t>
      </w:r>
      <w:r w:rsidRPr="005B3235">
        <w:rPr>
          <w:i/>
        </w:rPr>
        <w:t>Children and teen exposure to media content</w:t>
      </w:r>
      <w:r>
        <w:rPr>
          <w:i/>
        </w:rPr>
        <w:t>,</w:t>
      </w:r>
      <w:r>
        <w:t xml:space="preserve"> (2016). Office of Film &amp; Literature Classification. Retrieved from: </w:t>
      </w:r>
      <w:hyperlink r:id="rId2" w:history="1">
        <w:r w:rsidRPr="00173DB9">
          <w:rPr>
            <w:rStyle w:val="Hyperlink"/>
          </w:rPr>
          <w:t>https://www.classificationoffice.govt.nz/assets/PDFs/research-UMR-media-content-exposure-2017-2.pdf</w:t>
        </w:r>
      </w:hyperlink>
      <w:r>
        <w:t xml:space="preserve"> </w:t>
      </w:r>
      <w:r>
        <w:rPr>
          <w:i/>
        </w:rPr>
        <w:t xml:space="preserve"> </w:t>
      </w:r>
    </w:p>
  </w:footnote>
  <w:footnote w:id="3">
    <w:p w14:paraId="6158CA5F" w14:textId="77777777" w:rsidR="004C3224" w:rsidRPr="006A0949" w:rsidRDefault="004C3224" w:rsidP="004C3224">
      <w:pPr>
        <w:pStyle w:val="FootnoteText"/>
        <w:rPr>
          <w:bCs/>
        </w:rPr>
      </w:pPr>
      <w:r>
        <w:rPr>
          <w:rStyle w:val="FootnoteReference"/>
        </w:rPr>
        <w:footnoteRef/>
      </w:r>
      <w:r>
        <w:t xml:space="preserve"> </w:t>
      </w:r>
      <w:r w:rsidRPr="00BF5C55">
        <w:rPr>
          <w:bCs/>
          <w:i/>
        </w:rPr>
        <w:t>Short-term and long-term effects of violent media on aggression in children and adults</w:t>
      </w:r>
      <w:r>
        <w:rPr>
          <w:bCs/>
          <w:i/>
        </w:rPr>
        <w:t xml:space="preserve">, (2006). </w:t>
      </w:r>
      <w:r>
        <w:rPr>
          <w:bCs/>
        </w:rPr>
        <w:t xml:space="preserve">BJ Bushman &amp; LR Huesman. Retrieved from: </w:t>
      </w:r>
      <w:hyperlink r:id="rId3" w:history="1">
        <w:r w:rsidRPr="00FF4CCC">
          <w:rPr>
            <w:rStyle w:val="Hyperlink"/>
            <w:bCs/>
          </w:rPr>
          <w:t>https://research.vu.nl/en/publications/short-term-and-long-term-effects-of-violent-media-on-aggression-i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3205C97"/>
    <w:multiLevelType w:val="hybridMultilevel"/>
    <w:tmpl w:val="558AF596"/>
    <w:lvl w:ilvl="0" w:tplc="54D6F61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036C4C"/>
    <w:multiLevelType w:val="hybridMultilevel"/>
    <w:tmpl w:val="F68C1BD6"/>
    <w:lvl w:ilvl="0" w:tplc="14090001">
      <w:start w:val="1"/>
      <w:numFmt w:val="bullet"/>
      <w:lvlText w:val=""/>
      <w:lvlJc w:val="left"/>
      <w:pPr>
        <w:ind w:left="778" w:hanging="360"/>
      </w:pPr>
      <w:rPr>
        <w:rFonts w:ascii="Symbol" w:hAnsi="Symbol" w:hint="default"/>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D610F09"/>
    <w:multiLevelType w:val="hybridMultilevel"/>
    <w:tmpl w:val="F3E42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C95684F"/>
    <w:multiLevelType w:val="hybridMultilevel"/>
    <w:tmpl w:val="BBA41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D4F4DA6"/>
    <w:multiLevelType w:val="hybridMultilevel"/>
    <w:tmpl w:val="558AF596"/>
    <w:lvl w:ilvl="0" w:tplc="54D6F61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15:restartNumberingAfterBreak="0">
    <w:nsid w:val="6C554459"/>
    <w:multiLevelType w:val="hybridMultilevel"/>
    <w:tmpl w:val="245421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22"/>
  </w:num>
  <w:num w:numId="9">
    <w:abstractNumId w:val="17"/>
  </w:num>
  <w:num w:numId="10">
    <w:abstractNumId w:val="11"/>
  </w:num>
  <w:num w:numId="11">
    <w:abstractNumId w:val="23"/>
  </w:num>
  <w:num w:numId="12">
    <w:abstractNumId w:val="25"/>
  </w:num>
  <w:num w:numId="13">
    <w:abstractNumId w:val="28"/>
  </w:num>
  <w:num w:numId="14">
    <w:abstractNumId w:val="7"/>
  </w:num>
  <w:num w:numId="15">
    <w:abstractNumId w:val="15"/>
  </w:num>
  <w:num w:numId="16">
    <w:abstractNumId w:val="29"/>
  </w:num>
  <w:num w:numId="17">
    <w:abstractNumId w:val="26"/>
  </w:num>
  <w:num w:numId="18">
    <w:abstractNumId w:val="24"/>
  </w:num>
  <w:num w:numId="19">
    <w:abstractNumId w:val="20"/>
  </w:num>
  <w:num w:numId="20">
    <w:abstractNumId w:val="16"/>
  </w:num>
  <w:num w:numId="21">
    <w:abstractNumId w:val="9"/>
  </w:num>
  <w:num w:numId="22">
    <w:abstractNumId w:val="6"/>
  </w:num>
  <w:num w:numId="23">
    <w:abstractNumId w:val="13"/>
  </w:num>
  <w:num w:numId="24">
    <w:abstractNumId w:val="8"/>
  </w:num>
  <w:num w:numId="25">
    <w:abstractNumId w:val="12"/>
  </w:num>
  <w:num w:numId="26">
    <w:abstractNumId w:val="14"/>
  </w:num>
  <w:num w:numId="27">
    <w:abstractNumId w:val="19"/>
  </w:num>
  <w:num w:numId="28">
    <w:abstractNumId w:val="10"/>
  </w:num>
  <w:num w:numId="29">
    <w:abstractNumId w:val="18"/>
  </w:num>
  <w:num w:numId="3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710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224"/>
    <w:rsid w:val="00001EB7"/>
    <w:rsid w:val="00003360"/>
    <w:rsid w:val="00003FC7"/>
    <w:rsid w:val="00005919"/>
    <w:rsid w:val="00007C42"/>
    <w:rsid w:val="00015020"/>
    <w:rsid w:val="0001647B"/>
    <w:rsid w:val="00020010"/>
    <w:rsid w:val="000200F1"/>
    <w:rsid w:val="00025EDD"/>
    <w:rsid w:val="00031362"/>
    <w:rsid w:val="00034673"/>
    <w:rsid w:val="00036671"/>
    <w:rsid w:val="00037226"/>
    <w:rsid w:val="000409E2"/>
    <w:rsid w:val="00044EA1"/>
    <w:rsid w:val="00051761"/>
    <w:rsid w:val="00054574"/>
    <w:rsid w:val="0005649A"/>
    <w:rsid w:val="00063BB2"/>
    <w:rsid w:val="00064E8B"/>
    <w:rsid w:val="00065F18"/>
    <w:rsid w:val="00067005"/>
    <w:rsid w:val="00076035"/>
    <w:rsid w:val="00077013"/>
    <w:rsid w:val="00081EAD"/>
    <w:rsid w:val="0008689D"/>
    <w:rsid w:val="00091C3A"/>
    <w:rsid w:val="00095078"/>
    <w:rsid w:val="000B7445"/>
    <w:rsid w:val="000D4EF4"/>
    <w:rsid w:val="000D61F6"/>
    <w:rsid w:val="000E1FFC"/>
    <w:rsid w:val="000E3240"/>
    <w:rsid w:val="000E677B"/>
    <w:rsid w:val="000F4ADF"/>
    <w:rsid w:val="000F61AF"/>
    <w:rsid w:val="0010171C"/>
    <w:rsid w:val="00102FAD"/>
    <w:rsid w:val="00121870"/>
    <w:rsid w:val="00126FDE"/>
    <w:rsid w:val="0013703F"/>
    <w:rsid w:val="00137898"/>
    <w:rsid w:val="00140ED2"/>
    <w:rsid w:val="00143E7C"/>
    <w:rsid w:val="0014415C"/>
    <w:rsid w:val="0014565E"/>
    <w:rsid w:val="0014665C"/>
    <w:rsid w:val="001536C9"/>
    <w:rsid w:val="0016433D"/>
    <w:rsid w:val="00166ECB"/>
    <w:rsid w:val="00184C0F"/>
    <w:rsid w:val="001A4C0B"/>
    <w:rsid w:val="001A5F55"/>
    <w:rsid w:val="001C0031"/>
    <w:rsid w:val="001C0C30"/>
    <w:rsid w:val="001D0111"/>
    <w:rsid w:val="001D7EAE"/>
    <w:rsid w:val="001E3E18"/>
    <w:rsid w:val="001E64FC"/>
    <w:rsid w:val="001F0724"/>
    <w:rsid w:val="001F328F"/>
    <w:rsid w:val="002007DF"/>
    <w:rsid w:val="00205FE8"/>
    <w:rsid w:val="00206BA3"/>
    <w:rsid w:val="00215160"/>
    <w:rsid w:val="002224B4"/>
    <w:rsid w:val="00226D5E"/>
    <w:rsid w:val="00237A3D"/>
    <w:rsid w:val="00240E83"/>
    <w:rsid w:val="00244C6E"/>
    <w:rsid w:val="002502D1"/>
    <w:rsid w:val="00260A17"/>
    <w:rsid w:val="00270EEC"/>
    <w:rsid w:val="002777D8"/>
    <w:rsid w:val="002806A2"/>
    <w:rsid w:val="00297CC7"/>
    <w:rsid w:val="002A194F"/>
    <w:rsid w:val="002A4BD9"/>
    <w:rsid w:val="002A4FE7"/>
    <w:rsid w:val="002B1CEB"/>
    <w:rsid w:val="002D3125"/>
    <w:rsid w:val="002D4F42"/>
    <w:rsid w:val="002F6545"/>
    <w:rsid w:val="0030084C"/>
    <w:rsid w:val="0030158F"/>
    <w:rsid w:val="003039E1"/>
    <w:rsid w:val="00305087"/>
    <w:rsid w:val="003129BA"/>
    <w:rsid w:val="003148FC"/>
    <w:rsid w:val="0032132E"/>
    <w:rsid w:val="00330820"/>
    <w:rsid w:val="003465C8"/>
    <w:rsid w:val="0037016B"/>
    <w:rsid w:val="00370FC0"/>
    <w:rsid w:val="00372DCF"/>
    <w:rsid w:val="00373206"/>
    <w:rsid w:val="003737ED"/>
    <w:rsid w:val="00375B80"/>
    <w:rsid w:val="00377352"/>
    <w:rsid w:val="003A10DA"/>
    <w:rsid w:val="003A12C8"/>
    <w:rsid w:val="003A6FFE"/>
    <w:rsid w:val="003A7695"/>
    <w:rsid w:val="003B16A8"/>
    <w:rsid w:val="003B3A23"/>
    <w:rsid w:val="003B6592"/>
    <w:rsid w:val="003C772C"/>
    <w:rsid w:val="003F2B58"/>
    <w:rsid w:val="003F5886"/>
    <w:rsid w:val="0040020C"/>
    <w:rsid w:val="00401CA0"/>
    <w:rsid w:val="004064EC"/>
    <w:rsid w:val="0040700B"/>
    <w:rsid w:val="00407F54"/>
    <w:rsid w:val="00411341"/>
    <w:rsid w:val="00413966"/>
    <w:rsid w:val="00415015"/>
    <w:rsid w:val="00415CDB"/>
    <w:rsid w:val="00420774"/>
    <w:rsid w:val="004231DC"/>
    <w:rsid w:val="0042551E"/>
    <w:rsid w:val="004277ED"/>
    <w:rsid w:val="00433AD8"/>
    <w:rsid w:val="00437A53"/>
    <w:rsid w:val="004552A0"/>
    <w:rsid w:val="00457E34"/>
    <w:rsid w:val="00460A83"/>
    <w:rsid w:val="00460B3F"/>
    <w:rsid w:val="00461A25"/>
    <w:rsid w:val="00464752"/>
    <w:rsid w:val="00472A55"/>
    <w:rsid w:val="00476068"/>
    <w:rsid w:val="004763B3"/>
    <w:rsid w:val="00477619"/>
    <w:rsid w:val="00480298"/>
    <w:rsid w:val="00486E6E"/>
    <w:rsid w:val="004875DF"/>
    <w:rsid w:val="00487C1D"/>
    <w:rsid w:val="00494C6F"/>
    <w:rsid w:val="004A5823"/>
    <w:rsid w:val="004A7157"/>
    <w:rsid w:val="004B0AAF"/>
    <w:rsid w:val="004B214C"/>
    <w:rsid w:val="004B3924"/>
    <w:rsid w:val="004C3224"/>
    <w:rsid w:val="004C4DDD"/>
    <w:rsid w:val="004C5F40"/>
    <w:rsid w:val="004C6953"/>
    <w:rsid w:val="004C7001"/>
    <w:rsid w:val="004D1706"/>
    <w:rsid w:val="004D243F"/>
    <w:rsid w:val="004D5120"/>
    <w:rsid w:val="004D7473"/>
    <w:rsid w:val="004F2E8A"/>
    <w:rsid w:val="004F55E1"/>
    <w:rsid w:val="00501C4B"/>
    <w:rsid w:val="005028A7"/>
    <w:rsid w:val="005078B7"/>
    <w:rsid w:val="00510D73"/>
    <w:rsid w:val="005126A8"/>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140A"/>
    <w:rsid w:val="0058206B"/>
    <w:rsid w:val="00585690"/>
    <w:rsid w:val="00591BDC"/>
    <w:rsid w:val="00594AAA"/>
    <w:rsid w:val="00595B33"/>
    <w:rsid w:val="0059662F"/>
    <w:rsid w:val="005A05F9"/>
    <w:rsid w:val="005B7254"/>
    <w:rsid w:val="005D3066"/>
    <w:rsid w:val="005E4B13"/>
    <w:rsid w:val="005E4C02"/>
    <w:rsid w:val="005F01DF"/>
    <w:rsid w:val="005F16FD"/>
    <w:rsid w:val="005F76CC"/>
    <w:rsid w:val="005F7F13"/>
    <w:rsid w:val="005F7FF8"/>
    <w:rsid w:val="006004C4"/>
    <w:rsid w:val="00600CA4"/>
    <w:rsid w:val="00602416"/>
    <w:rsid w:val="006025CE"/>
    <w:rsid w:val="00603635"/>
    <w:rsid w:val="006041F2"/>
    <w:rsid w:val="006064F5"/>
    <w:rsid w:val="00612272"/>
    <w:rsid w:val="00617298"/>
    <w:rsid w:val="006265D1"/>
    <w:rsid w:val="00637753"/>
    <w:rsid w:val="00647B92"/>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1AF"/>
    <w:rsid w:val="006A38B7"/>
    <w:rsid w:val="006A5C31"/>
    <w:rsid w:val="006B1CB2"/>
    <w:rsid w:val="006B1DD1"/>
    <w:rsid w:val="006B3396"/>
    <w:rsid w:val="006B4FE7"/>
    <w:rsid w:val="006B6040"/>
    <w:rsid w:val="006B6A96"/>
    <w:rsid w:val="006C0E66"/>
    <w:rsid w:val="006C195E"/>
    <w:rsid w:val="006D638F"/>
    <w:rsid w:val="006D7384"/>
    <w:rsid w:val="006E7BF7"/>
    <w:rsid w:val="00702F2C"/>
    <w:rsid w:val="007068C8"/>
    <w:rsid w:val="00715B8F"/>
    <w:rsid w:val="0073106E"/>
    <w:rsid w:val="00742184"/>
    <w:rsid w:val="00755142"/>
    <w:rsid w:val="00756BB7"/>
    <w:rsid w:val="0075764B"/>
    <w:rsid w:val="00760C01"/>
    <w:rsid w:val="00761293"/>
    <w:rsid w:val="00767C04"/>
    <w:rsid w:val="007736A2"/>
    <w:rsid w:val="007A1653"/>
    <w:rsid w:val="007A3D57"/>
    <w:rsid w:val="007A4560"/>
    <w:rsid w:val="007A613E"/>
    <w:rsid w:val="007A6226"/>
    <w:rsid w:val="007B3C61"/>
    <w:rsid w:val="007D1918"/>
    <w:rsid w:val="007F03F2"/>
    <w:rsid w:val="0080015D"/>
    <w:rsid w:val="008031DF"/>
    <w:rsid w:val="008065D7"/>
    <w:rsid w:val="008111A3"/>
    <w:rsid w:val="00816E30"/>
    <w:rsid w:val="00821CED"/>
    <w:rsid w:val="0082264B"/>
    <w:rsid w:val="0082765B"/>
    <w:rsid w:val="008352B1"/>
    <w:rsid w:val="008353E7"/>
    <w:rsid w:val="00835BD7"/>
    <w:rsid w:val="008428E8"/>
    <w:rsid w:val="00843D71"/>
    <w:rsid w:val="00846F11"/>
    <w:rsid w:val="0084745A"/>
    <w:rsid w:val="008504D0"/>
    <w:rsid w:val="00870045"/>
    <w:rsid w:val="00876E5F"/>
    <w:rsid w:val="00884A12"/>
    <w:rsid w:val="008875D3"/>
    <w:rsid w:val="00890CE4"/>
    <w:rsid w:val="00891ED7"/>
    <w:rsid w:val="0089571B"/>
    <w:rsid w:val="008A7B25"/>
    <w:rsid w:val="008B5EFF"/>
    <w:rsid w:val="008B7B54"/>
    <w:rsid w:val="008C1F9C"/>
    <w:rsid w:val="008C3187"/>
    <w:rsid w:val="008C346D"/>
    <w:rsid w:val="008C5E4F"/>
    <w:rsid w:val="008D63B7"/>
    <w:rsid w:val="008D6A03"/>
    <w:rsid w:val="008D6CA7"/>
    <w:rsid w:val="008E047F"/>
    <w:rsid w:val="008E508C"/>
    <w:rsid w:val="008E7FEE"/>
    <w:rsid w:val="008F2F06"/>
    <w:rsid w:val="008F31F5"/>
    <w:rsid w:val="008F67F5"/>
    <w:rsid w:val="008F6BCE"/>
    <w:rsid w:val="00900D4B"/>
    <w:rsid w:val="00903188"/>
    <w:rsid w:val="00905F9B"/>
    <w:rsid w:val="00913E95"/>
    <w:rsid w:val="00915A43"/>
    <w:rsid w:val="009170B9"/>
    <w:rsid w:val="00923A87"/>
    <w:rsid w:val="00927482"/>
    <w:rsid w:val="00936FF5"/>
    <w:rsid w:val="0094654B"/>
    <w:rsid w:val="0095112B"/>
    <w:rsid w:val="0095630E"/>
    <w:rsid w:val="0095712A"/>
    <w:rsid w:val="009706FF"/>
    <w:rsid w:val="00973A6D"/>
    <w:rsid w:val="009804E0"/>
    <w:rsid w:val="00983735"/>
    <w:rsid w:val="009865AA"/>
    <w:rsid w:val="00987080"/>
    <w:rsid w:val="0098765A"/>
    <w:rsid w:val="009877F6"/>
    <w:rsid w:val="00987E5B"/>
    <w:rsid w:val="00990E66"/>
    <w:rsid w:val="00991620"/>
    <w:rsid w:val="009968B0"/>
    <w:rsid w:val="009A6CB2"/>
    <w:rsid w:val="009B0982"/>
    <w:rsid w:val="009B4C99"/>
    <w:rsid w:val="009C13FB"/>
    <w:rsid w:val="009C2E9D"/>
    <w:rsid w:val="009D28CF"/>
    <w:rsid w:val="009E1F59"/>
    <w:rsid w:val="009E4211"/>
    <w:rsid w:val="009E5D36"/>
    <w:rsid w:val="009E6375"/>
    <w:rsid w:val="009E7CA0"/>
    <w:rsid w:val="00A04392"/>
    <w:rsid w:val="00A069CE"/>
    <w:rsid w:val="00A06C6E"/>
    <w:rsid w:val="00A109D8"/>
    <w:rsid w:val="00A16003"/>
    <w:rsid w:val="00A167D7"/>
    <w:rsid w:val="00A17BFD"/>
    <w:rsid w:val="00A2140B"/>
    <w:rsid w:val="00A23D39"/>
    <w:rsid w:val="00A23EC2"/>
    <w:rsid w:val="00A24FBB"/>
    <w:rsid w:val="00A3453E"/>
    <w:rsid w:val="00A42ED2"/>
    <w:rsid w:val="00A44B33"/>
    <w:rsid w:val="00A50E00"/>
    <w:rsid w:val="00A52529"/>
    <w:rsid w:val="00A53624"/>
    <w:rsid w:val="00A55EAF"/>
    <w:rsid w:val="00A5766B"/>
    <w:rsid w:val="00A77512"/>
    <w:rsid w:val="00A863E3"/>
    <w:rsid w:val="00A869DC"/>
    <w:rsid w:val="00A94161"/>
    <w:rsid w:val="00A97BFB"/>
    <w:rsid w:val="00AB0BBC"/>
    <w:rsid w:val="00AB2F00"/>
    <w:rsid w:val="00AB3A92"/>
    <w:rsid w:val="00AB478B"/>
    <w:rsid w:val="00AB47AC"/>
    <w:rsid w:val="00AB4AD9"/>
    <w:rsid w:val="00AD6E77"/>
    <w:rsid w:val="00AD7A25"/>
    <w:rsid w:val="00AE2666"/>
    <w:rsid w:val="00AE478C"/>
    <w:rsid w:val="00AF0C69"/>
    <w:rsid w:val="00AF3A5A"/>
    <w:rsid w:val="00AF3E15"/>
    <w:rsid w:val="00AF5218"/>
    <w:rsid w:val="00AF60A0"/>
    <w:rsid w:val="00B01A6F"/>
    <w:rsid w:val="00B045CD"/>
    <w:rsid w:val="00B0480E"/>
    <w:rsid w:val="00B05AB4"/>
    <w:rsid w:val="00B1026A"/>
    <w:rsid w:val="00B21166"/>
    <w:rsid w:val="00B263AE"/>
    <w:rsid w:val="00B32568"/>
    <w:rsid w:val="00B33A6C"/>
    <w:rsid w:val="00B3704F"/>
    <w:rsid w:val="00B42F17"/>
    <w:rsid w:val="00B43A02"/>
    <w:rsid w:val="00B47091"/>
    <w:rsid w:val="00B47F54"/>
    <w:rsid w:val="00B56534"/>
    <w:rsid w:val="00B57A21"/>
    <w:rsid w:val="00B62C3E"/>
    <w:rsid w:val="00B645DE"/>
    <w:rsid w:val="00B64BE8"/>
    <w:rsid w:val="00B65857"/>
    <w:rsid w:val="00B66698"/>
    <w:rsid w:val="00B745DC"/>
    <w:rsid w:val="00B84350"/>
    <w:rsid w:val="00B855A6"/>
    <w:rsid w:val="00B86945"/>
    <w:rsid w:val="00B91098"/>
    <w:rsid w:val="00B91904"/>
    <w:rsid w:val="00B92735"/>
    <w:rsid w:val="00B969ED"/>
    <w:rsid w:val="00BA77F1"/>
    <w:rsid w:val="00BB0D90"/>
    <w:rsid w:val="00BB60C6"/>
    <w:rsid w:val="00BB7984"/>
    <w:rsid w:val="00BC43BB"/>
    <w:rsid w:val="00BC45F7"/>
    <w:rsid w:val="00BC6A06"/>
    <w:rsid w:val="00BD137C"/>
    <w:rsid w:val="00BE3BC7"/>
    <w:rsid w:val="00BF1AB7"/>
    <w:rsid w:val="00BF7FE9"/>
    <w:rsid w:val="00C03596"/>
    <w:rsid w:val="00C05EEC"/>
    <w:rsid w:val="00C1088B"/>
    <w:rsid w:val="00C15A13"/>
    <w:rsid w:val="00C166E1"/>
    <w:rsid w:val="00C238D9"/>
    <w:rsid w:val="00C24A9D"/>
    <w:rsid w:val="00C25D3B"/>
    <w:rsid w:val="00C2677E"/>
    <w:rsid w:val="00C31542"/>
    <w:rsid w:val="00C5028E"/>
    <w:rsid w:val="00C54E78"/>
    <w:rsid w:val="00C6078D"/>
    <w:rsid w:val="00C657CF"/>
    <w:rsid w:val="00C662B4"/>
    <w:rsid w:val="00C7459B"/>
    <w:rsid w:val="00C80D62"/>
    <w:rsid w:val="00C81142"/>
    <w:rsid w:val="00C8388B"/>
    <w:rsid w:val="00C84944"/>
    <w:rsid w:val="00C90217"/>
    <w:rsid w:val="00C90967"/>
    <w:rsid w:val="00C91778"/>
    <w:rsid w:val="00C920F6"/>
    <w:rsid w:val="00C96BFD"/>
    <w:rsid w:val="00C96C98"/>
    <w:rsid w:val="00CA5358"/>
    <w:rsid w:val="00CB0B17"/>
    <w:rsid w:val="00CB1DCA"/>
    <w:rsid w:val="00CC64A5"/>
    <w:rsid w:val="00CD502A"/>
    <w:rsid w:val="00CF12CF"/>
    <w:rsid w:val="00CF4BE3"/>
    <w:rsid w:val="00D060D2"/>
    <w:rsid w:val="00D13E2D"/>
    <w:rsid w:val="00D14394"/>
    <w:rsid w:val="00D234AE"/>
    <w:rsid w:val="00D242CD"/>
    <w:rsid w:val="00D26F74"/>
    <w:rsid w:val="00D341C3"/>
    <w:rsid w:val="00D42843"/>
    <w:rsid w:val="00D5152A"/>
    <w:rsid w:val="00D560EB"/>
    <w:rsid w:val="00D65145"/>
    <w:rsid w:val="00D72DD6"/>
    <w:rsid w:val="00D73D87"/>
    <w:rsid w:val="00D74314"/>
    <w:rsid w:val="00D81410"/>
    <w:rsid w:val="00D92505"/>
    <w:rsid w:val="00DA0BF6"/>
    <w:rsid w:val="00DA267C"/>
    <w:rsid w:val="00DA27B3"/>
    <w:rsid w:val="00DA5101"/>
    <w:rsid w:val="00DA79EF"/>
    <w:rsid w:val="00DB0C0B"/>
    <w:rsid w:val="00DB3B74"/>
    <w:rsid w:val="00DC2575"/>
    <w:rsid w:val="00DC5870"/>
    <w:rsid w:val="00DC7D3B"/>
    <w:rsid w:val="00DD0384"/>
    <w:rsid w:val="00DD0901"/>
    <w:rsid w:val="00DD3FAC"/>
    <w:rsid w:val="00DD4AB0"/>
    <w:rsid w:val="00DE16B6"/>
    <w:rsid w:val="00DE3323"/>
    <w:rsid w:val="00DE36CA"/>
    <w:rsid w:val="00DE7E63"/>
    <w:rsid w:val="00DF00EC"/>
    <w:rsid w:val="00DF77A2"/>
    <w:rsid w:val="00E367C5"/>
    <w:rsid w:val="00E37E71"/>
    <w:rsid w:val="00E42486"/>
    <w:rsid w:val="00E42847"/>
    <w:rsid w:val="00E44A1D"/>
    <w:rsid w:val="00E46064"/>
    <w:rsid w:val="00E56547"/>
    <w:rsid w:val="00E604A1"/>
    <w:rsid w:val="00E7293C"/>
    <w:rsid w:val="00E73AA8"/>
    <w:rsid w:val="00E76812"/>
    <w:rsid w:val="00E80228"/>
    <w:rsid w:val="00E83C7D"/>
    <w:rsid w:val="00E86D2A"/>
    <w:rsid w:val="00E8711A"/>
    <w:rsid w:val="00E90641"/>
    <w:rsid w:val="00EA2ED4"/>
    <w:rsid w:val="00EA491A"/>
    <w:rsid w:val="00EB0D40"/>
    <w:rsid w:val="00EB1583"/>
    <w:rsid w:val="00EB54A9"/>
    <w:rsid w:val="00EC23FB"/>
    <w:rsid w:val="00EC7017"/>
    <w:rsid w:val="00ED4356"/>
    <w:rsid w:val="00ED7681"/>
    <w:rsid w:val="00EE243C"/>
    <w:rsid w:val="00EE5703"/>
    <w:rsid w:val="00EF4F19"/>
    <w:rsid w:val="00EF63C6"/>
    <w:rsid w:val="00F00F82"/>
    <w:rsid w:val="00F034FB"/>
    <w:rsid w:val="00F04E14"/>
    <w:rsid w:val="00F05606"/>
    <w:rsid w:val="00F105F5"/>
    <w:rsid w:val="00F1075A"/>
    <w:rsid w:val="00F14CFC"/>
    <w:rsid w:val="00F20451"/>
    <w:rsid w:val="00F22E82"/>
    <w:rsid w:val="00F2483A"/>
    <w:rsid w:val="00F337BF"/>
    <w:rsid w:val="00F33D14"/>
    <w:rsid w:val="00F36FC0"/>
    <w:rsid w:val="00F37074"/>
    <w:rsid w:val="00F42E8E"/>
    <w:rsid w:val="00F473B6"/>
    <w:rsid w:val="00F52E57"/>
    <w:rsid w:val="00F53E06"/>
    <w:rsid w:val="00F54188"/>
    <w:rsid w:val="00F54CC0"/>
    <w:rsid w:val="00F727A5"/>
    <w:rsid w:val="00F847A9"/>
    <w:rsid w:val="00FA5FE9"/>
    <w:rsid w:val="00FA67D2"/>
    <w:rsid w:val="00FB1990"/>
    <w:rsid w:val="00FB256A"/>
    <w:rsid w:val="00FB302F"/>
    <w:rsid w:val="00FB5A92"/>
    <w:rsid w:val="00FC1C69"/>
    <w:rsid w:val="00FC3739"/>
    <w:rsid w:val="00FE5AD9"/>
    <w:rsid w:val="00FE7A33"/>
    <w:rsid w:val="00FF3414"/>
    <w:rsid w:val="00FF580B"/>
    <w:rsid w:val="00FF5F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42D0629"/>
  <w15:docId w15:val="{D9A10F50-F786-4B1D-AB3D-83237151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224"/>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List Paragraph1,List Paragraph11,TOC style,lp1,Bullet OSM,Proposal Bullet List,Bullets,Rec para,Dot pt,F5 List Paragraph,No Spacing1,List Paragraph Char Char Char,Indicator Text,Numbered Para 1,Colorful List - Accent 11,L,Recommendation"/>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ListParagraphChar">
    <w:name w:val="List Paragraph Char"/>
    <w:aliases w:val="List Paragraph1 Char,List Paragraph11 Char,TOC style Char,lp1 Char,Bullet OSM Char,Proposal Bullet List Char,Bullets Char,Rec para Char,Dot pt Char,F5 List Paragraph Char,No Spacing1 Char,List Paragraph Char Char Char Char,L Char"/>
    <w:link w:val="ListParagraph"/>
    <w:uiPriority w:val="34"/>
    <w:locked/>
    <w:rsid w:val="004C3224"/>
    <w:rPr>
      <w:lang w:eastAsia="en-US"/>
    </w:rPr>
  </w:style>
  <w:style w:type="character" w:customStyle="1" w:styleId="FootnoteTextChar">
    <w:name w:val="Footnote Text Char"/>
    <w:basedOn w:val="DefaultParagraphFont"/>
    <w:link w:val="FootnoteText"/>
    <w:semiHidden/>
    <w:rsid w:val="004C3224"/>
    <w:rPr>
      <w:sz w:val="20"/>
      <w:szCs w:val="20"/>
      <w:lang w:eastAsia="en-US"/>
    </w:rPr>
  </w:style>
  <w:style w:type="character" w:customStyle="1" w:styleId="UnresolvedMention1">
    <w:name w:val="Unresolved Mention1"/>
    <w:basedOn w:val="DefaultParagraphFont"/>
    <w:uiPriority w:val="99"/>
    <w:semiHidden/>
    <w:unhideWhenUsed/>
    <w:rsid w:val="0080015D"/>
    <w:rPr>
      <w:color w:val="808080"/>
      <w:shd w:val="clear" w:color="auto" w:fill="E6E6E6"/>
    </w:rPr>
  </w:style>
  <w:style w:type="paragraph" w:styleId="CommentText">
    <w:name w:val="annotation text"/>
    <w:basedOn w:val="Normal"/>
    <w:link w:val="CommentTextChar"/>
    <w:uiPriority w:val="99"/>
    <w:semiHidden/>
    <w:unhideWhenUsed/>
    <w:rsid w:val="008C1F9C"/>
    <w:rPr>
      <w:sz w:val="20"/>
      <w:szCs w:val="20"/>
    </w:rPr>
  </w:style>
  <w:style w:type="character" w:customStyle="1" w:styleId="CommentTextChar">
    <w:name w:val="Comment Text Char"/>
    <w:basedOn w:val="DefaultParagraphFont"/>
    <w:link w:val="CommentText"/>
    <w:uiPriority w:val="99"/>
    <w:semiHidden/>
    <w:rsid w:val="008C1F9C"/>
    <w:rPr>
      <w:sz w:val="20"/>
      <w:szCs w:val="20"/>
      <w:lang w:eastAsia="en-US"/>
    </w:rPr>
  </w:style>
  <w:style w:type="paragraph" w:styleId="CommentSubject">
    <w:name w:val="annotation subject"/>
    <w:basedOn w:val="CommentText"/>
    <w:next w:val="CommentText"/>
    <w:link w:val="CommentSubjectChar"/>
    <w:uiPriority w:val="99"/>
    <w:semiHidden/>
    <w:unhideWhenUsed/>
    <w:rsid w:val="008C1F9C"/>
    <w:rPr>
      <w:b/>
      <w:bCs/>
    </w:rPr>
  </w:style>
  <w:style w:type="character" w:customStyle="1" w:styleId="CommentSubjectChar">
    <w:name w:val="Comment Subject Char"/>
    <w:basedOn w:val="CommentTextChar"/>
    <w:link w:val="CommentSubject"/>
    <w:uiPriority w:val="99"/>
    <w:semiHidden/>
    <w:rsid w:val="008C1F9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dia.govt.nz" TargetMode="External"/><Relationship Id="rId26" Type="http://schemas.openxmlformats.org/officeDocument/2006/relationships/hyperlink" Target="https://www.dia.govt.nz/Censorship-Film-and-Video-Classification" TargetMode="External"/><Relationship Id="rId3" Type="http://schemas.openxmlformats.org/officeDocument/2006/relationships/customXml" Target="../customXml/item3.xml"/><Relationship Id="rId21" Type="http://schemas.openxmlformats.org/officeDocument/2006/relationships/hyperlink" Target="https://www.mediacouncil.org.nz/principles" TargetMode="External"/><Relationship Id="rId7" Type="http://schemas.openxmlformats.org/officeDocument/2006/relationships/styles" Target="styles.xml"/><Relationship Id="rId12" Type="http://schemas.openxmlformats.org/officeDocument/2006/relationships/hyperlink" Target="https://www.dia.govt.nz/diawebsite.nsf/wpg_URL/Resource-material-Our-Policy-Advice-Areas-Censorship-Policy?OpenDocument" TargetMode="External"/><Relationship Id="rId17" Type="http://schemas.openxmlformats.org/officeDocument/2006/relationships/hyperlink" Target="mailto:classificationconsultation@dia.govt.nz" TargetMode="External"/><Relationship Id="rId25" Type="http://schemas.openxmlformats.org/officeDocument/2006/relationships/hyperlink" Target="https://www.mediacouncil.org.nz/principles" TargetMode="External"/><Relationship Id="rId2" Type="http://schemas.openxmlformats.org/officeDocument/2006/relationships/customXml" Target="../customXml/item2.xml"/><Relationship Id="rId16" Type="http://schemas.openxmlformats.org/officeDocument/2006/relationships/hyperlink" Target="https://www.dia.govt.nz/Resource-material-Our-Policy-Advice-Areas-Censorship-Policy" TargetMode="External"/><Relationship Id="rId20" Type="http://schemas.openxmlformats.org/officeDocument/2006/relationships/hyperlink" Target="https://bsa.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sa.govt.nz/" TargetMode="External"/><Relationship Id="rId5" Type="http://schemas.openxmlformats.org/officeDocument/2006/relationships/customXml" Target="../customXml/item5.xml"/><Relationship Id="rId15" Type="http://schemas.openxmlformats.org/officeDocument/2006/relationships/hyperlink" Target="https://dia.cohesion.net.nz/Sites/CAL/PLM/PLI/MCRRR/PolicyDevelopment/Consultation%20document%20-%20Standardising%20classification%20for%20CVoD%20FINAL%20version.docx" TargetMode="External"/><Relationship Id="rId23" Type="http://schemas.openxmlformats.org/officeDocument/2006/relationships/hyperlink" Target="https://www.classificationoffice.govt.nz"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lassificationoffice.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a.cohesion.net.nz/Sites/CAL/PLM/PLI/MCRRR/PolicyDevelopment/Consultation%20document%20-%20Standardising%20classification%20for%20CVoD%20FINAL%20version.docx" TargetMode="External"/><Relationship Id="rId22" Type="http://schemas.openxmlformats.org/officeDocument/2006/relationships/hyperlink" Target="https://www.dia.govt.nz/Censorship-Film-and-Video-Classification"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vu.nl/en/publications/short-term-and-long-term-effects-of-violent-media-on-aggression-i" TargetMode="External"/><Relationship Id="rId2" Type="http://schemas.openxmlformats.org/officeDocument/2006/relationships/hyperlink" Target="https://www.classificationoffice.govt.nz/assets/PDFs/research-UMR-media-content-exposure-2017-2.pdf" TargetMode="External"/><Relationship Id="rId1" Type="http://schemas.openxmlformats.org/officeDocument/2006/relationships/hyperlink" Target="http://www.roymorgan.com/findings/7164-netflix-and-lightbox-svod-new-zealand-december-2016-201703011134"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pporting Document DIA" ma:contentTypeID="0x0101005496552013C0BA46BE88192D5C6EB20B006554F6A490286A41A39B14E10EAE5B8C00B6D7D7AC6EBB1E488B202016406A612D" ma:contentTypeVersion="0" ma:contentTypeDescription="Use for all documents that provide supporting or additional information within an activity and have no other specific content type" ma:contentTypeScope="" ma:versionID="dbad95ca7f9ef0f1f118e06d4c5c43ba">
  <xsd:schema xmlns:xsd="http://www.w3.org/2001/XMLSchema" xmlns:xs="http://www.w3.org/2001/XMLSchema" xmlns:p="http://schemas.microsoft.com/office/2006/metadata/properties" xmlns:ns3="01be4277-2979-4a68-876d-b92b25fceece" xmlns:ns4="1ae3cea5-d5e3-4fee-b8ae-01b5715e190d" targetNamespace="http://schemas.microsoft.com/office/2006/metadata/properties" ma:root="true" ma:fieldsID="01b6c7684026511c1144e1185f332c5e" ns3:_="" ns4:_="">
    <xsd:import namespace="01be4277-2979-4a68-876d-b92b25fceece"/>
    <xsd:import namespace="1ae3cea5-d5e3-4fee-b8ae-01b5715e190d"/>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jb19b16176fc46ff8aff97fdb53590c4" minOccurs="0"/>
                <xsd:element ref="ns4:DIANotes" minOccurs="0"/>
                <xsd:element ref="ns4:_dlc_DocId" minOccurs="0"/>
                <xsd:element ref="ns4:_dlc_DocIdUrl" minOccurs="0"/>
                <xsd:element ref="ns4:_dlc_DocIdPersistId" minOccurs="0"/>
                <xsd:element ref="ns4:aa95332c023b4a06a585a807bf598aa6" minOccurs="0"/>
                <xsd:element ref="ns4:p846f01eaabb4beea53f3461342735bc" minOccurs="0"/>
                <xsd:element ref="ns4:DIARefer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9f345336-9b23-4635-9d92-7eb84877200f" ma:anchorId="c894c6df-b16a-4d46-a62e-0fbec9d69e93"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e3cea5-d5e3-4fee-b8ae-01b5715e190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aa217d2-55c6-4d4e-974f-823f0100e3b8}" ma:internalName="TaxCatchAll" ma:showField="CatchAllData" ma:web="1ae3cea5-d5e3-4fee-b8ae-01b5715e190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aa217d2-55c6-4d4e-974f-823f0100e3b8}" ma:internalName="TaxCatchAllLabel" ma:readOnly="true" ma:showField="CatchAllDataLabel" ma:web="1ae3cea5-d5e3-4fee-b8ae-01b5715e190d">
      <xsd:complexType>
        <xsd:complexContent>
          <xsd:extension base="dms:MultiChoiceLookup">
            <xsd:sequence>
              <xsd:element name="Value" type="dms:Lookup" maxOccurs="unbounded" minOccurs="0" nillable="true"/>
            </xsd:sequence>
          </xsd:extension>
        </xsd:complexContent>
      </xsd:complexType>
    </xsd:element>
    <xsd:element name="jb19b16176fc46ff8aff97fdb53590c4" ma:index="14" ma:taxonomy="true" ma:internalName="jb19b16176fc46ff8aff97fdb53590c4" ma:taxonomyFieldName="DIASecurityClassification" ma:displayName="Security Classification" ma:default="4;#UNCLASSIFIED|875d92a8-67e2-4a32-9472-8fe99549e1eb" ma:fieldId="{3b19b161-76fc-46ff-8aff-97fdb53590c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a95332c023b4a06a585a807bf598aa6" ma:index="21" nillable="true" ma:taxonomy="true" ma:internalName="aa95332c023b4a06a585a807bf598aa6" ma:taxonomyFieldName="DIALegislation" ma:displayName="Legislation" ma:fieldId="{aa95332c-023b-4a06-a585-a807bf598aa6}"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p846f01eaabb4beea53f3461342735bc" ma:index="23" nillable="true" ma:taxonomy="true" ma:internalName="p846f01eaabb4beea53f3461342735bc" ma:taxonomyFieldName="DIAPortfolio" ma:displayName="Portfolio" ma:fieldId="{9846f01e-aabb-4bee-a53f-3461342735bc}"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4" nillable="true" ma:displayName="Reference Number" ma:description="Use to specify the reference number" ma:internalName="DIAReference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Classification</TermName>
          <TermId xmlns="http://schemas.microsoft.com/office/infopath/2007/PartnerControls">aed267ef-9f31-46e0-b7bc-c453c4170ec3</TermId>
        </TermInfo>
      </Terms>
    </C3TopicNote>
    <jb19b16176fc46ff8aff97fdb53590c4 xmlns="1ae3cea5-d5e3-4fee-b8ae-01b5715e190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jb19b16176fc46ff8aff97fdb53590c4>
    <DIANotes xmlns="1ae3cea5-d5e3-4fee-b8ae-01b5715e190d" xsi:nil="true"/>
    <aa95332c023b4a06a585a807bf598aa6 xmlns="1ae3cea5-d5e3-4fee-b8ae-01b5715e190d">
      <Terms xmlns="http://schemas.microsoft.com/office/infopath/2007/PartnerControls"/>
    </aa95332c023b4a06a585a807bf598aa6>
    <p846f01eaabb4beea53f3461342735bc xmlns="1ae3cea5-d5e3-4fee-b8ae-01b5715e190d">
      <Terms xmlns="http://schemas.microsoft.com/office/infopath/2007/PartnerControls">
        <TermInfo xmlns="http://schemas.microsoft.com/office/infopath/2007/PartnerControls">
          <TermName xmlns="http://schemas.microsoft.com/office/infopath/2007/PartnerControls">Internal Affairs</TermName>
          <TermId xmlns="http://schemas.microsoft.com/office/infopath/2007/PartnerControls">c2f0e3e7-38cf-463f-8c93-8db8d7a82733</TermId>
        </TermInfo>
      </Terms>
    </p846f01eaabb4beea53f3461342735bc>
    <TaxCatchAll xmlns="1ae3cea5-d5e3-4fee-b8ae-01b5715e190d">
      <Value>4</Value>
      <Value>164</Value>
      <Value>30</Value>
      <Value>3</Value>
    </TaxCatchAll>
    <DIAReferenceNumber xmlns="1ae3cea5-d5e3-4fee-b8ae-01b5715e190d" xsi:nil="true"/>
    <TaxKeywordTaxHTField xmlns="1ae3cea5-d5e3-4fee-b8ae-01b5715e190d">
      <Terms xmlns="http://schemas.microsoft.com/office/infopath/2007/PartnerControls"/>
    </TaxKeywordTaxHTField>
    <_dlc_DocId xmlns="1ae3cea5-d5e3-4fee-b8ae-01b5715e190d">SS74WDQEK3HX-1017234314-103</_dlc_DocId>
    <_dlc_DocIdUrl xmlns="1ae3cea5-d5e3-4fee-b8ae-01b5715e190d">
      <Url>https://dia.cohesion.net.nz/Sites/CAL/PLM/PLI/MCRRR/_layouts/15/DocIdRedir.aspx?ID=SS74WDQEK3HX-1017234314-103</Url>
      <Description>SS74WDQEK3HX-1017234314-103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6B07-9EDD-435E-895D-E428A3E0A5FD}">
  <ds:schemaRefs>
    <ds:schemaRef ds:uri="http://schemas.microsoft.com/sharepoint/v3/contenttype/forms"/>
  </ds:schemaRefs>
</ds:datastoreItem>
</file>

<file path=customXml/itemProps2.xml><?xml version="1.0" encoding="utf-8"?>
<ds:datastoreItem xmlns:ds="http://schemas.openxmlformats.org/officeDocument/2006/customXml" ds:itemID="{F0F0DE6A-AF66-4FDA-AB1A-93C33E7E0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1ae3cea5-d5e3-4fee-b8ae-01b5715e1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741CC-1AC8-4740-892E-2C239DF6EFCC}">
  <ds:schemaRefs>
    <ds:schemaRef ds:uri="http://schemas.microsoft.com/office/2006/metadata/properties"/>
    <ds:schemaRef ds:uri="http://schemas.microsoft.com/office/infopath/2007/PartnerControls"/>
    <ds:schemaRef ds:uri="01be4277-2979-4a68-876d-b92b25fceece"/>
    <ds:schemaRef ds:uri="1ae3cea5-d5e3-4fee-b8ae-01b5715e190d"/>
  </ds:schemaRefs>
</ds:datastoreItem>
</file>

<file path=customXml/itemProps4.xml><?xml version="1.0" encoding="utf-8"?>
<ds:datastoreItem xmlns:ds="http://schemas.openxmlformats.org/officeDocument/2006/customXml" ds:itemID="{71E230F6-9A38-4638-B5BE-E11A171CF78F}">
  <ds:schemaRefs>
    <ds:schemaRef ds:uri="http://schemas.microsoft.com/sharepoint/events"/>
  </ds:schemaRefs>
</ds:datastoreItem>
</file>

<file path=customXml/itemProps5.xml><?xml version="1.0" encoding="utf-8"?>
<ds:datastoreItem xmlns:ds="http://schemas.openxmlformats.org/officeDocument/2006/customXml" ds:itemID="{CA2B0B4F-02A4-4709-A3A4-5A0EA829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10</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Consultation document for upload to DIA site 11 Mar 2019</vt:lpstr>
    </vt:vector>
  </TitlesOfParts>
  <Company>DIA</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for upload to DIA site 24 April 2019</dc:title>
  <dc:subject/>
  <dc:creator>Matthew McCallum</dc:creator>
  <cp:keywords/>
  <dc:description/>
  <cp:lastModifiedBy>Ilagi Hyndman</cp:lastModifiedBy>
  <cp:revision>88</cp:revision>
  <cp:lastPrinted>2019-04-23T04:39:00Z</cp:lastPrinted>
  <dcterms:created xsi:type="dcterms:W3CDTF">2019-03-06T22:14:00Z</dcterms:created>
  <dcterms:modified xsi:type="dcterms:W3CDTF">2019-04-25T22:33:00Z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0x0101005496552013C0BA46BE88192D5C6EB20B006554F6A490286A41A39B14E10EAE5B8C00B6D7D7AC6EBB1E488B202016406A612D</vt:lpwstr>
  </property>
  <property fmtid="{D5CDD505-2E9C-101B-9397-08002B2CF9AE}" pid="3" name="edd384e2564b4dd4b29afc9afb589efe">
    <vt:lpwstr>Correspondence|dcd6b05f-dc80-4336-b228-09aebf3d212c</vt:lpwstr>
  </property>
  <property fmtid="{D5CDD505-2E9C-101B-9397-08002B2CF9AE}" pid="4" name="_dlc_DocIdItemGuid">
    <vt:lpwstr>bea0e6f9-9955-494c-aea7-0f52fafbbb96</vt:lpwstr>
  </property>
  <property fmtid="{D5CDD505-2E9C-101B-9397-08002B2CF9AE}" pid="5" name="n5dae4aa54444b8a920b4b4b19bb0393">
    <vt:lpwstr/>
  </property>
  <property fmtid="{D5CDD505-2E9C-101B-9397-08002B2CF9AE}" pid="6" name="TaxKeyword">
    <vt:lpwstr/>
  </property>
  <property fmtid="{D5CDD505-2E9C-101B-9397-08002B2CF9AE}" pid="7" name="pc83103c15f94036bf4af80bade32b5e">
    <vt:lpwstr/>
  </property>
  <property fmtid="{D5CDD505-2E9C-101B-9397-08002B2CF9AE}" pid="8" name="DIAAdministrationDocumentType">
    <vt:lpwstr/>
  </property>
  <property fmtid="{D5CDD505-2E9C-101B-9397-08002B2CF9AE}" pid="9" name="DIALegislation">
    <vt:lpwstr/>
  </property>
  <property fmtid="{D5CDD505-2E9C-101B-9397-08002B2CF9AE}" pid="10" name="DIABriefingType">
    <vt:lpwstr/>
  </property>
  <property fmtid="{D5CDD505-2E9C-101B-9397-08002B2CF9AE}" pid="11" name="l090f6558f0a475eadb3eb37fe31d659">
    <vt:lpwstr/>
  </property>
  <property fmtid="{D5CDD505-2E9C-101B-9397-08002B2CF9AE}" pid="12" name="DIABriefingAudience">
    <vt:lpwstr/>
  </property>
  <property fmtid="{D5CDD505-2E9C-101B-9397-08002B2CF9AE}" pid="13" name="C3Topic">
    <vt:lpwstr>164;#Classification|aed267ef-9f31-46e0-b7bc-c453c4170ec3</vt:lpwstr>
  </property>
  <property fmtid="{D5CDD505-2E9C-101B-9397-08002B2CF9AE}" pid="14" name="a9f53e75dc7647069907b6ddb3526893">
    <vt:lpwstr/>
  </property>
  <property fmtid="{D5CDD505-2E9C-101B-9397-08002B2CF9AE}" pid="15" name="DIAReportDocumentType">
    <vt:lpwstr/>
  </property>
  <property fmtid="{D5CDD505-2E9C-101B-9397-08002B2CF9AE}" pid="16" name="e6122495a59b461daf9f1f8af2856bce">
    <vt:lpwstr/>
  </property>
  <property fmtid="{D5CDD505-2E9C-101B-9397-08002B2CF9AE}" pid="17" name="DIASecurityClassification">
    <vt:lpwstr>4;#UNCLASSIFIED|875d92a8-67e2-4a32-9472-8fe99549e1eb</vt:lpwstr>
  </property>
  <property fmtid="{D5CDD505-2E9C-101B-9397-08002B2CF9AE}" pid="18" name="DIAEmailContentType">
    <vt:lpwstr>3;#Correspondence|dcd6b05f-dc80-4336-b228-09aebf3d212c</vt:lpwstr>
  </property>
  <property fmtid="{D5CDD505-2E9C-101B-9397-08002B2CF9AE}" pid="19" name="a6a9330e586647f29ee707be77bd813a">
    <vt:lpwstr/>
  </property>
  <property fmtid="{D5CDD505-2E9C-101B-9397-08002B2CF9AE}" pid="20" name="DIAMeetingDocumentType">
    <vt:lpwstr/>
  </property>
  <property fmtid="{D5CDD505-2E9C-101B-9397-08002B2CF9AE}" pid="21" name="DIAPlanningDocumentType">
    <vt:lpwstr/>
  </property>
  <property fmtid="{D5CDD505-2E9C-101B-9397-08002B2CF9AE}" pid="22" name="DIAPortfolio">
    <vt:lpwstr>30;#Internal Affairs|c2f0e3e7-38cf-463f-8c93-8db8d7a82733</vt:lpwstr>
  </property>
</Properties>
</file>